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3033" w14:textId="6C891B57" w:rsidR="00176BBA" w:rsidRDefault="00176BBA"/>
    <w:p w14:paraId="62EACADF" w14:textId="7CBC45B0" w:rsidR="004E0F3B" w:rsidRDefault="004E0F3B" w:rsidP="004E0F3B"/>
    <w:p w14:paraId="5B176A51" w14:textId="77777777" w:rsidR="000D711B" w:rsidRDefault="000D711B" w:rsidP="000D711B">
      <w:pPr>
        <w:jc w:val="center"/>
        <w:rPr>
          <w:rFonts w:eastAsia="Times New Roman" w:cs="Times New Roman"/>
          <w:b/>
          <w:bCs/>
          <w:u w:val="single"/>
        </w:rPr>
      </w:pPr>
    </w:p>
    <w:p w14:paraId="523DAE6B" w14:textId="22F639E2" w:rsidR="000D711B" w:rsidRPr="000D711B" w:rsidRDefault="000D711B" w:rsidP="000D711B">
      <w:pPr>
        <w:jc w:val="center"/>
        <w:rPr>
          <w:rFonts w:eastAsia="Times New Roman" w:cs="Times New Roman"/>
          <w:b/>
          <w:bCs/>
          <w:u w:val="single"/>
        </w:rPr>
      </w:pPr>
      <w:r w:rsidRPr="000D711B">
        <w:rPr>
          <w:rFonts w:eastAsia="Times New Roman" w:cs="Times New Roman"/>
          <w:b/>
          <w:bCs/>
          <w:u w:val="single"/>
        </w:rPr>
        <w:t>The 2</w:t>
      </w:r>
      <w:r w:rsidRPr="000D711B">
        <w:rPr>
          <w:rFonts w:eastAsia="Times New Roman" w:cs="Times New Roman"/>
          <w:b/>
          <w:bCs/>
          <w:u w:val="single"/>
          <w:vertAlign w:val="superscript"/>
        </w:rPr>
        <w:t>nd</w:t>
      </w:r>
      <w:r w:rsidRPr="000D711B">
        <w:rPr>
          <w:rFonts w:eastAsia="Times New Roman" w:cs="Times New Roman"/>
          <w:b/>
          <w:bCs/>
          <w:u w:val="single"/>
        </w:rPr>
        <w:t xml:space="preserve"> Jean Howell Golf Day in Association with Porters Park Golf Club</w:t>
      </w:r>
    </w:p>
    <w:p w14:paraId="2359302A" w14:textId="77777777" w:rsidR="000D711B" w:rsidRPr="000D711B" w:rsidRDefault="000D711B" w:rsidP="000D711B">
      <w:pPr>
        <w:rPr>
          <w:rFonts w:eastAsia="Times New Roman" w:cs="Times New Roman"/>
        </w:rPr>
      </w:pPr>
      <w:r w:rsidRPr="000D711B">
        <w:rPr>
          <w:rFonts w:eastAsia="Times New Roman" w:cs="Times New Roman"/>
        </w:rPr>
        <w:t>Girlguiding Hertfordshire are delighted to be able to host this event which will introduce girls to the amazing sport of Golf.</w:t>
      </w:r>
    </w:p>
    <w:p w14:paraId="2F998750" w14:textId="31EBC48A" w:rsidR="000D711B" w:rsidRPr="000D711B" w:rsidRDefault="000D711B" w:rsidP="000D711B">
      <w:pPr>
        <w:rPr>
          <w:rFonts w:eastAsia="Times New Roman" w:cs="Times New Roman"/>
        </w:rPr>
      </w:pPr>
      <w:r w:rsidRPr="000D711B">
        <w:rPr>
          <w:rFonts w:eastAsia="Times New Roman" w:cs="Times New Roman"/>
          <w:b/>
          <w:bCs/>
        </w:rPr>
        <w:t>The Jean Howell Golf Day</w:t>
      </w:r>
      <w:r w:rsidRPr="000D711B">
        <w:rPr>
          <w:rFonts w:eastAsia="Times New Roman" w:cs="Times New Roman"/>
        </w:rPr>
        <w:t xml:space="preserve"> will take place on </w:t>
      </w:r>
      <w:r w:rsidRPr="000D711B">
        <w:rPr>
          <w:rFonts w:eastAsia="Times New Roman" w:cs="Times New Roman"/>
          <w:b/>
          <w:bCs/>
        </w:rPr>
        <w:t>Monday 30</w:t>
      </w:r>
      <w:r w:rsidRPr="000D711B">
        <w:rPr>
          <w:rFonts w:eastAsia="Times New Roman" w:cs="Times New Roman"/>
          <w:b/>
          <w:bCs/>
          <w:vertAlign w:val="superscript"/>
        </w:rPr>
        <w:t>th</w:t>
      </w:r>
      <w:r w:rsidRPr="000D711B">
        <w:rPr>
          <w:rFonts w:eastAsia="Times New Roman" w:cs="Times New Roman"/>
          <w:b/>
          <w:bCs/>
        </w:rPr>
        <w:t xml:space="preserve"> May 2022</w:t>
      </w:r>
      <w:r w:rsidRPr="000D711B">
        <w:rPr>
          <w:rFonts w:eastAsia="Times New Roman" w:cs="Times New Roman"/>
        </w:rPr>
        <w:t xml:space="preserve"> at Porters Park Golf Club, Shenley Hill, Radlett, Herts WD7 7AZ from 9am until 4.30pm.  Porters Park is one of the top</w:t>
      </w:r>
      <w:r>
        <w:rPr>
          <w:rFonts w:eastAsia="Times New Roman" w:cs="Times New Roman"/>
        </w:rPr>
        <w:t>-</w:t>
      </w:r>
      <w:r w:rsidRPr="000D711B">
        <w:rPr>
          <w:rFonts w:eastAsia="Times New Roman" w:cs="Times New Roman"/>
        </w:rPr>
        <w:t xml:space="preserve">rated Golf </w:t>
      </w:r>
      <w:r>
        <w:rPr>
          <w:rFonts w:eastAsia="Times New Roman" w:cs="Times New Roman"/>
        </w:rPr>
        <w:t>c</w:t>
      </w:r>
      <w:r w:rsidRPr="000D711B">
        <w:rPr>
          <w:rFonts w:eastAsia="Times New Roman" w:cs="Times New Roman"/>
        </w:rPr>
        <w:t>ourses in Hertfordshire.  It is a traditional parkland course and is a safe-golf approved venue.</w:t>
      </w:r>
    </w:p>
    <w:p w14:paraId="2FE8C98D" w14:textId="77777777" w:rsidR="000D711B" w:rsidRPr="000D711B" w:rsidRDefault="000D711B" w:rsidP="000D711B">
      <w:pPr>
        <w:rPr>
          <w:rFonts w:eastAsia="Times New Roman" w:cs="Times New Roman"/>
        </w:rPr>
      </w:pPr>
      <w:r w:rsidRPr="000D711B">
        <w:rPr>
          <w:rFonts w:eastAsia="Times New Roman" w:cs="Times New Roman"/>
        </w:rPr>
        <w:t>The Golf Professionals at Porters Park will be offering various activities during the day for 30 Guides, Rangers and Young Leaders from Hertfordshire.</w:t>
      </w:r>
    </w:p>
    <w:p w14:paraId="1088F6A0" w14:textId="77777777" w:rsidR="000D711B" w:rsidRPr="000D711B" w:rsidRDefault="000D711B" w:rsidP="000D711B">
      <w:pPr>
        <w:numPr>
          <w:ilvl w:val="0"/>
          <w:numId w:val="1"/>
        </w:numPr>
        <w:contextualSpacing/>
        <w:rPr>
          <w:rFonts w:eastAsia="Times New Roman" w:cs="Times New Roman"/>
        </w:rPr>
      </w:pPr>
      <w:r w:rsidRPr="000D711B">
        <w:rPr>
          <w:rFonts w:eastAsia="Times New Roman" w:cs="Times New Roman"/>
        </w:rPr>
        <w:t xml:space="preserve">Applications must be received no later than </w:t>
      </w:r>
      <w:r w:rsidRPr="000D711B">
        <w:rPr>
          <w:rFonts w:eastAsia="Times New Roman" w:cs="Times New Roman"/>
          <w:b/>
          <w:bCs/>
        </w:rPr>
        <w:t>Saturday 7</w:t>
      </w:r>
      <w:r w:rsidRPr="000D711B">
        <w:rPr>
          <w:rFonts w:eastAsia="Times New Roman" w:cs="Times New Roman"/>
          <w:b/>
          <w:bCs/>
          <w:vertAlign w:val="superscript"/>
        </w:rPr>
        <w:t>th</w:t>
      </w:r>
      <w:r w:rsidRPr="000D711B">
        <w:rPr>
          <w:rFonts w:eastAsia="Times New Roman" w:cs="Times New Roman"/>
          <w:b/>
          <w:bCs/>
        </w:rPr>
        <w:t xml:space="preserve"> May 2022</w:t>
      </w:r>
      <w:r w:rsidRPr="000D711B">
        <w:rPr>
          <w:rFonts w:eastAsia="Times New Roman" w:cs="Times New Roman"/>
        </w:rPr>
        <w:t>.</w:t>
      </w:r>
    </w:p>
    <w:p w14:paraId="716A07C7" w14:textId="77777777" w:rsidR="000D711B" w:rsidRPr="000D711B" w:rsidRDefault="000D711B" w:rsidP="000D711B">
      <w:pPr>
        <w:numPr>
          <w:ilvl w:val="0"/>
          <w:numId w:val="1"/>
        </w:numPr>
        <w:contextualSpacing/>
        <w:rPr>
          <w:rFonts w:eastAsia="Times New Roman" w:cs="Times New Roman"/>
        </w:rPr>
      </w:pPr>
      <w:r w:rsidRPr="000D711B">
        <w:rPr>
          <w:rFonts w:eastAsia="Times New Roman" w:cs="Times New Roman"/>
        </w:rPr>
        <w:t>Applicants must be current members of a Guide or Ranger unit.</w:t>
      </w:r>
    </w:p>
    <w:p w14:paraId="0BB94B37" w14:textId="77777777" w:rsidR="000D711B" w:rsidRPr="000D711B" w:rsidRDefault="000D711B" w:rsidP="000D711B">
      <w:pPr>
        <w:numPr>
          <w:ilvl w:val="0"/>
          <w:numId w:val="1"/>
        </w:numPr>
        <w:contextualSpacing/>
        <w:rPr>
          <w:rFonts w:eastAsia="Times New Roman" w:cs="Times New Roman"/>
        </w:rPr>
      </w:pPr>
      <w:r w:rsidRPr="000D711B">
        <w:rPr>
          <w:rFonts w:eastAsia="Times New Roman" w:cs="Times New Roman"/>
        </w:rPr>
        <w:t>The attached information and consent form must be fully completed (including unit and members GO registration number) and returned along with the tear off slip at the bottom of this letter and a stamped addressed envelope.  Incomplete applications may not be accepted.</w:t>
      </w:r>
    </w:p>
    <w:p w14:paraId="5E874270" w14:textId="3CDFA665" w:rsidR="000D711B" w:rsidRDefault="000D711B" w:rsidP="000D711B">
      <w:pPr>
        <w:numPr>
          <w:ilvl w:val="0"/>
          <w:numId w:val="1"/>
        </w:numPr>
        <w:contextualSpacing/>
        <w:rPr>
          <w:rFonts w:eastAsia="Times New Roman" w:cs="Times New Roman"/>
        </w:rPr>
      </w:pPr>
      <w:r w:rsidRPr="000D711B">
        <w:rPr>
          <w:rFonts w:eastAsia="Times New Roman" w:cs="Times New Roman"/>
        </w:rPr>
        <w:t>If the event is oversubscribed, a waiting list will be held and you will be contacted if a space becomes available.  We will endeavour to put on a similar event for any applicants that cannot be accommodated this time.</w:t>
      </w:r>
    </w:p>
    <w:p w14:paraId="6AFF365F" w14:textId="77777777" w:rsidR="000D711B" w:rsidRPr="000D711B" w:rsidRDefault="000D711B" w:rsidP="000D711B">
      <w:pPr>
        <w:ind w:left="360"/>
        <w:contextualSpacing/>
        <w:rPr>
          <w:rFonts w:eastAsia="Times New Roman" w:cs="Times New Roman"/>
        </w:rPr>
      </w:pPr>
    </w:p>
    <w:p w14:paraId="060CAB24" w14:textId="1C12677C" w:rsidR="000D711B" w:rsidRDefault="000D711B" w:rsidP="000D711B">
      <w:pPr>
        <w:rPr>
          <w:rFonts w:eastAsia="Times New Roman" w:cs="Times New Roman"/>
        </w:rPr>
      </w:pPr>
      <w:r w:rsidRPr="000D711B">
        <w:rPr>
          <w:rFonts w:eastAsia="Times New Roman" w:cs="Times New Roman"/>
        </w:rPr>
        <w:t>We look forward to welcoming you to this fantastic event.</w:t>
      </w:r>
    </w:p>
    <w:p w14:paraId="0918B3C0" w14:textId="77777777" w:rsidR="000D711B" w:rsidRPr="000D711B" w:rsidRDefault="000D711B" w:rsidP="000D711B">
      <w:pPr>
        <w:rPr>
          <w:rFonts w:eastAsia="Times New Roman" w:cs="Times New Roman"/>
        </w:rPr>
      </w:pPr>
    </w:p>
    <w:p w14:paraId="291BD9C7" w14:textId="77777777" w:rsidR="000D711B" w:rsidRPr="000D711B" w:rsidRDefault="000D711B" w:rsidP="000D711B">
      <w:pPr>
        <w:rPr>
          <w:rFonts w:eastAsia="Times New Roman" w:cs="Times New Roman"/>
        </w:rPr>
      </w:pPr>
      <w:r w:rsidRPr="000D711B">
        <w:rPr>
          <w:rFonts w:eastAsia="Times New Roman" w:cs="Times New Roman"/>
        </w:rPr>
        <w:t>Nicola Day – Girlguiding Leader and Event Organiser</w:t>
      </w:r>
    </w:p>
    <w:p w14:paraId="2C7E76DE" w14:textId="77777777" w:rsidR="000D711B" w:rsidRPr="000D711B" w:rsidRDefault="000D711B" w:rsidP="000D711B">
      <w:pPr>
        <w:pBdr>
          <w:bottom w:val="single" w:sz="6" w:space="1" w:color="auto"/>
        </w:pBdr>
        <w:rPr>
          <w:rFonts w:eastAsia="Times New Roman" w:cs="Times New Roman"/>
        </w:rPr>
      </w:pPr>
    </w:p>
    <w:p w14:paraId="49C975FF" w14:textId="77777777" w:rsidR="000D711B" w:rsidRDefault="000D711B" w:rsidP="000D711B">
      <w:pPr>
        <w:spacing w:after="120" w:line="240" w:lineRule="auto"/>
        <w:jc w:val="center"/>
        <w:rPr>
          <w:rFonts w:eastAsia="Times New Roman" w:cs="Times New Roman"/>
          <w:b/>
          <w:bCs/>
        </w:rPr>
      </w:pPr>
    </w:p>
    <w:p w14:paraId="292D5F8D" w14:textId="26A2ACBC" w:rsidR="000D711B" w:rsidRPr="000D711B" w:rsidRDefault="000D711B" w:rsidP="000D711B">
      <w:pPr>
        <w:spacing w:after="120" w:line="240" w:lineRule="auto"/>
        <w:jc w:val="center"/>
        <w:rPr>
          <w:rFonts w:eastAsia="Times New Roman" w:cs="Times New Roman"/>
          <w:b/>
          <w:bCs/>
        </w:rPr>
      </w:pPr>
      <w:r w:rsidRPr="000D711B">
        <w:rPr>
          <w:rFonts w:eastAsia="Times New Roman" w:cs="Times New Roman"/>
          <w:b/>
          <w:bCs/>
        </w:rPr>
        <w:t>Jean Howell Golf Day 30</w:t>
      </w:r>
      <w:r w:rsidRPr="000D711B">
        <w:rPr>
          <w:rFonts w:eastAsia="Times New Roman" w:cs="Times New Roman"/>
          <w:b/>
          <w:bCs/>
          <w:vertAlign w:val="superscript"/>
        </w:rPr>
        <w:t>th</w:t>
      </w:r>
      <w:r w:rsidRPr="000D711B">
        <w:rPr>
          <w:rFonts w:eastAsia="Times New Roman" w:cs="Times New Roman"/>
          <w:b/>
          <w:bCs/>
        </w:rPr>
        <w:t xml:space="preserve"> May 2022 at Porters Park Golf Club</w:t>
      </w:r>
    </w:p>
    <w:p w14:paraId="4CB7657C" w14:textId="77777777" w:rsidR="000D711B" w:rsidRPr="000D711B" w:rsidRDefault="000D711B" w:rsidP="00EB6657">
      <w:pPr>
        <w:spacing w:after="0" w:line="240" w:lineRule="auto"/>
        <w:rPr>
          <w:rFonts w:eastAsia="Times New Roman" w:cs="Times New Roman"/>
        </w:rPr>
      </w:pPr>
    </w:p>
    <w:p w14:paraId="32BD27E8" w14:textId="77777777" w:rsidR="000D711B" w:rsidRPr="000D711B" w:rsidRDefault="000D711B" w:rsidP="00EB6657">
      <w:pPr>
        <w:spacing w:after="0" w:line="600" w:lineRule="auto"/>
        <w:rPr>
          <w:rFonts w:eastAsia="Times New Roman" w:cs="Times New Roman"/>
        </w:rPr>
      </w:pPr>
      <w:r w:rsidRPr="000D711B">
        <w:rPr>
          <w:rFonts w:eastAsia="Times New Roman" w:cs="Times New Roman"/>
        </w:rPr>
        <w:t>Name of attendee __________________________________________________________________</w:t>
      </w:r>
    </w:p>
    <w:p w14:paraId="1DA86F68" w14:textId="77777777" w:rsidR="000D711B" w:rsidRPr="000D711B" w:rsidRDefault="000D711B" w:rsidP="00EB6657">
      <w:pPr>
        <w:spacing w:after="0" w:line="600" w:lineRule="auto"/>
        <w:rPr>
          <w:rFonts w:eastAsia="Times New Roman" w:cs="Times New Roman"/>
        </w:rPr>
      </w:pPr>
      <w:r w:rsidRPr="000D711B">
        <w:rPr>
          <w:rFonts w:eastAsia="Times New Roman" w:cs="Times New Roman"/>
        </w:rPr>
        <w:t>Guide/Ranger/Young Leader *</w:t>
      </w:r>
      <w:r w:rsidRPr="000D711B">
        <w:rPr>
          <w:rFonts w:eastAsia="Times New Roman" w:cs="Times New Roman"/>
        </w:rPr>
        <w:tab/>
      </w:r>
      <w:r w:rsidRPr="000D711B">
        <w:rPr>
          <w:rFonts w:eastAsia="Times New Roman" w:cs="Times New Roman"/>
        </w:rPr>
        <w:tab/>
        <w:t>Unit: ____________________________________________</w:t>
      </w:r>
    </w:p>
    <w:p w14:paraId="1FA9B082" w14:textId="77777777" w:rsidR="000D711B" w:rsidRPr="000D711B" w:rsidRDefault="000D711B" w:rsidP="00EB6657">
      <w:pPr>
        <w:spacing w:after="0" w:line="600" w:lineRule="auto"/>
        <w:rPr>
          <w:rFonts w:eastAsia="Times New Roman" w:cs="Times New Roman"/>
        </w:rPr>
      </w:pPr>
      <w:r w:rsidRPr="000D711B">
        <w:rPr>
          <w:rFonts w:eastAsia="Times New Roman" w:cs="Times New Roman"/>
        </w:rPr>
        <w:t>I would like to attend the Jean Howell event because……………………………</w:t>
      </w:r>
      <w:proofErr w:type="gramStart"/>
      <w:r w:rsidRPr="000D711B">
        <w:rPr>
          <w:rFonts w:eastAsia="Times New Roman" w:cs="Times New Roman"/>
        </w:rPr>
        <w:t>…..</w:t>
      </w:r>
      <w:proofErr w:type="gramEnd"/>
      <w:r w:rsidRPr="000D711B">
        <w:rPr>
          <w:rFonts w:eastAsia="Times New Roman" w:cs="Times New Roman"/>
        </w:rPr>
        <w:t>……………………………………..</w:t>
      </w:r>
    </w:p>
    <w:p w14:paraId="30CEE5F1" w14:textId="50C09F56" w:rsidR="000D711B" w:rsidRDefault="000D711B" w:rsidP="00EB6657">
      <w:pPr>
        <w:spacing w:after="0" w:line="600" w:lineRule="auto"/>
        <w:rPr>
          <w:rFonts w:eastAsia="Times New Roman" w:cs="Times New Roman"/>
        </w:rPr>
      </w:pPr>
      <w:r w:rsidRPr="000D711B">
        <w:rPr>
          <w:rFonts w:eastAsia="Times New Roman" w:cs="Times New Roman"/>
        </w:rPr>
        <w:t>…………………………………………………………………………………………………………………………………………………………..</w:t>
      </w:r>
    </w:p>
    <w:p w14:paraId="3B8D6E0E" w14:textId="364E8995" w:rsidR="004E0F3B" w:rsidRPr="004E0F3B" w:rsidRDefault="000D711B" w:rsidP="00EB6657">
      <w:pPr>
        <w:spacing w:after="0" w:line="600" w:lineRule="auto"/>
      </w:pPr>
      <w:r w:rsidRPr="000D711B">
        <w:rPr>
          <w:rFonts w:eastAsia="Times New Roman" w:cs="Times New Roman"/>
        </w:rPr>
        <w:t>………………………………………………………………………………………………………………………………………………………..</w:t>
      </w:r>
    </w:p>
    <w:sectPr w:rsidR="004E0F3B" w:rsidRPr="004E0F3B" w:rsidSect="000D711B">
      <w:headerReference w:type="default" r:id="rId10"/>
      <w:footerReference w:type="default" r:id="rId11"/>
      <w:pgSz w:w="11906" w:h="16838"/>
      <w:pgMar w:top="1440" w:right="849" w:bottom="1276"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C33E" w14:textId="77777777" w:rsidR="008175D4" w:rsidRDefault="008175D4" w:rsidP="004E0F3B">
      <w:pPr>
        <w:spacing w:after="0" w:line="240" w:lineRule="auto"/>
      </w:pPr>
      <w:r>
        <w:separator/>
      </w:r>
    </w:p>
  </w:endnote>
  <w:endnote w:type="continuationSeparator" w:id="0">
    <w:p w14:paraId="0930295D" w14:textId="77777777" w:rsidR="008175D4" w:rsidRDefault="008175D4" w:rsidP="004E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D96B" w14:textId="30A65E66" w:rsidR="004E0F3B" w:rsidRDefault="004E0F3B" w:rsidP="004E0F3B">
    <w:pPr>
      <w:pStyle w:val="Footer1"/>
      <w:rPr>
        <w:b/>
        <w:color w:val="24469A"/>
        <w:sz w:val="14"/>
      </w:rPr>
    </w:pPr>
    <w:r>
      <w:rPr>
        <w:b/>
        <w:color w:val="24469A"/>
        <w:sz w:val="14"/>
      </w:rPr>
      <w:t>_______________________________________________________________________________________________</w:t>
    </w:r>
  </w:p>
  <w:p w14:paraId="79803D5A" w14:textId="2E502985" w:rsidR="004E0F3B" w:rsidRPr="004E0F3B" w:rsidRDefault="00891DBF" w:rsidP="004E0F3B">
    <w:pPr>
      <w:pStyle w:val="Footer1"/>
      <w:tabs>
        <w:tab w:val="left" w:pos="5812"/>
      </w:tabs>
      <w:rPr>
        <w:color w:val="24469A"/>
        <w:sz w:val="14"/>
        <w:szCs w:val="14"/>
      </w:rPr>
    </w:pPr>
    <w:r>
      <w:rPr>
        <w:noProof/>
      </w:rPr>
      <w:drawing>
        <wp:anchor distT="0" distB="0" distL="114300" distR="114300" simplePos="0" relativeHeight="251660288" behindDoc="0" locked="0" layoutInCell="1" allowOverlap="1" wp14:anchorId="11AEFC76" wp14:editId="5DA34C61">
          <wp:simplePos x="0" y="0"/>
          <wp:positionH relativeFrom="column">
            <wp:posOffset>-523875</wp:posOffset>
          </wp:positionH>
          <wp:positionV relativeFrom="page">
            <wp:posOffset>9963150</wp:posOffset>
          </wp:positionV>
          <wp:extent cx="7581900" cy="69469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694690"/>
                  </a:xfrm>
                  <a:prstGeom prst="rect">
                    <a:avLst/>
                  </a:prstGeom>
                  <a:noFill/>
                </pic:spPr>
              </pic:pic>
            </a:graphicData>
          </a:graphic>
          <wp14:sizeRelH relativeFrom="margin">
            <wp14:pctWidth>0</wp14:pctWidth>
          </wp14:sizeRelH>
        </wp:anchor>
      </w:drawing>
    </w:r>
    <w:r w:rsidR="004E0F3B" w:rsidRPr="004E0F3B">
      <w:rPr>
        <w:color w:val="24469A"/>
        <w:sz w:val="14"/>
      </w:rPr>
      <w:t>Girlguiding Hertfordshire</w:t>
    </w:r>
    <w:r w:rsidR="004E0F3B">
      <w:rPr>
        <w:color w:val="24469A"/>
        <w:sz w:val="14"/>
      </w:rPr>
      <w:tab/>
    </w:r>
    <w:r w:rsidR="004E0F3B">
      <w:rPr>
        <w:color w:val="24469A"/>
        <w:sz w:val="14"/>
      </w:rPr>
      <w:tab/>
      <w:t>Registered Charity No. 274225</w:t>
    </w:r>
    <w:r w:rsidR="004E0F3B">
      <w:rPr>
        <w:color w:val="24469A"/>
        <w:sz w:val="14"/>
      </w:rPr>
      <w:tab/>
    </w:r>
  </w:p>
  <w:p w14:paraId="2A546454" w14:textId="572B2C52" w:rsidR="004E0F3B" w:rsidRDefault="004E0F3B">
    <w:pPr>
      <w:pStyle w:val="Footer"/>
    </w:pPr>
  </w:p>
  <w:p w14:paraId="6655689D" w14:textId="026B0E58" w:rsidR="004E0F3B" w:rsidRDefault="004E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22AB" w14:textId="77777777" w:rsidR="008175D4" w:rsidRDefault="008175D4" w:rsidP="004E0F3B">
      <w:pPr>
        <w:spacing w:after="0" w:line="240" w:lineRule="auto"/>
      </w:pPr>
      <w:r>
        <w:separator/>
      </w:r>
    </w:p>
  </w:footnote>
  <w:footnote w:type="continuationSeparator" w:id="0">
    <w:p w14:paraId="5D5EDDCC" w14:textId="77777777" w:rsidR="008175D4" w:rsidRDefault="008175D4" w:rsidP="004E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1EC" w14:textId="4B0CB849" w:rsidR="004E0F3B" w:rsidRDefault="004E0F3B" w:rsidP="004E0F3B">
    <w:pPr>
      <w:pStyle w:val="Header1"/>
      <w:jc w:val="right"/>
      <w:rPr>
        <w:color w:val="24469A"/>
        <w:sz w:val="18"/>
      </w:rPr>
    </w:pPr>
    <w:r>
      <w:rPr>
        <w:noProof/>
        <w:color w:val="24469A"/>
        <w:sz w:val="18"/>
      </w:rPr>
      <w:drawing>
        <wp:anchor distT="152400" distB="152400" distL="152400" distR="152400" simplePos="0" relativeHeight="251659264" behindDoc="0" locked="0" layoutInCell="1" allowOverlap="1" wp14:anchorId="17B26A63" wp14:editId="5451E77A">
          <wp:simplePos x="0" y="0"/>
          <wp:positionH relativeFrom="page">
            <wp:posOffset>540385</wp:posOffset>
          </wp:positionH>
          <wp:positionV relativeFrom="page">
            <wp:posOffset>329565</wp:posOffset>
          </wp:positionV>
          <wp:extent cx="1816100" cy="1172845"/>
          <wp:effectExtent l="0" t="0" r="0" b="8255"/>
          <wp:wrapThrough wrapText="bothSides">
            <wp:wrapPolygon edited="0">
              <wp:start x="0" y="0"/>
              <wp:lineTo x="0" y="21401"/>
              <wp:lineTo x="21298" y="21401"/>
              <wp:lineTo x="21298" y="0"/>
              <wp:lineTo x="0" y="0"/>
            </wp:wrapPolygon>
          </wp:wrapThrough>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1172845"/>
                  </a:xfrm>
                  <a:prstGeom prst="rect">
                    <a:avLst/>
                  </a:prstGeom>
                  <a:solidFill>
                    <a:srgbClr val="FFFFFF"/>
                  </a:solidFill>
                  <a:ln w="12700">
                    <a:noFill/>
                    <a:round/>
                    <a:headEnd/>
                    <a:tailEnd/>
                  </a:ln>
                </pic:spPr>
              </pic:pic>
            </a:graphicData>
          </a:graphic>
          <wp14:sizeRelH relativeFrom="page">
            <wp14:pctWidth>0</wp14:pctWidth>
          </wp14:sizeRelH>
          <wp14:sizeRelV relativeFrom="page">
            <wp14:pctHeight>0</wp14:pctHeight>
          </wp14:sizeRelV>
        </wp:anchor>
      </w:drawing>
    </w:r>
  </w:p>
  <w:p w14:paraId="622FA66B" w14:textId="77777777" w:rsidR="004E0F3B" w:rsidRDefault="004E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3A32"/>
    <w:multiLevelType w:val="hybridMultilevel"/>
    <w:tmpl w:val="9EE08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3B"/>
    <w:rsid w:val="000D711B"/>
    <w:rsid w:val="00176BBA"/>
    <w:rsid w:val="004E0F3B"/>
    <w:rsid w:val="006002E2"/>
    <w:rsid w:val="008175D4"/>
    <w:rsid w:val="00891DBF"/>
    <w:rsid w:val="00EB6657"/>
    <w:rsid w:val="00EB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1CA"/>
  <w15:chartTrackingRefBased/>
  <w15:docId w15:val="{EA9B45C0-4CC5-43CF-A80E-9F667442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F3B"/>
  </w:style>
  <w:style w:type="paragraph" w:styleId="Footer">
    <w:name w:val="footer"/>
    <w:basedOn w:val="Normal"/>
    <w:link w:val="FooterChar"/>
    <w:uiPriority w:val="99"/>
    <w:unhideWhenUsed/>
    <w:rsid w:val="004E0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F3B"/>
  </w:style>
  <w:style w:type="paragraph" w:customStyle="1" w:styleId="Header1">
    <w:name w:val="Header1"/>
    <w:rsid w:val="004E0F3B"/>
    <w:pPr>
      <w:tabs>
        <w:tab w:val="center" w:pos="4153"/>
        <w:tab w:val="right" w:pos="8306"/>
      </w:tabs>
      <w:spacing w:after="0" w:line="240" w:lineRule="auto"/>
    </w:pPr>
    <w:rPr>
      <w:rFonts w:ascii="Trebuchet MS" w:eastAsia="ヒラギノ角ゴ Pro W3" w:hAnsi="Trebuchet MS" w:cs="Times New Roman"/>
      <w:color w:val="000000"/>
      <w:szCs w:val="20"/>
      <w:lang w:eastAsia="en-GB"/>
    </w:rPr>
  </w:style>
  <w:style w:type="character" w:styleId="Hyperlink">
    <w:name w:val="Hyperlink"/>
    <w:rsid w:val="004E0F3B"/>
    <w:rPr>
      <w:color w:val="0563C1"/>
      <w:u w:val="single"/>
    </w:rPr>
  </w:style>
  <w:style w:type="paragraph" w:customStyle="1" w:styleId="Footer1">
    <w:name w:val="Footer1"/>
    <w:rsid w:val="004E0F3B"/>
    <w:pPr>
      <w:tabs>
        <w:tab w:val="center" w:pos="4153"/>
        <w:tab w:val="right" w:pos="8306"/>
      </w:tabs>
      <w:spacing w:after="0" w:line="240" w:lineRule="auto"/>
    </w:pPr>
    <w:rPr>
      <w:rFonts w:ascii="Trebuchet MS" w:eastAsia="ヒラギノ角ゴ Pro W3" w:hAnsi="Trebuchet MS" w:cs="Times New Roman"/>
      <w:color w:val="000000"/>
      <w:szCs w:val="20"/>
      <w:lang w:eastAsia="en-GB"/>
    </w:rPr>
  </w:style>
  <w:style w:type="paragraph" w:styleId="ListParagraph">
    <w:name w:val="List Paragraph"/>
    <w:basedOn w:val="Normal"/>
    <w:uiPriority w:val="34"/>
    <w:qFormat/>
    <w:rsid w:val="000D711B"/>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E43144510BA9498EEF604810828B5E" ma:contentTypeVersion="10" ma:contentTypeDescription="Create a new document." ma:contentTypeScope="" ma:versionID="c80d1d2c5308755d5708639aba3006e6">
  <xsd:schema xmlns:xsd="http://www.w3.org/2001/XMLSchema" xmlns:xs="http://www.w3.org/2001/XMLSchema" xmlns:p="http://schemas.microsoft.com/office/2006/metadata/properties" xmlns:ns2="0deee910-fd29-4a6e-8e94-6000e90591ee" targetNamespace="http://schemas.microsoft.com/office/2006/metadata/properties" ma:root="true" ma:fieldsID="f9e108e8fb691e06f0a214c5ab5f5f16" ns2:_="">
    <xsd:import namespace="0deee910-fd29-4a6e-8e94-6000e90591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ee910-fd29-4a6e-8e94-6000e9059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E5657D-ADAB-4A6A-BBDE-BCEA025F17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769548-3DDF-4885-9005-B48475D0605A}">
  <ds:schemaRefs>
    <ds:schemaRef ds:uri="http://schemas.microsoft.com/sharepoint/v3/contenttype/forms"/>
  </ds:schemaRefs>
</ds:datastoreItem>
</file>

<file path=customXml/itemProps3.xml><?xml version="1.0" encoding="utf-8"?>
<ds:datastoreItem xmlns:ds="http://schemas.openxmlformats.org/officeDocument/2006/customXml" ds:itemID="{DF04695C-FA76-4B9D-9471-CBCE0CFA2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ee910-fd29-4a6e-8e94-6000e9059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Countysec</dc:creator>
  <cp:keywords/>
  <dc:description/>
  <cp:lastModifiedBy>Countysec</cp:lastModifiedBy>
  <cp:revision>2</cp:revision>
  <cp:lastPrinted>2021-11-24T12:52:00Z</cp:lastPrinted>
  <dcterms:created xsi:type="dcterms:W3CDTF">2022-01-25T12:13:00Z</dcterms:created>
  <dcterms:modified xsi:type="dcterms:W3CDTF">2022-01-25T12:13:00Z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0x010100B2E43144510BA9498EEF604810828B5E</vt:lpwstr>
  </property>
</Properties>
</file>