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2F73C">
      <w:pPr>
        <w:pStyle w:val="5"/>
        <w:jc w:val="center"/>
        <w:rPr>
          <w:rFonts w:hint="eastAsia"/>
          <w:b/>
          <w:sz w:val="32"/>
        </w:rPr>
      </w:pPr>
      <w:r>
        <w:rPr>
          <w:rFonts w:hint="eastAsia"/>
          <w:b/>
          <w:sz w:val="32"/>
        </w:rPr>
        <w:t>“雨燕应急”</w:t>
      </w:r>
      <w:r>
        <w:rPr>
          <w:b/>
          <w:sz w:val="32"/>
        </w:rPr>
        <w:t>2025首期线上培训圆满完成   684名无人机应急尖兵云端集结</w:t>
      </w:r>
    </w:p>
    <w:p w14:paraId="1BC3AF69">
      <w:pPr>
        <w:pStyle w:val="5"/>
        <w:snapToGrid w:val="0"/>
        <w:spacing w:before="0" w:beforeAutospacing="0" w:after="0" w:afterAutospacing="0" w:line="360" w:lineRule="auto"/>
        <w:ind w:firstLine="550"/>
        <w:rPr>
          <w:rFonts w:hint="eastAsia" w:ascii="方正仿宋_GBK" w:hAnsi="Microsoft YaHei UI" w:eastAsia="方正仿宋_GBK"/>
          <w:color w:val="000000"/>
          <w:spacing w:val="30"/>
          <w:shd w:val="clear" w:color="auto" w:fill="FFFFFF"/>
        </w:rPr>
      </w:pPr>
      <w:r>
        <w:rPr>
          <w:rFonts w:ascii="方正仿宋_GBK" w:hAnsi="Microsoft YaHei UI" w:eastAsia="方正仿宋_GBK"/>
          <w:color w:val="000000"/>
          <w:spacing w:val="30"/>
          <w:shd w:val="clear" w:color="auto" w:fill="FFFFFF"/>
        </w:rPr>
        <w:t>4月24日下午，应急管理部国家减灾中心在京组织召开了</w:t>
      </w:r>
      <w:r>
        <w:rPr>
          <w:rFonts w:hint="eastAsia" w:ascii="方正仿宋_GBK" w:hAnsi="Microsoft YaHei UI" w:eastAsia="方正仿宋_GBK"/>
          <w:color w:val="000000"/>
          <w:spacing w:val="30"/>
          <w:shd w:val="clear" w:color="auto" w:fill="FFFFFF"/>
        </w:rPr>
        <w:t>“雨燕应急”2025</w:t>
      </w:r>
      <w:r>
        <w:rPr>
          <w:rFonts w:ascii="方正仿宋_GBK" w:hAnsi="Microsoft YaHei UI" w:eastAsia="方正仿宋_GBK"/>
          <w:color w:val="000000"/>
          <w:spacing w:val="30"/>
          <w:shd w:val="clear" w:color="auto" w:fill="FFFFFF"/>
        </w:rPr>
        <w:t>首</w:t>
      </w:r>
      <w:r>
        <w:rPr>
          <w:rFonts w:hint="eastAsia" w:ascii="方正仿宋_GBK" w:hAnsi="Microsoft YaHei UI" w:eastAsia="方正仿宋_GBK"/>
          <w:color w:val="000000"/>
          <w:spacing w:val="30"/>
          <w:shd w:val="clear" w:color="auto" w:fill="FFFFFF"/>
        </w:rPr>
        <w:t>期线上培训</w:t>
      </w:r>
      <w:r>
        <w:rPr>
          <w:rFonts w:ascii="方正仿宋_GBK" w:hAnsi="Microsoft YaHei UI" w:eastAsia="方正仿宋_GBK"/>
          <w:color w:val="000000"/>
          <w:spacing w:val="30"/>
          <w:shd w:val="clear" w:color="auto" w:fill="FFFFFF"/>
        </w:rPr>
        <w:t>，聚焦“重大灾害无人机应急合作机制”，旨在强化机制成员灾害应急应对能力。</w:t>
      </w:r>
    </w:p>
    <w:p w14:paraId="3D2D174D">
      <w:pPr>
        <w:pStyle w:val="5"/>
        <w:snapToGrid w:val="0"/>
        <w:spacing w:before="0" w:beforeAutospacing="0" w:after="0" w:afterAutospacing="0" w:line="360" w:lineRule="auto"/>
        <w:ind w:firstLine="550"/>
        <w:rPr>
          <w:rFonts w:hint="eastAsia" w:ascii="方正仿宋_GBK" w:hAnsi="Microsoft YaHei UI" w:eastAsia="方正仿宋_GBK"/>
          <w:color w:val="000000"/>
          <w:spacing w:val="30"/>
          <w:shd w:val="clear" w:color="auto" w:fill="FFFFFF"/>
        </w:rPr>
      </w:pPr>
      <w:r>
        <w:rPr>
          <w:rFonts w:ascii="方正仿宋_GBK" w:hAnsi="Microsoft YaHei UI" w:eastAsia="方正仿宋_GBK"/>
          <w:color w:val="000000"/>
          <w:spacing w:val="30"/>
          <w:shd w:val="clear" w:color="auto" w:fill="FFFFFF"/>
        </w:rPr>
        <w:t>此次</w:t>
      </w:r>
      <w:r>
        <w:rPr>
          <w:rFonts w:hint="eastAsia" w:ascii="方正仿宋_GBK" w:hAnsi="Microsoft YaHei UI" w:eastAsia="方正仿宋_GBK"/>
          <w:color w:val="000000"/>
          <w:spacing w:val="30"/>
          <w:shd w:val="clear" w:color="auto" w:fill="FFFFFF"/>
        </w:rPr>
        <w:t>培训</w:t>
      </w:r>
      <w:r>
        <w:rPr>
          <w:rFonts w:ascii="方正仿宋_GBK" w:hAnsi="Microsoft YaHei UI" w:eastAsia="方正仿宋_GBK"/>
          <w:color w:val="000000"/>
          <w:spacing w:val="30"/>
          <w:shd w:val="clear" w:color="auto" w:fill="FFFFFF"/>
        </w:rPr>
        <w:t>共有220家机制成员单位的684名联络人和一线飞手线上参会，大疆应急行业负责人耿京乐、北京飞马遥测公司杨建华、河南省防灾减灾中心周永春共3名专家受邀在国家减灾中心现场参会。</w:t>
      </w:r>
    </w:p>
    <w:p w14:paraId="05E3BBBE">
      <w:pPr>
        <w:pStyle w:val="5"/>
        <w:snapToGrid w:val="0"/>
        <w:spacing w:before="0" w:beforeAutospacing="0" w:after="0" w:afterAutospacing="0" w:line="360" w:lineRule="auto"/>
        <w:ind w:firstLine="550"/>
        <w:rPr>
          <w:rFonts w:hint="eastAsia" w:ascii="方正仿宋_GBK" w:hAnsi="Microsoft YaHei UI" w:eastAsia="方正仿宋_GBK"/>
          <w:color w:val="000000"/>
          <w:spacing w:val="30"/>
          <w:shd w:val="clear" w:color="auto" w:fill="FFFFFF"/>
        </w:rPr>
      </w:pPr>
      <w:r>
        <w:rPr>
          <w:rFonts w:ascii="方正仿宋_GBK" w:hAnsi="Microsoft YaHei UI" w:eastAsia="方正仿宋_GBK"/>
          <w:color w:val="000000"/>
          <w:spacing w:val="30"/>
          <w:shd w:val="clear" w:color="auto" w:fill="FFFFFF"/>
        </w:rPr>
        <w:t>国家减灾中心航空遥感应用部王薇主任、李苓苓和杨坤3名同志分别就机制制度、日常管理和应急响应进行了详细讲解，参培人员和专家围绕机制制度规范、工作执行等关键问题展开了交流。</w:t>
      </w:r>
    </w:p>
    <w:p w14:paraId="066A7C58">
      <w:pPr>
        <w:pStyle w:val="5"/>
        <w:snapToGrid w:val="0"/>
        <w:spacing w:before="0" w:beforeAutospacing="0" w:after="0" w:afterAutospacing="0" w:line="360" w:lineRule="auto"/>
        <w:ind w:firstLine="550"/>
        <w:jc w:val="center"/>
        <w:rPr>
          <w:rFonts w:ascii="方正仿宋_GBK" w:hAnsi="Microsoft YaHei UI" w:eastAsia="方正仿宋_GBK"/>
          <w:color w:val="000000"/>
          <w:spacing w:val="30"/>
          <w:shd w:val="clear" w:color="auto" w:fill="FFFFFF"/>
        </w:rPr>
      </w:pPr>
      <w:r>
        <w:rPr>
          <w:rFonts w:ascii="方正仿宋_GBK" w:hAnsi="Microsoft YaHei UI" w:eastAsia="方正仿宋_GBK"/>
          <w:color w:val="000000"/>
          <w:spacing w:val="30"/>
          <w:shd w:val="clear" w:color="auto" w:fill="FFFFFF"/>
        </w:rPr>
        <w:t>通过</w:t>
      </w:r>
      <w:r>
        <w:rPr>
          <w:rFonts w:hint="eastAsia" w:ascii="方正仿宋_GBK" w:hAnsi="Microsoft YaHei UI" w:eastAsia="方正仿宋_GBK"/>
          <w:color w:val="000000"/>
          <w:spacing w:val="30"/>
          <w:shd w:val="clear" w:color="auto" w:fill="FFFFFF"/>
        </w:rPr>
        <w:t>培训</w:t>
      </w:r>
      <w:r>
        <w:rPr>
          <w:rFonts w:ascii="方正仿宋_GBK" w:hAnsi="Microsoft YaHei UI" w:eastAsia="方正仿宋_GBK"/>
          <w:color w:val="000000"/>
          <w:spacing w:val="30"/>
          <w:shd w:val="clear" w:color="auto" w:fill="FFFFFF"/>
        </w:rPr>
        <w:t>，增进了机制成员单位联络人和一线飞手对机制运行和应急管理工作的了解，为机制成员单位平战结合，日常开展能力建设、灾害预警等应急准备工作，和在灾害场景下安全、高效、有序执行应急任务提供了明确指导。</w:t>
      </w:r>
    </w:p>
    <w:p w14:paraId="0CA6288A">
      <w:pPr>
        <w:pStyle w:val="5"/>
        <w:snapToGrid w:val="0"/>
        <w:spacing w:before="0" w:beforeAutospacing="0" w:after="0" w:afterAutospacing="0" w:line="360" w:lineRule="auto"/>
        <w:ind w:firstLine="550"/>
        <w:jc w:val="center"/>
        <w:rPr>
          <w:rFonts w:hint="eastAsia" w:ascii="方正仿宋_GBK" w:hAnsi="Microsoft YaHei UI" w:eastAsia="方正仿宋_GBK"/>
          <w:color w:val="000000"/>
          <w:spacing w:val="30"/>
          <w:shd w:val="clear" w:color="auto" w:fill="FFFFFF"/>
        </w:rPr>
      </w:pPr>
      <w:bookmarkStart w:id="0" w:name="_GoBack"/>
      <w:bookmarkEnd w:id="0"/>
      <w:r>
        <w:rPr>
          <w:rFonts w:ascii="Times New Roman" w:hAnsi="Times New Roman" w:eastAsia="方正仿宋_GBK" w:cs="Times New Roman"/>
          <w:color w:val="000000"/>
          <w:spacing w:val="30"/>
          <w:shd w:val="clear" w:color="auto" w:fill="FFFFFF"/>
        </w:rPr>
        <w:drawing>
          <wp:inline distT="0" distB="0" distL="0" distR="0">
            <wp:extent cx="5265420" cy="2750820"/>
            <wp:effectExtent l="19050" t="19050" r="11430" b="11430"/>
            <wp:docPr id="1" name="图片 1" descr="C:\Users\LLL\AppData\Local\Microsoft\Windows\INetCache\Content.Word\会议截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LL\AppData\Local\Microsoft\Windows\INetCache\Content.Word\会议截屏.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65420" cy="2750820"/>
                    </a:xfrm>
                    <a:prstGeom prst="rect">
                      <a:avLst/>
                    </a:prstGeom>
                    <a:noFill/>
                    <a:ln>
                      <a:solidFill>
                        <a:schemeClr val="tx1"/>
                      </a:solidFill>
                    </a:ln>
                  </pic:spPr>
                </pic:pic>
              </a:graphicData>
            </a:graphic>
          </wp:inline>
        </w:drawing>
      </w:r>
    </w:p>
    <w:p w14:paraId="5D6DF8AB">
      <w:pPr>
        <w:pStyle w:val="5"/>
        <w:snapToGrid w:val="0"/>
        <w:spacing w:before="0" w:beforeAutospacing="0" w:after="0" w:afterAutospacing="0" w:line="360" w:lineRule="auto"/>
        <w:jc w:val="center"/>
        <w:rPr>
          <w:rFonts w:ascii="Times New Roman" w:hAnsi="Times New Roman" w:eastAsia="方正仿宋_GBK" w:cs="Times New Roman"/>
          <w:color w:val="000000"/>
          <w:spacing w:val="30"/>
          <w:shd w:val="clear" w:color="auto" w:fill="FFFFFF"/>
        </w:rPr>
      </w:pPr>
      <w:r>
        <w:drawing>
          <wp:inline distT="0" distB="0" distL="0" distR="0">
            <wp:extent cx="5274310" cy="2987675"/>
            <wp:effectExtent l="19050" t="19050" r="21590" b="222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4310" cy="2987675"/>
                    </a:xfrm>
                    <a:prstGeom prst="rect">
                      <a:avLst/>
                    </a:prstGeom>
                    <a:ln>
                      <a:solidFill>
                        <a:schemeClr val="tx1"/>
                      </a:solidFill>
                    </a:ln>
                  </pic:spPr>
                </pic:pic>
              </a:graphicData>
            </a:graphic>
          </wp:inline>
        </w:drawing>
      </w:r>
    </w:p>
    <w:p w14:paraId="5EE99D59">
      <w:pPr>
        <w:pStyle w:val="5"/>
        <w:rPr>
          <w:rFonts w:ascii="Times New Roman" w:hAnsi="Times New Roman" w:eastAsia="方正仿宋_GBK" w:cs="Times New Roman"/>
          <w:color w:val="000000"/>
          <w:spacing w:val="30"/>
          <w:shd w:val="clear" w:color="auto" w:fill="FFFFFF"/>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方正仿宋_GBK">
    <w:altName w:val="微软雅黑"/>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5A6"/>
    <w:rsid w:val="0006084B"/>
    <w:rsid w:val="000D1A79"/>
    <w:rsid w:val="000E77C0"/>
    <w:rsid w:val="00154D56"/>
    <w:rsid w:val="0018674D"/>
    <w:rsid w:val="001A7732"/>
    <w:rsid w:val="001E2C8F"/>
    <w:rsid w:val="001E7BCF"/>
    <w:rsid w:val="001F4B66"/>
    <w:rsid w:val="00316623"/>
    <w:rsid w:val="003A32C4"/>
    <w:rsid w:val="003B54DA"/>
    <w:rsid w:val="003F3F43"/>
    <w:rsid w:val="004351B7"/>
    <w:rsid w:val="00574278"/>
    <w:rsid w:val="00601268"/>
    <w:rsid w:val="00604A7F"/>
    <w:rsid w:val="00682313"/>
    <w:rsid w:val="006A4074"/>
    <w:rsid w:val="006E566B"/>
    <w:rsid w:val="007B4AAA"/>
    <w:rsid w:val="007F4F60"/>
    <w:rsid w:val="008635A6"/>
    <w:rsid w:val="008961CD"/>
    <w:rsid w:val="008D2D41"/>
    <w:rsid w:val="00977C2C"/>
    <w:rsid w:val="00A57D9D"/>
    <w:rsid w:val="00B125AD"/>
    <w:rsid w:val="00C0730F"/>
    <w:rsid w:val="00C97822"/>
    <w:rsid w:val="00D47A9D"/>
    <w:rsid w:val="00D55320"/>
    <w:rsid w:val="00DC08FA"/>
    <w:rsid w:val="00EC2CD7"/>
    <w:rsid w:val="00EE5EB8"/>
    <w:rsid w:val="00F158D8"/>
    <w:rsid w:val="00F565E5"/>
    <w:rsid w:val="00F64E32"/>
    <w:rsid w:val="00FE2BB3"/>
    <w:rsid w:val="365F1A3F"/>
    <w:rsid w:val="5ACF631A"/>
    <w:rsid w:val="5FFA73A5"/>
    <w:rsid w:val="78BD254F"/>
    <w:rsid w:val="9BEF1C70"/>
    <w:rsid w:val="F7DEDCBB"/>
    <w:rsid w:val="FEAF96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bCs/>
    </w:rPr>
  </w:style>
  <w:style w:type="character" w:customStyle="1" w:styleId="9">
    <w:name w:val="批注框文本 字符"/>
    <w:basedOn w:val="7"/>
    <w:link w:val="2"/>
    <w:semiHidden/>
    <w:qFormat/>
    <w:uiPriority w:val="99"/>
    <w:rPr>
      <w:sz w:val="18"/>
      <w:szCs w:val="18"/>
    </w:rPr>
  </w:style>
  <w:style w:type="character" w:customStyle="1" w:styleId="10">
    <w:name w:val="页眉 字符"/>
    <w:basedOn w:val="7"/>
    <w:link w:val="4"/>
    <w:uiPriority w:val="99"/>
    <w:rPr>
      <w:sz w:val="18"/>
      <w:szCs w:val="18"/>
    </w:rPr>
  </w:style>
  <w:style w:type="character" w:customStyle="1" w:styleId="11">
    <w:name w:val="页脚 字符"/>
    <w:basedOn w:val="7"/>
    <w:link w:val="3"/>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2</Pages>
  <Words>374</Words>
  <Characters>387</Characters>
  <Lines>10</Lines>
  <Paragraphs>5</Paragraphs>
  <TotalTime>9</TotalTime>
  <ScaleCrop>false</ScaleCrop>
  <LinksUpToDate>false</LinksUpToDate>
  <CharactersWithSpaces>390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2025-04-25T10:34:00Z</dcterms:created>
  <dc:creator>LLL</dc:creator>
  <cp:lastModifiedBy>模糊</cp:lastModifiedBy>
  <cp:lastPrinted>2025-03-20T08:33:00Z</cp:lastPrinted>
  <dcterms:modified xsi:type="dcterms:W3CDTF">2025-12-28T10:22:39Z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eyJoZGlkIjoiODkxODFjNmM2ODA4YTYxN2M4ZDk5OWU3ZDdkYzcwYzIiLCJ1c2VySWQiOiIxMTcyNDUzNjkzIn0=</vt:lpwstr>
  </property>
  <property fmtid="{D5CDD505-2E9C-101B-9397-08002B2CF9AE}" pid="4" name="ICV">
    <vt:lpwstr>66F092F5DD654C5785D28CA29765B010_12</vt:lpwstr>
  </property>
</Properties>
</file>