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520" w:line="300" w:lineRule="auto"/>
        <w:jc w:val="center"/>
      </w:pPr>
      <w:r>
        <w:rPr>
          <w:rFonts w:ascii="Calibri" w:hAnsi="Calibri"/>
          <w:b/>
          <w:i w:val="0"/>
          <w:color w:val="7A5A00"/>
          <w:sz w:val="20"/>
        </w:rPr>
        <w:t>DOCUMENTO-BASE PARA CONTRATAÇÃO, DESENVOLVIMENTO E OFERTA</w:t>
      </w:r>
    </w:p>
    <w:p>
      <w:pPr>
        <w:spacing w:before="0" w:after="200" w:line="300" w:lineRule="auto"/>
        <w:jc w:val="center"/>
      </w:pPr>
      <w:r>
        <w:rPr>
          <w:rFonts w:ascii="Calibri" w:hAnsi="Calibri"/>
          <w:b/>
          <w:i w:val="0"/>
          <w:color w:val="0B2545"/>
          <w:sz w:val="56"/>
        </w:rPr>
        <w:t>TERMO DE REFERÊNCIA</w:t>
      </w:r>
    </w:p>
    <w:p>
      <w:pPr>
        <w:spacing w:before="0" w:after="360" w:line="300" w:lineRule="auto"/>
        <w:jc w:val="center"/>
      </w:pPr>
      <w:r>
        <w:rPr>
          <w:rFonts w:ascii="Calibri" w:hAnsi="Calibri"/>
          <w:b w:val="0"/>
          <w:i w:val="0"/>
          <w:color w:val="1F4D78"/>
          <w:sz w:val="34"/>
        </w:rPr>
        <w:t>Trilha Profissional de Formação em Arquitetura de Soluções, Dados e Inteligência Artificial</w:t>
      </w:r>
    </w:p>
    <w:p>
      <w:pPr>
        <w:spacing w:before="0" w:after="1040" w:line="300" w:lineRule="auto"/>
        <w:jc w:val="center"/>
      </w:pPr>
      <w:r>
        <w:rPr>
          <w:rFonts w:ascii="Calibri" w:hAnsi="Calibri"/>
          <w:b w:val="0"/>
          <w:i/>
          <w:color w:val="5B6573"/>
          <w:sz w:val="24"/>
        </w:rPr>
        <w:t>Formação multicloud orientada a competências, evidências e resultados de negócio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Definição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20"/>
              </w:rPr>
              <w:t>Contratante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20"/>
              </w:rPr>
              <w:t>[INSTITUIÇÃO / UNIDADE DEMANDANTE]</w:t>
            </w:r>
          </w:p>
        </w:tc>
      </w:tr>
      <w:tr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20"/>
              </w:rPr>
              <w:t>Responsável técnico</w:t>
            </w:r>
          </w:p>
        </w:tc>
        <w:tc>
          <w:tcPr>
            <w:tcW w:type="dxa" w:w="7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20"/>
              </w:rPr>
              <w:t>[NOME / CARGO]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20"/>
              </w:rPr>
              <w:t>Modalidade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20"/>
              </w:rPr>
              <w:t>Online ao vivo, híbrida ou presencial, conforme contratação</w:t>
            </w:r>
          </w:p>
        </w:tc>
      </w:tr>
      <w:tr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20"/>
              </w:rPr>
              <w:t>Carga recomendada</w:t>
            </w:r>
          </w:p>
        </w:tc>
        <w:tc>
          <w:tcPr>
            <w:tcW w:type="dxa" w:w="7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20"/>
              </w:rPr>
              <w:t>480 horas em 32 semanas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20"/>
              </w:rPr>
              <w:t>Público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20"/>
              </w:rPr>
              <w:t>Profissionais de tecnologia, dados, cloud, software e IA</w:t>
            </w:r>
          </w:p>
        </w:tc>
      </w:tr>
      <w:tr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20"/>
              </w:rPr>
              <w:t>Versão</w:t>
            </w:r>
          </w:p>
        </w:tc>
        <w:tc>
          <w:tcPr>
            <w:tcW w:type="dxa" w:w="7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20"/>
              </w:rPr>
              <w:t>1.0 — agosto de 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20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20"/>
              </w:rPr>
              <w:t>Minuta técnica para customização e aprovação jurídica/comercial</w:t>
            </w:r>
          </w:p>
        </w:tc>
      </w:tr>
    </w:tbl>
    <w:p>
      <w:pPr>
        <w:spacing w:after="40"/>
      </w:pPr>
    </w:p>
    <w:p>
      <w:pPr>
        <w:spacing w:before="160" w:after="120" w:line="300" w:lineRule="auto"/>
        <w:jc w:val="center"/>
      </w:pPr>
      <w:r>
        <w:rPr>
          <w:rFonts w:ascii="Calibri" w:hAnsi="Calibri"/>
          <w:b w:val="0"/>
          <w:i/>
          <w:color w:val="5B6573"/>
          <w:sz w:val="19"/>
        </w:rPr>
        <w:t>Este documento contém campos entre colchetes que devem ser preenchidos antes da publicação ou contratação.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Nota executiva e decisão de posicionamento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22"/>
              </w:rPr>
              <w:t>Decisão recomendada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20252B"/>
                <w:sz w:val="21"/>
              </w:rPr>
              <w:t>Adotar a trilha-padrão de 480 horas para formação profissional e reservar a versão acelerada de 300 horas somente a participantes aprovados em prova prática e com experiência prévia comprovada. O curso deve certificar competências demonstradas, não prometer senioridade ou emprego.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 conteúdo anexado — Bootcamp Arquiteto de Dados e IA Multicloud, 24 semanas e cerca de 300 horas — é uma base técnica consistente para profissionais experientes. Entretanto, o escopo combinado de soluções, cloud, dados, engenharia, IA, GenAI, segurança, operação e FinOps é amplo demais para que uma pessoa iniciante saia como arquiteta autônoma após apenas 300 horas.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Por isso, este Termo de Referência separa formação de competência profissional de título de senioridade. A conclusão pode preparar o aluno para atuar como arquiteto associado ou integrante de squads de arquitetura; a autonomia para decisões críticas depende também de experiência real, revisão por pares e responsabilidade progressiva em produção.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500"/>
        <w:gridCol w:w="3300"/>
        <w:gridCol w:w="1800"/>
        <w:gridCol w:w="2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Rota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Público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Carga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Certificação recomendada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Padrão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Fundamentos técnicos + experiência inicial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480 h / 32 semanas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Formação Profissional em Arquitetura de Soluções, Dados e IA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Acelerada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Mínimo de 2 anos em software, dados, cloud ou plataforma + prova prática</w:t>
            </w:r>
          </w:p>
        </w:tc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300 h / 24 semanas</w:t>
            </w:r>
          </w:p>
        </w:tc>
        <w:tc>
          <w:tcPr>
            <w:tcW w:type="dxa" w:w="2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Bootcamp Avançado em Arquitetura de Dados e IA Multicloud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Reconhecimento avançado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Experiência profissional comprovada + portfólio + banca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Avaliação adicional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Selo de competência profissional, sem equivaler a registro ou senioridade laboral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Sumário de seções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Objeto, contexto e fundamentação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Objetivos e resultados esperados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Público, acesso e nivelamento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Escopo e arquitetura da trilha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Ementas dos dez cursos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Metodologia e experiência de aprendizagem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Avaliação, certificação e recuperação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Capstone e defesa técnica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Produtos e entregáveis da contratada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Equipe mínima e qualificação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Infraestrutura, laboratórios e custos cloud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Segurança, LGPD e uso responsável de IA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Acessibilidade e inclusão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Modelo de execução e cronograma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Governança, fiscalização e gestão da mudança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Indicadores, níveis de serviço e critérios de aceite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Medição, pagamento e seleção do fornecedor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Propriedade intelectual e licenças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Riscos, contingências e exclusões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Referências e anexos operacionais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Objeto, contexto e fundamentação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1.1 Objeto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Contratação de pessoa jurídica ou equipe especializada para planejar, desenvolver, disponibilizar, operar e avaliar uma trilha profissional de formação em Arquitetura de Soluções, Dados e Inteligência Artificial, com abordagem multicloud, aprendizagem baseada em projetos e comprovação prática de competências.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 objeto compreende desenho instrucional, conteúdo didático, aulas, laboratórios, ambientes técnicos, avaliações, tutoria, capstone, banca, relatórios, atualização controlada e transferência dos artefatos previstos neste documento. A contratação poderá abranger desenvolvimento e oferta integral ou apenas os lotes expressamente indicados no instrumento convocatório.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1.2 Fundamentação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As organizações precisam de profissionais capazes de transformar objetivos de negócio e requisitos não funcionais em arquiteturas executáveis, seguras, observáveis, economicamente defensáveis e evolutivas. A formação proposta não se limita a catálogos de serviços: ela exige decisões, implementação, medição, operação e defesa de trade-offs.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Para eventual contratação pública, a versão final deverá ser conectada ao Estudo Técnico Preliminar e ajustada aos elementos aplicáveis do art. 6º, XXIII, da Lei nº 14.133/2021: objeto, fundamentação, solução completa, requisitos, execução, gestão, medição e pagamento, seleção do fornecedor, estimativa de valor e adequação orçamentária.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1.3 Princípios técnicos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Competência demonstrada: toda unidade termina com evidência verificável; presença e consumo de vídeo não bastam.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Arquitetura guiada por atributos de qualidade: segurança, confiabilidade, desempenho, custo, sustentabilidade, privacidade, manutenibilidade e portabilidade.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Multicloud sem falsa equivalência: capacidades são comparadas, mas diferenças operacionais, comerciais e de lock-in são explicitadas.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Código e infraestrutura reprodutíveis: ambientes, testes e políticas são versionados e recriáveis.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Dados e IA responsáveis: qualidade, linhagem, avaliação, explicabilidade compatível com risco, supervisão humana e gestão de incidentes.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FinOps desde o desenho: toda arquitetura declara drivers, unidade econômica, cenário e limite de gasto.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Operação desde o primeiro laboratório: logs, métricas, traces, SLOs, runbooks e recuperação não são conteúdo opcional.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Comunicação executiva: decisões técnicas devem ser traduzidas em valor, risco, custo, dependências e opções.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1.4 Referenciais de qualidade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 conteúdo deverá se manter alinhado, sem reproduzir material proprietário, aos frameworks Well-Architected de AWS, Google Cloud e Azure; ao Cloud Adoption Framework da OCI; ao FinOps Framework; ao NIST AI RMF e perfil de GenAI; ao OWASP Top 10 para aplicações de LLM/GenAI; e a padrões abertos de observabilidade, IaC e arquitetura. A lista de referências aparece na Seção 20.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Objetivos e resultados esperados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2.1 Objetivo geral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Formar profissionais capazes de conceber, justificar, implementar, operar, proteger e otimizar soluções intensivas em dados e IA, selecionando padrões e tecnologias com base em requisitos de negócio, restrições, riscos e custo total.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2.2 Objetivos específicos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Elicitar requisitos funcionais e não funcionais, documentar premissas e definir critérios de sucesso.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Projetar arquiteturas lógicas, físicas, de integração, dados, ML e GenAI, com ADRs e threat models.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Automatizar landing zones, identidades, redes, políticas, pipelines e ambientes com IaC e CI/CD.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Construir e operar dados batch e streaming, lakehouse, serving e produtos analíticos.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Definir governança, contratos de dados, qualidade, catálogo, linhagem, ownership e controles LGPD.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Projetar ciclo de vida de ML, MLOps, RAG, agentes e LLMOps com avaliação e observabilidade.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Medir SLOs, latência, throughput, qualidade, risco, consumo de recursos, carbono e custo unitário.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Conduzir decisões multicloud, portabilidade, continuidade, negociação com fornecedores e planos de evolução.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Comunicar arquitetura a públicos técnicos e executivos por diagramas, números, riscos e recomendações.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2.3 Perfil de saída mensurável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450"/>
        <w:gridCol w:w="4750"/>
        <w:gridCol w:w="31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Domínio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 egresso deverá conseguir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Evidência mínima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Negócio e requisitos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Converter problema, restrições e riscos em requisitos e métricas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Briefing, NFRs, SLOs e matriz de rastreabilidade</w:t>
            </w:r>
          </w:p>
        </w:tc>
      </w:tr>
      <w:tr>
        <w:tc>
          <w:tcPr>
            <w:tcW w:type="dxa" w:w="14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Arquitetura</w:t>
            </w:r>
          </w:p>
        </w:tc>
        <w:tc>
          <w:tcPr>
            <w:tcW w:type="dxa" w:w="47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Comparar alternativas e defender trade-offs</w:t>
            </w:r>
          </w:p>
        </w:tc>
        <w:tc>
          <w:tcPr>
            <w:tcW w:type="dxa" w:w="3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C4, ADRs, matriz de decisão e defesa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Plataforma cloud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Projetar landing zone, rede, IAM e automação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Terraform reproduzível e revisão de segurança</w:t>
            </w:r>
          </w:p>
        </w:tc>
      </w:tr>
      <w:tr>
        <w:tc>
          <w:tcPr>
            <w:tcW w:type="dxa" w:w="14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Dados</w:t>
            </w:r>
          </w:p>
        </w:tc>
        <w:tc>
          <w:tcPr>
            <w:tcW w:type="dxa" w:w="47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Projetar lake, warehouse, lakehouse, batch, streaming e serving</w:t>
            </w:r>
          </w:p>
        </w:tc>
        <w:tc>
          <w:tcPr>
            <w:tcW w:type="dxa" w:w="3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Pipeline, catálogo, contrato e testes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IA/ML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Desenhar treino, registro, serving, monitoramento e governança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Pipeline MLOps, model card e alertas</w:t>
            </w:r>
          </w:p>
        </w:tc>
      </w:tr>
      <w:tr>
        <w:tc>
          <w:tcPr>
            <w:tcW w:type="dxa" w:w="14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GenAI</w:t>
            </w:r>
          </w:p>
        </w:tc>
        <w:tc>
          <w:tcPr>
            <w:tcW w:type="dxa" w:w="47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Construir RAG/agente com avaliação, guardrails e observabilidade</w:t>
            </w:r>
          </w:p>
        </w:tc>
        <w:tc>
          <w:tcPr>
            <w:tcW w:type="dxa" w:w="3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Aplicação, eval set, threat tests e custo/resposta útil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Operação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Definir SLO, telemetria, resposta a incidentes e DR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Dashboard, runbook e simulação</w:t>
            </w:r>
          </w:p>
        </w:tc>
      </w:tr>
      <w:tr>
        <w:tc>
          <w:tcPr>
            <w:tcW w:type="dxa" w:w="14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Economia</w:t>
            </w:r>
          </w:p>
        </w:tc>
        <w:tc>
          <w:tcPr>
            <w:tcW w:type="dxa" w:w="47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Estimar, atribuir e otimizar custo</w:t>
            </w:r>
          </w:p>
        </w:tc>
        <w:tc>
          <w:tcPr>
            <w:tcW w:type="dxa" w:w="3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Modelo FinOps, cenários e unit economics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Comunicação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Apresentar decisão técnica para públicos distintos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One-page executivo e defesa oral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Público, acesso e nivelamento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3.1 Público-alvo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Profissionais de desenvolvimento, dados, analytics, cloud, DevOps/SRE, segurança, produto técnico e IA que pretendam ampliar atuação para arquitetura. Gestores técnicos podem participar, desde que aceitem a exigência prática de código, laboratório e defesa.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3.2 Pré-requisitos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Lógica de programação e Python básico; SQL; Git; linha de comando Linux; HTTP/JSON e redes básicas.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Capacidade de ler documentação técnica em inglês com apoio de ferramentas.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Computador com virtualização, 16 GB de RAM recomendados, 40 GB livres e conexão estável.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Conta individual no ambiente de aprendizagem, MFA e aceite das políticas de segurança e custos.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3.3 Processo de ingresso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Questionário de trajetória e objetivo profissional.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Prova diagnóstica de 60 a 90 minutos com Python, SQL, Git, sistemas e interpretação arquitetural.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Desafio prático curto para candidatos à rota acelerada.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Classificação em: apto, apto com nivelamento obrigatório ou ainda não apto, com recomendação de preparação.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A5A00"/>
          <w:left w:val="single" w:sz="6" w:space="0" w:color="7A5A00"/>
          <w:bottom w:val="single" w:sz="6" w:space="0" w:color="7A5A00"/>
          <w:right w:val="single" w:sz="6" w:space="0" w:color="7A5A00"/>
          <w:insideH w:val="single" w:sz="6" w:space="0" w:color="7A5A00"/>
          <w:insideV w:val="single" w:sz="6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7A5A00"/>
                <w:sz w:val="22"/>
              </w:rPr>
              <w:t>Regra de acesso à rota acelerada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20252B"/>
                <w:sz w:val="21"/>
              </w:rPr>
              <w:t>A declaração de experiência não substitui a prova prática. O participante deve reproduzir um ambiente, consultar dados, diagnosticar uma falha simples e explicar uma decisão. Essa regra protege a turma e evita que a aceleração se transforme em superficialidade.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Escopo e arquitetura da trilha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4.1 Carga e duração recomendadas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5000"/>
        <w:gridCol w:w="2100"/>
        <w:gridCol w:w="2260"/>
      </w:tblGrid>
      <w:tr>
        <w:trPr>
          <w:tblHeader w:val="true"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Horas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%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Aulas conceituais e demonstrações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120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25,0%</w:t>
            </w:r>
          </w:p>
        </w:tc>
      </w:tr>
      <w:tr>
        <w:tc>
          <w:tcPr>
            <w:tcW w:type="dxa" w:w="5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Laboratórios guiados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160</w:t>
            </w:r>
          </w:p>
        </w:tc>
        <w:tc>
          <w:tcPr>
            <w:tcW w:type="dxa" w:w="22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33,3%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Desafios, ADRs e revisões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100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20,8%</w:t>
            </w:r>
          </w:p>
        </w:tc>
      </w:tr>
      <w:tr>
        <w:tc>
          <w:tcPr>
            <w:tcW w:type="dxa" w:w="5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Capstone, documentação e defesa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60</w:t>
            </w:r>
          </w:p>
        </w:tc>
        <w:tc>
          <w:tcPr>
            <w:tcW w:type="dxa" w:w="22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12,5%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Leituras, diagnósticos e retrospectivas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40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8,4%</w:t>
            </w:r>
          </w:p>
        </w:tc>
      </w:tr>
      <w:tr>
        <w:tc>
          <w:tcPr>
            <w:tcW w:type="dxa" w:w="5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Total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480</w:t>
            </w:r>
          </w:p>
        </w:tc>
        <w:tc>
          <w:tcPr>
            <w:tcW w:type="dxa" w:w="22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Cadência-base: 32 semanas, 15 horas semanais. A distribuição pode ser reorganizada, desde que a carga total, os produtos, os gates e os critérios de qualidade sejam preservados.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4.2 Matriz dos cursos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800"/>
        <w:gridCol w:w="6300"/>
        <w:gridCol w:w="1200"/>
        <w:gridCol w:w="10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Código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Curso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Carga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Semanas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C0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Nivelamento técnico e método de arquitetura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30 h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2</w:t>
            </w:r>
          </w:p>
        </w:tc>
      </w:tr>
      <w:tr>
        <w:tc>
          <w:tcPr>
            <w:tcW w:type="dxa" w:w="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C1</w:t>
            </w:r>
          </w:p>
        </w:tc>
        <w:tc>
          <w:tcPr>
            <w:tcW w:type="dxa" w:w="6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Arquitetura de soluções e system design</w:t>
            </w:r>
          </w:p>
        </w:tc>
        <w:tc>
          <w:tcPr>
            <w:tcW w:type="dxa" w:w="1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45 h</w:t>
            </w:r>
          </w:p>
        </w:tc>
        <w:tc>
          <w:tcPr>
            <w:tcW w:type="dxa" w:w="1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C2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Cloud foundations, plataforma e IaC multicloud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45 h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</w:t>
            </w:r>
          </w:p>
        </w:tc>
      </w:tr>
      <w:tr>
        <w:tc>
          <w:tcPr>
            <w:tcW w:type="dxa" w:w="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C3</w:t>
            </w:r>
          </w:p>
        </w:tc>
        <w:tc>
          <w:tcPr>
            <w:tcW w:type="dxa" w:w="6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Arquitetura, modelagem e governança de dados</w:t>
            </w:r>
          </w:p>
        </w:tc>
        <w:tc>
          <w:tcPr>
            <w:tcW w:type="dxa" w:w="1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60 h</w:t>
            </w:r>
          </w:p>
        </w:tc>
        <w:tc>
          <w:tcPr>
            <w:tcW w:type="dxa" w:w="1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C4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Engenharia de dados, lakehouse e streaming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60 h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</w:t>
            </w:r>
          </w:p>
        </w:tc>
      </w:tr>
      <w:tr>
        <w:tc>
          <w:tcPr>
            <w:tcW w:type="dxa" w:w="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C5</w:t>
            </w:r>
          </w:p>
        </w:tc>
        <w:tc>
          <w:tcPr>
            <w:tcW w:type="dxa" w:w="6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Analytics, APIs de dados e produtos de decisão</w:t>
            </w:r>
          </w:p>
        </w:tc>
        <w:tc>
          <w:tcPr>
            <w:tcW w:type="dxa" w:w="1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30 h</w:t>
            </w:r>
          </w:p>
        </w:tc>
        <w:tc>
          <w:tcPr>
            <w:tcW w:type="dxa" w:w="1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2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C6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Arquitetura de ML e MLOps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60 h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</w:t>
            </w:r>
          </w:p>
        </w:tc>
      </w:tr>
      <w:tr>
        <w:tc>
          <w:tcPr>
            <w:tcW w:type="dxa" w:w="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C7</w:t>
            </w:r>
          </w:p>
        </w:tc>
        <w:tc>
          <w:tcPr>
            <w:tcW w:type="dxa" w:w="6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GenAI, RAG, agentes e LLMOps</w:t>
            </w:r>
          </w:p>
        </w:tc>
        <w:tc>
          <w:tcPr>
            <w:tcW w:type="dxa" w:w="1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45 h</w:t>
            </w:r>
          </w:p>
        </w:tc>
        <w:tc>
          <w:tcPr>
            <w:tcW w:type="dxa" w:w="1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C8</w:t>
            </w:r>
          </w:p>
        </w:tc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Segurança, confiabilidade, observabilidade, FinOps e sustentabilidade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45 h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</w:t>
            </w:r>
          </w:p>
        </w:tc>
      </w:tr>
      <w:tr>
        <w:tc>
          <w:tcPr>
            <w:tcW w:type="dxa" w:w="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C9</w:t>
            </w:r>
          </w:p>
        </w:tc>
        <w:tc>
          <w:tcPr>
            <w:tcW w:type="dxa" w:w="6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Capstone integrado e defesa</w:t>
            </w:r>
          </w:p>
        </w:tc>
        <w:tc>
          <w:tcPr>
            <w:tcW w:type="dxa" w:w="1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60 h</w:t>
            </w:r>
          </w:p>
        </w:tc>
        <w:tc>
          <w:tcPr>
            <w:tcW w:type="dxa" w:w="1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4.3 Capacidades transversais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Requisitos e qualidade: NFRs, SLO/SLA, RPO/RTO, capacidade, risco e critérios de aceite.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Documentação: C4, diagramas de sequência e dados, ADR, model card, data contract, runbook e one-page executivo.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Engenharia: Git, testes, containers, CI/CD, IaC, gestão de configuração e cadeia de suprimentos.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Governança: IAM, catálogo, políticas, LGPD, linhagem, auditoria e segregação.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Economia: forecast, alocação, cenários, unit economics e análise de sensibilidade.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Comunicação: facilitação de decisão, revisão de arquitetura, narrativa de risco e negociação de trade-offs.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Ementas dos cursos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C0 — Nivelamento técnico e método de arquitetura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Carga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Duração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Posição na trilha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30 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2 semana(s)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Obrigatório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Finalidade: </w:t>
      </w:r>
      <w:r>
        <w:rPr>
          <w:rFonts w:ascii="Calibri" w:hAnsi="Calibri"/>
          <w:color w:val="000000"/>
          <w:sz w:val="22"/>
        </w:rPr>
        <w:t>Criar um piso técnico comum e introduzir a disciplina de arquitetura baseada em requisitos, evidências e decisões reversíveis.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Competências de saída: </w:t>
      </w:r>
      <w:r>
        <w:rPr>
          <w:rFonts w:ascii="Calibri" w:hAnsi="Calibri"/>
          <w:color w:val="000000"/>
          <w:sz w:val="22"/>
        </w:rPr>
        <w:t>Programar e consultar dados em nível básico; usar Git, Docker e Linux; decompor um requisito; escrever NFR, SLO e ADR simples.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Conteúdo mínimo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Python para dados e APIs; SQL analítico; Git e revisão; Linux, processos e rede; HTTP, JSON, autenticação e filas.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Containers; testes; Makefile; variáveis e secrets; noções de sistemas distribuídos, concorrência, consistência e falhas.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Requisitos funcionais e não funcionais; SLO, RPO/RTO; diagramas C4; ADR; matriz de decisão; threat model introdutório.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Práticas e laboratórios obrigatórios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Serviço Docker que recebe eventos, valida schema, persiste dados e expõe métricas.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Falhas injetadas: schema incompatível, indisponibilidade de storage e secret exposto em commit.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Evidências: </w:t>
      </w:r>
      <w:r>
        <w:rPr>
          <w:rFonts w:ascii="Calibri" w:hAnsi="Calibri"/>
          <w:color w:val="000000"/>
          <w:sz w:val="22"/>
        </w:rPr>
        <w:t>Repositório reproduzível, README, testes, diagrama de contexto e ADR.</w:t>
      </w:r>
    </w:p>
    <w:p>
      <w:pPr>
        <w:spacing w:after="120" w:line="300" w:lineRule="auto"/>
      </w:pPr>
      <w:r>
        <w:rPr>
          <w:rFonts w:ascii="Calibri" w:hAnsi="Calibri"/>
          <w:b/>
          <w:color w:val="9B1C1C"/>
          <w:sz w:val="22"/>
        </w:rPr>
        <w:t xml:space="preserve">Gate de aprovação: </w:t>
      </w:r>
      <w:r>
        <w:rPr>
          <w:rFonts w:ascii="Calibri" w:hAnsi="Calibri"/>
          <w:color w:val="000000"/>
          <w:sz w:val="22"/>
        </w:rPr>
        <w:t>Recriar do zero, passar nos testes e explicar a falha sem depender do roteiro.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C1 — Arquitetura de soluções e system design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Carga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Duração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Posição na trilha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45 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 semana(s)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Obrigatório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Finalidade: </w:t>
      </w:r>
      <w:r>
        <w:rPr>
          <w:rFonts w:ascii="Calibri" w:hAnsi="Calibri"/>
          <w:color w:val="000000"/>
          <w:sz w:val="22"/>
        </w:rPr>
        <w:t>Ensinar o raciocínio que antecede a escolha de serviços: contexto, atributos de qualidade, padrões, alternativas e evolução.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Competências de saída: </w:t>
      </w:r>
      <w:r>
        <w:rPr>
          <w:rFonts w:ascii="Calibri" w:hAnsi="Calibri"/>
          <w:color w:val="000000"/>
          <w:sz w:val="22"/>
        </w:rPr>
        <w:t>Conduzir discovery técnico, dimensionar carga, selecionar padrões e comunicar uma arquitetura para técnicos e executivos.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Conteúdo mínimo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Stakeholders, jornadas, requisitos, restrições, riscos, premissas, decisões e rastreabilidade.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Decomposição modular, APIs, eventos, filas, cache, bancos, consistência, resiliência, idempotência e integração.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Escalabilidade, capacidade, latência, throughput, disponibilidade, DR, segurança, operabilidade e custo.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Monólito modular, microsserviços, serverless, event-driven, data-intensive systems e padrões de migração.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Build versus buy, lock-in, portabilidade, dívida técnica, roadmaps e revisão de arquitetura.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Práticas e laboratórios obrigatórios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Projetar plataforma de pedidos para picos de 10x e restrição de orçamento.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Revisão adversarial: queda regional, duplicação de mensagens, pressão por prazo e requisito contraditório.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Evidências: </w:t>
      </w:r>
      <w:r>
        <w:rPr>
          <w:rFonts w:ascii="Calibri" w:hAnsi="Calibri"/>
          <w:color w:val="000000"/>
          <w:sz w:val="22"/>
        </w:rPr>
        <w:t>C4, sequência crítica, capacity sheet, cinco ADRs, threat model e one-page executivo.</w:t>
      </w:r>
    </w:p>
    <w:p>
      <w:pPr>
        <w:spacing w:after="120" w:line="300" w:lineRule="auto"/>
      </w:pPr>
      <w:r>
        <w:rPr>
          <w:rFonts w:ascii="Calibri" w:hAnsi="Calibri"/>
          <w:b/>
          <w:color w:val="9B1C1C"/>
          <w:sz w:val="22"/>
        </w:rPr>
        <w:t xml:space="preserve">Gate de aprovação: </w:t>
      </w:r>
      <w:r>
        <w:rPr>
          <w:rFonts w:ascii="Calibri" w:hAnsi="Calibri"/>
          <w:color w:val="000000"/>
          <w:sz w:val="22"/>
        </w:rPr>
        <w:t>Defender trade-offs sob mudança de volume, SLA e orçamento.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C2 — Cloud foundations, plataforma e IaC multicloud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Carga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Duração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Posição na trilha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45 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 semana(s)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Obrigatório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Finalidade: </w:t>
      </w:r>
      <w:r>
        <w:rPr>
          <w:rFonts w:ascii="Calibri" w:hAnsi="Calibri"/>
          <w:color w:val="000000"/>
          <w:sz w:val="22"/>
        </w:rPr>
        <w:t>Construir bases cloud seguras e repetíveis, entendendo capacidades equivalentes e diferenças reais entre AWS, GCP, Azure e OCI.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Competências de saída: </w:t>
      </w:r>
      <w:r>
        <w:rPr>
          <w:rFonts w:ascii="Calibri" w:hAnsi="Calibri"/>
          <w:color w:val="000000"/>
          <w:sz w:val="22"/>
        </w:rPr>
        <w:t>Projetar landing zone, identidade, rede, políticas e CI/CD; provisionar com Terraform; estimar blast radius e custo basal.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Conteúdo mínimo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Organizações, contas, projetos, subscriptions e tenancies; regiões, zonas e limites.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VPC/VNet/VCN, sub-redes, rotas, DNS, NAT, endpoints privados, VPN e conectividade híbrida.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IAM/RBAC/ABAC, federação, MFA, secrets, KMS, auditoria, políticas e postura de segurança.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Terraform, módulos, state, locking, policy as code, ambientes, pipelines, containers e Kubernetes/serverless.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Landing zones, platform engineering, golden paths, quotas, budgets e governança multicloud.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Práticas e laboratórios obrigatórios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Provisionar contrato mínimo de landing zone em ao menos duas nuvens e traduzir para as demais.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Detectar drift, bloquear storage público, rotacionar secret e destruir recursos com segurança.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Evidências: </w:t>
      </w:r>
      <w:r>
        <w:rPr>
          <w:rFonts w:ascii="Calibri" w:hAnsi="Calibri"/>
          <w:color w:val="000000"/>
          <w:sz w:val="22"/>
        </w:rPr>
        <w:t>Código IaC, inventário, diagrama de rede, matriz IAM, política e relatório de custo basal.</w:t>
      </w:r>
    </w:p>
    <w:p>
      <w:pPr>
        <w:spacing w:after="120" w:line="300" w:lineRule="auto"/>
      </w:pPr>
      <w:r>
        <w:rPr>
          <w:rFonts w:ascii="Calibri" w:hAnsi="Calibri"/>
          <w:b/>
          <w:color w:val="9B1C1C"/>
          <w:sz w:val="22"/>
        </w:rPr>
        <w:t xml:space="preserve">Gate de aprovação: </w:t>
      </w:r>
      <w:r>
        <w:rPr>
          <w:rFonts w:ascii="Calibri" w:hAnsi="Calibri"/>
          <w:color w:val="000000"/>
          <w:sz w:val="22"/>
        </w:rPr>
        <w:t>Plan/apply/destroy reprodutível; nenhum segredo no repositório; nenhum acesso público não justificado.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C3 — Arquitetura, modelagem e governança de dados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Carga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Duração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Posição na trilha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60 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 semana(s)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Obrigatório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Finalidade: </w:t>
      </w:r>
      <w:r>
        <w:rPr>
          <w:rFonts w:ascii="Calibri" w:hAnsi="Calibri"/>
          <w:color w:val="000000"/>
          <w:sz w:val="22"/>
        </w:rPr>
        <w:t>Projetar dados como produto, do contrato à governança, com modelos adequados a transação, analytics, IA e interoperabilidade.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Competências de saída: </w:t>
      </w:r>
      <w:r>
        <w:rPr>
          <w:rFonts w:ascii="Calibri" w:hAnsi="Calibri"/>
          <w:color w:val="000000"/>
          <w:sz w:val="22"/>
        </w:rPr>
        <w:t>Selecionar padrões de armazenamento e modelagem; definir qualidade, ownership, catálogo, linhagem, privacidade e acesso.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Conteúdo mínimo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OLTP/OLAP; normalização; dimensional; Data Vault; eventos; modelos semiestruturados; grafos e vetores.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Lake, warehouse, lakehouse, data mesh e data products; Parquet, Avro, JSON e formatos de tabela aberta.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Particionamento, clustering, compressão, indexação, materialização, retenção e schema evolution.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Data contracts, catálogo, glossário, lineage, MDM, qualidade, SLAs de dados, ownership e stewardship.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Classificação, minimização, mascaramento, tokenização, consentimento, residência, retenção e descarte.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Práticas e laboratórios obrigatórios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Modelar domínio de pedidos, clientes e navegação para transação, analytics e features.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Injetar coluna nova, PII, conflito semântico e regra de qualidade quebrada.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Evidências: </w:t>
      </w:r>
      <w:r>
        <w:rPr>
          <w:rFonts w:ascii="Calibri" w:hAnsi="Calibri"/>
          <w:color w:val="000000"/>
          <w:sz w:val="22"/>
        </w:rPr>
        <w:t>Modelos, contrato versionado, regras de qualidade, catálogo mínimo, matriz de acesso e decisão de arquitetura.</w:t>
      </w:r>
    </w:p>
    <w:p>
      <w:pPr>
        <w:spacing w:after="120" w:line="300" w:lineRule="auto"/>
      </w:pPr>
      <w:r>
        <w:rPr>
          <w:rFonts w:ascii="Calibri" w:hAnsi="Calibri"/>
          <w:b/>
          <w:color w:val="9B1C1C"/>
          <w:sz w:val="22"/>
        </w:rPr>
        <w:t xml:space="preserve">Gate de aprovação: </w:t>
      </w:r>
      <w:r>
        <w:rPr>
          <w:rFonts w:ascii="Calibri" w:hAnsi="Calibri"/>
          <w:color w:val="000000"/>
          <w:sz w:val="22"/>
        </w:rPr>
        <w:t>Rastreabilidade completa entre requisito, campo, regra, consumidor, política e teste.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C4 — Engenharia de dados, lakehouse e streaming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Carga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Duração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Posição na trilha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60 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 semana(s)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Obrigatório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Finalidade: </w:t>
      </w:r>
      <w:r>
        <w:rPr>
          <w:rFonts w:ascii="Calibri" w:hAnsi="Calibri"/>
          <w:color w:val="000000"/>
          <w:sz w:val="22"/>
        </w:rPr>
        <w:t>Implementar pipelines resilientes batch e streaming, medindo qualidade, desempenho e custo.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Competências de saída: </w:t>
      </w:r>
      <w:r>
        <w:rPr>
          <w:rFonts w:ascii="Calibri" w:hAnsi="Calibri"/>
          <w:color w:val="000000"/>
          <w:sz w:val="22"/>
        </w:rPr>
        <w:t>Construir ingestão, transformação, orquestração, CDC, lakehouse e real time com backfill, replay e observabilidade.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Conteúdo mínimo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Batch, micro-batch e streaming; CDC; idempotência; deduplicação; exactly-once e at-least-once.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Spark, particionamento, shuffle, small files, compactação, Iceberg, transações e manutenção.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Airflow e equivalentes gerenciados; DAG, retry/backoff, timeout, sensor, backfill e data-aware scheduling.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Kafka/Pub/Sub/Event Hubs/Kinesis/OCI Streaming; partições, offsets, consumer groups, janelas e late data.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dbt, testes unitários/integrados, contratos, data observability, SLO e serving.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Práticas e laboratórios obrigatórios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Pipeline bronze/silver/gold idempotente com carga incremental e correção retroativa.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Streaming de fraude com janela, late data, DLQ, replay e pico de 10x.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Evidências: </w:t>
      </w:r>
      <w:r>
        <w:rPr>
          <w:rFonts w:ascii="Calibri" w:hAnsi="Calibri"/>
          <w:color w:val="000000"/>
          <w:sz w:val="22"/>
        </w:rPr>
        <w:t>Código, DAG, tabelas, suíte de testes, dashboard, relatório de benchmark e runbook.</w:t>
      </w:r>
    </w:p>
    <w:p>
      <w:pPr>
        <w:spacing w:after="120" w:line="300" w:lineRule="auto"/>
      </w:pPr>
      <w:r>
        <w:rPr>
          <w:rFonts w:ascii="Calibri" w:hAnsi="Calibri"/>
          <w:b/>
          <w:color w:val="9B1C1C"/>
          <w:sz w:val="22"/>
        </w:rPr>
        <w:t xml:space="preserve">Gate de aprovação: </w:t>
      </w:r>
      <w:r>
        <w:rPr>
          <w:rFonts w:ascii="Calibri" w:hAnsi="Calibri"/>
          <w:color w:val="000000"/>
          <w:sz w:val="22"/>
        </w:rPr>
        <w:t>Sem perda silenciosa, duplicidade indevida ou propagação de dados inválidos; recuperação demonstrada.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C5 — Analytics, APIs de dados e produtos de decisão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Carga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Duração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Posição na trilha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30 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2 semana(s)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Obrigatório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Finalidade: </w:t>
      </w:r>
      <w:r>
        <w:rPr>
          <w:rFonts w:ascii="Calibri" w:hAnsi="Calibri"/>
          <w:color w:val="000000"/>
          <w:sz w:val="22"/>
        </w:rPr>
        <w:t>Conectar plataforma de dados a decisões por meio de semântica, serving, APIs, BI e produtos analíticos confiáveis.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Competências de saída: </w:t>
      </w:r>
      <w:r>
        <w:rPr>
          <w:rFonts w:ascii="Calibri" w:hAnsi="Calibri"/>
          <w:color w:val="000000"/>
          <w:sz w:val="22"/>
        </w:rPr>
        <w:t>Projetar camada semântica e contratos de consumo; decidir entre consulta, cache, API, materialização e evento.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Conteúdo mínimo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Métricas, dimensões, camada semântica, data marts, BI, self-service e governança de indicadores.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APIs de dados, GraphQL/REST, event serving, caching, concorrência, quotas, autenticação e auditoria.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Data products, experiência do consumidor, documentação, SLO, versionamento e depreciação.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Analytics engineering, testes de métricas, performance de consulta e custo por insight/decisão.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Práticas e laboratórios obrigatórios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Publicar métrica crítica por dashboard e API com uma única definição semântica.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Comparar serving direto, materializado e cacheado sob carga e custo.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Evidências: </w:t>
      </w:r>
      <w:r>
        <w:rPr>
          <w:rFonts w:ascii="Calibri" w:hAnsi="Calibri"/>
          <w:color w:val="000000"/>
          <w:sz w:val="22"/>
        </w:rPr>
        <w:t>Contrato de consumo, camada semântica, API/documentação, painel e decisão comparativa.</w:t>
      </w:r>
    </w:p>
    <w:p>
      <w:pPr>
        <w:spacing w:after="120" w:line="300" w:lineRule="auto"/>
      </w:pPr>
      <w:r>
        <w:rPr>
          <w:rFonts w:ascii="Calibri" w:hAnsi="Calibri"/>
          <w:b/>
          <w:color w:val="9B1C1C"/>
          <w:sz w:val="22"/>
        </w:rPr>
        <w:t xml:space="preserve">Gate de aprovação: </w:t>
      </w:r>
      <w:r>
        <w:rPr>
          <w:rFonts w:ascii="Calibri" w:hAnsi="Calibri"/>
          <w:color w:val="000000"/>
          <w:sz w:val="22"/>
        </w:rPr>
        <w:t>Métrica consistente em todos os canais, acesso governado e SLO medido.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C6 — Arquitetura de ML e MLOps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Carga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Duração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Posição na trilha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60 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 semana(s)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Obrigatório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Finalidade: </w:t>
      </w:r>
      <w:r>
        <w:rPr>
          <w:rFonts w:ascii="Calibri" w:hAnsi="Calibri"/>
          <w:color w:val="000000"/>
          <w:sz w:val="22"/>
        </w:rPr>
        <w:t>Projetar o ciclo de vida completo de modelos preditivos, do caso de uso à operação e governança.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Competências de saída: </w:t>
      </w:r>
      <w:r>
        <w:rPr>
          <w:rFonts w:ascii="Calibri" w:hAnsi="Calibri"/>
          <w:color w:val="000000"/>
          <w:sz w:val="22"/>
        </w:rPr>
        <w:t>Definir baseline, dados/features, treino, avaliação, registro, serving, monitoramento, reprodutibilidade e rollback.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Conteúdo mínimo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Problem framing, baseline, leakage, validação, experiment tracking, feature store e reproducibilidade.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Batch e online inference; latency budget; registry; pipelines; CI/CD/CT; canary, shadow e rollback.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Data drift, concept drift, performance, fairness, explicabilidade proporcional ao risco e human-in-the-loop.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Model card, documentação, aprovação, segregação, segurança, lineage, incidentes e descontinuação.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Managed ML em AWS/GCP/Azure/OCI versus stack aberta; CPUs, GPUs, autoscaling e custo por inferência.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Práticas e laboratórios obrigatórios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Pipeline de treino e batch/online serving com registry e promoção controlada.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Injetar drift, feature ausente, degradação de qualidade, pico de latência e rollback.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Evidências: </w:t>
      </w:r>
      <w:r>
        <w:rPr>
          <w:rFonts w:ascii="Calibri" w:hAnsi="Calibri"/>
          <w:color w:val="000000"/>
          <w:sz w:val="22"/>
        </w:rPr>
        <w:t>Pipeline, model card, eval report, endpoint/job, telemetria, alertas e runbook.</w:t>
      </w:r>
    </w:p>
    <w:p>
      <w:pPr>
        <w:spacing w:after="120" w:line="300" w:lineRule="auto"/>
      </w:pPr>
      <w:r>
        <w:rPr>
          <w:rFonts w:ascii="Calibri" w:hAnsi="Calibri"/>
          <w:b/>
          <w:color w:val="9B1C1C"/>
          <w:sz w:val="22"/>
        </w:rPr>
        <w:t xml:space="preserve">Gate de aprovação: </w:t>
      </w:r>
      <w:r>
        <w:rPr>
          <w:rFonts w:ascii="Calibri" w:hAnsi="Calibri"/>
          <w:color w:val="000000"/>
          <w:sz w:val="22"/>
        </w:rPr>
        <w:t>Promoção condicionada por testes; rollback funcional; impacto e custo mensurados.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C7 — GenAI, RAG, agentes e LLMOps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Carga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Duração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Posição na trilha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45 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 semana(s)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Obrigatório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Finalidade: </w:t>
      </w:r>
      <w:r>
        <w:rPr>
          <w:rFonts w:ascii="Calibri" w:hAnsi="Calibri"/>
          <w:color w:val="000000"/>
          <w:sz w:val="22"/>
        </w:rPr>
        <w:t>Projetar aplicações generativas que sejam úteis, avaliáveis, seguras e economicamente sustentáveis.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Competências de saída: </w:t>
      </w:r>
      <w:r>
        <w:rPr>
          <w:rFonts w:ascii="Calibri" w:hAnsi="Calibri"/>
          <w:color w:val="000000"/>
          <w:sz w:val="22"/>
        </w:rPr>
        <w:t>Selecionar modelo e padrão; construir RAG/agente; avaliar recuperação e resposta; controlar dados, ações, tokens e riscos.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Conteúdo mínimo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Modelos, contexto, tokens, structured output, tool use, caching, routing e seleção de modelos.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Embeddings, chunking, metadata, vector/hybrid search, reranking, RAG, citações e freshness.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Agentes, estado, memória, permissões, human approval, idempotência, sandbox e limites de 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Eval sets, retrieval metrics, groundedness, task success, recusa, qualidade, latência e custo/resposta útil.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Prompt injection, disclosure, poisoning, supply chain, output handling, excessive agency, PII e unbounded consumption.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Tracing, prompt/model versioning, feedback, incidentes, red teaming, guardrails e fallback.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Práticas e laboratórios obrigatórios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Assistente RAG com fontes autorizadas, citations, recusa e eval set versionado.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Agente com uma ferramenta de baixo risco, autorização explícita e trilha de auditoria.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Testes adversariais com instrução maliciosa em documento, conflito de fontes e custo excessivo.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Evidências: </w:t>
      </w:r>
      <w:r>
        <w:rPr>
          <w:rFonts w:ascii="Calibri" w:hAnsi="Calibri"/>
          <w:color w:val="000000"/>
          <w:sz w:val="22"/>
        </w:rPr>
        <w:t>Aplicação, dataset de avaliação, relatório de métricas, threat model, traces, custo e plano de incidentes.</w:t>
      </w:r>
    </w:p>
    <w:p>
      <w:pPr>
        <w:spacing w:after="120" w:line="300" w:lineRule="auto"/>
      </w:pPr>
      <w:r>
        <w:rPr>
          <w:rFonts w:ascii="Calibri" w:hAnsi="Calibri"/>
          <w:b/>
          <w:color w:val="9B1C1C"/>
          <w:sz w:val="22"/>
        </w:rPr>
        <w:t xml:space="preserve">Gate de aprovação: </w:t>
      </w:r>
      <w:r>
        <w:rPr>
          <w:rFonts w:ascii="Calibri" w:hAnsi="Calibri"/>
          <w:color w:val="000000"/>
          <w:sz w:val="22"/>
        </w:rPr>
        <w:t>Nenhuma ação crítica sem controle; resposta sem evidência deve recusar; logs não podem expor segredo/PII.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C8 — Segurança, confiabilidade, observabilidade, FinOps e sustentabilidade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Carga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Duração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Posição na trilha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45 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 semana(s)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Obrigatório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Finalidade: </w:t>
      </w:r>
      <w:r>
        <w:rPr>
          <w:rFonts w:ascii="Calibri" w:hAnsi="Calibri"/>
          <w:color w:val="000000"/>
          <w:sz w:val="22"/>
        </w:rPr>
        <w:t>Integrar qualidades operacionais e econômicas que atravessam toda arquitetura e determinam sua viabilidade em produção.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Competências de saída: </w:t>
      </w:r>
      <w:r>
        <w:rPr>
          <w:rFonts w:ascii="Calibri" w:hAnsi="Calibri"/>
          <w:color w:val="000000"/>
          <w:sz w:val="22"/>
        </w:rPr>
        <w:t>Executar revisão Well-Architected, instrumentar telemetria, planejar DR, responder a incidentes e explicar o custo unitário.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Conteúdo mínimo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Zero trust, least privilege, defesa em profundidade, supply chain, vulnerabilidades, SBOM e secrets.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SLO, error budget, observabilidade, OpenTelemetry, logs/métricas/traces, alertas e resposta a incidentes.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Backup, restore, HA, multi-region, chaos/failure testing, RPO/RTO e DR.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FinOps: alocação, rate card, forecast, budget, showback/chargeback, compromisso, rightsizing e egress.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Unit economics de dados/IA, cenários, sensibilidade, custo de resposta útil e custo de falha.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Sustentabilidade: eficiência, utilização, retenção, região, hardware, carbono e descarte responsável.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Práticas e laboratórios obrigatórios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Revisão de arquitetura por pilares e plano priorizado de remediação.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Simulação de incidente com traces correlacionados e restauração.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Preencher e ampliar o template FinOps com drivers, cenários, fontes, variação e unit economics.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Evidências: </w:t>
      </w:r>
      <w:r>
        <w:rPr>
          <w:rFonts w:ascii="Calibri" w:hAnsi="Calibri"/>
          <w:color w:val="000000"/>
          <w:sz w:val="22"/>
        </w:rPr>
        <w:t>Review, dashboard, runbook, teste DR, modelo FinOps e recomendação executiva.</w:t>
      </w:r>
    </w:p>
    <w:p>
      <w:pPr>
        <w:spacing w:after="120" w:line="300" w:lineRule="auto"/>
      </w:pPr>
      <w:r>
        <w:rPr>
          <w:rFonts w:ascii="Calibri" w:hAnsi="Calibri"/>
          <w:b/>
          <w:color w:val="9B1C1C"/>
          <w:sz w:val="22"/>
        </w:rPr>
        <w:t xml:space="preserve">Gate de aprovação: </w:t>
      </w:r>
      <w:r>
        <w:rPr>
          <w:rFonts w:ascii="Calibri" w:hAnsi="Calibri"/>
          <w:color w:val="000000"/>
          <w:sz w:val="22"/>
        </w:rPr>
        <w:t>RPO/RTO medidos; custo reconciliável; nenhuma recomendação sem impacto, esforço, risco e owner.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C9 — Capstone integrado e defesa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Carga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Duração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Posição na trilha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60 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 semana(s)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Obrigatório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Finalidade: </w:t>
      </w:r>
      <w:r>
        <w:rPr>
          <w:rFonts w:ascii="Calibri" w:hAnsi="Calibri"/>
          <w:color w:val="000000"/>
          <w:sz w:val="22"/>
        </w:rPr>
        <w:t>Integrar as competências em um cenário empresarial com mudança de requisitos e defesa diante de banca.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Competências de saída: </w:t>
      </w:r>
      <w:r>
        <w:rPr>
          <w:rFonts w:ascii="Calibri" w:hAnsi="Calibri"/>
          <w:color w:val="000000"/>
          <w:sz w:val="22"/>
        </w:rPr>
        <w:t>Entregar arquitetura completa, implementação funcional, evidência de operação, segurança, custo e plano de evolução.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Conteúdo mínimo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Discovery e requirements baseline; plano de trabalho; decisões e riscos.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Arquitetura em duas nuvens, implementação principal em uma e plano de portabilidade para as demais.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Dados batch/streaming, analytics, ML ou GenAI conforme cenário; governança e observabilidade.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FinOps, DR, segurança, testes, documentação, apresentação executiva e handover.</w:t>
      </w:r>
    </w:p>
    <w:p>
      <w:pPr>
        <w:spacing w:before="0" w:after="60" w:line="300" w:lineRule="auto"/>
      </w:pPr>
      <w:r>
        <w:rPr>
          <w:rFonts w:ascii="Calibri" w:hAnsi="Calibri"/>
          <w:b/>
          <w:i w:val="0"/>
          <w:color w:val="0B2545"/>
          <w:sz w:val="22"/>
        </w:rPr>
        <w:t>Práticas e laboratórios obrigatórios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Projeto em equipe de 3 a 5 pessoas com papéis rotativos e contribuição individual auditável.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Game day com alteração de volume, região, serviço, preço ou política de dados.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Defesa de 45 minutos e arguição individual.</w:t>
      </w:r>
    </w:p>
    <w:p>
      <w:p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Evidências: </w:t>
      </w:r>
      <w:r>
        <w:rPr>
          <w:rFonts w:ascii="Calibri" w:hAnsi="Calibri"/>
          <w:color w:val="000000"/>
          <w:sz w:val="22"/>
        </w:rPr>
        <w:t>Repositório, diagramas, ADRs, pipeline, testes, dashboards, threat model, FinOps, runbook e pitch.</w:t>
      </w:r>
    </w:p>
    <w:p>
      <w:pPr>
        <w:spacing w:after="120" w:line="300" w:lineRule="auto"/>
      </w:pPr>
      <w:r>
        <w:rPr>
          <w:rFonts w:ascii="Calibri" w:hAnsi="Calibri"/>
          <w:b/>
          <w:color w:val="9B1C1C"/>
          <w:sz w:val="22"/>
        </w:rPr>
        <w:t xml:space="preserve">Gate de aprovação: </w:t>
      </w:r>
      <w:r>
        <w:rPr>
          <w:rFonts w:ascii="Calibri" w:hAnsi="Calibri"/>
          <w:color w:val="000000"/>
          <w:sz w:val="22"/>
        </w:rPr>
        <w:t>Mínimo de 75% no capstone, nenhum critério crítico reprovado e contribuição individual comprovada.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Metodologia e experiência de aprendizagem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6.1 Ciclo pedagógico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Contextualizar: caso de negócio, usuário, restrições e dados.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Modelar: requisitos, NFRs, fluxos, alternativas e hipótese de arquitetura.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Construir: código, infraestrutura, dados, políticas e testes.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Medir: qualidade, latência, throughput, segurança, confiabilidade e custo.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Falhar e recuperar: injeção deliberada de falhas e diagnóstico por telemetria.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Defender: revisão por pares, ADR, one-page executivo e arguição.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Evoluir: retrospectiva e condição que faria a decisão mudar.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6.2 Formatos obrigatórios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Aulas curtas com demonstração ao vivo e checkpoint de compreensão.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Laboratório guiado seguido de desafio sem roteiro.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Architecture review semanal e diário de decisões.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Plantões de dúvidas e debugging, sem entregar solução pronta.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Pair review, code review e defesa individual dentro de trabalhos coletivos.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Casos de diferentes setores, evitando que a trilha vire treinamento de um único vendor.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6.3 Rotina semanal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4400"/>
        <w:gridCol w:w="1000"/>
        <w:gridCol w:w="3960"/>
      </w:tblGrid>
      <w:tr>
        <w:trPr>
          <w:tblHeader w:val="true"/>
        </w:trP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Atividade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Horas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Produto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Encontro ao vivo e demonstração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Conceito aplicado e decisões</w:t>
            </w:r>
          </w:p>
        </w:tc>
      </w:tr>
      <w:tr>
        <w:tc>
          <w:tcPr>
            <w:tcW w:type="dxa" w:w="4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Laboratório guiado</w:t>
            </w:r>
          </w:p>
        </w:tc>
        <w:tc>
          <w:tcPr>
            <w:tcW w:type="dxa" w:w="1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5</w:t>
            </w:r>
          </w:p>
        </w:tc>
        <w:tc>
          <w:tcPr>
            <w:tcW w:type="dxa" w:w="3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Código/infraestrutura funcional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Desafio individual ou em equipe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Solução sem roteiro</w:t>
            </w:r>
          </w:p>
        </w:tc>
      </w:tr>
      <w:tr>
        <w:tc>
          <w:tcPr>
            <w:tcW w:type="dxa" w:w="4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Leitura, ADR e retrospectiva</w:t>
            </w:r>
          </w:p>
        </w:tc>
        <w:tc>
          <w:tcPr>
            <w:tcW w:type="dxa" w:w="1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2</w:t>
            </w:r>
          </w:p>
        </w:tc>
        <w:tc>
          <w:tcPr>
            <w:tcW w:type="dxa" w:w="3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Evidência de raciocínio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Total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15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Portfólio semanal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Avaliação, certificação e recuperação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7.1 Composição da nota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4200"/>
        <w:gridCol w:w="1100"/>
        <w:gridCol w:w="40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Peso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Regra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Laboratórios e testes práticos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30%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Execução, reprodutibilidade e diagnóstico</w:t>
            </w:r>
          </w:p>
        </w:tc>
      </w:tr>
      <w:tr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Artefatos de arquitetura</w:t>
            </w:r>
          </w:p>
        </w:tc>
        <w:tc>
          <w:tcPr>
            <w:tcW w:type="dxa" w:w="1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20%</w:t>
            </w:r>
          </w:p>
        </w:tc>
        <w:tc>
          <w:tcPr>
            <w:tcW w:type="dxa" w:w="4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Qualidade, rastreabilidade e trade-offs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Desafios individuais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15%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Autonomia e domínio</w:t>
            </w:r>
          </w:p>
        </w:tc>
      </w:tr>
      <w:tr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Revisões, comunicação e defesa</w:t>
            </w:r>
          </w:p>
        </w:tc>
        <w:tc>
          <w:tcPr>
            <w:tcW w:type="dxa" w:w="1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10%</w:t>
            </w:r>
          </w:p>
        </w:tc>
        <w:tc>
          <w:tcPr>
            <w:tcW w:type="dxa" w:w="4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Clareza, síntese e resposta a objeções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Capstone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25%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Integração, evidências e arguição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7.2 Regras de aprovação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Nota final mínima de 70/100 e capstone mínimo de 75/100.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Conclusão de pelo menos 85% das atividades obrigatórias e 75% dos encontros síncronos, quando aplicável.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Nenhum zero nos critérios críticos: segurança, privacidade, integridade de dados, custo sem limite ou ação autônoma de alto risco.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Entrega de portfólio individual suficiente para distinguir contribuição em trabalhos de equipe.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Assinatura de declaração de autoria e indicação do uso de IA assistiva nos artefatos.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7.3 Recuperação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Cada curso deverá oferecer uma recuperação prática para competências não demonstradas. A recuperação deve alterar dados ou restrições, evitando mera repetição. O capstone admite uma rodada de correção documental e uma nova defesa, conforme calendário. Fraude, exposição deliberada de credenciais ou violação grave da política de dados seguem procedimento próprio e não são tratadas como simples insuficiência acadêmica.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7.4 Certificação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 certificado deverá informar carga, período, competências demonstradas, nota ou conceito, modalidade e verificação de autenticidade. Certificados modulares podem ser emitidos por curso. Certificações oficiais de provedores são complementares e não estão incluídas, salvo previsão expressa.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Capstone e defesa técnica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8.1 Cenário recomendado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Plataforma de risco e atendimento com dados transacionais, eventos em tempo quase real, documentos regulatórios, PII e componente de IA. O cenário inicial deve conter volumes, crescimento, SLO, orçamento, regiões, requisitos de residência e restrições de equipe. A banca altera pelo menos duas premissas durante a defesa.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8.2 Entregáveis obrigatórios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Documento de contexto, stakeholders, requisitos, NFRs, premissas, restrições e critérios de sucesso.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Diagramas de contexto, containers, componentes, implantação, dados, sequência crítica e trust boundaries.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Matriz de equivalência multicloud e pontos de acoplamento; plano de portabilidade.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ADRs, threat model, data contracts, model card/eval card e matriz de rastreabilidade.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IaC, CI/CD, pipelines batch/streaming, serving e componente ML/GenAI conforme escopo.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Testes funcionais, carga, falha, segurança, qualidade, recuperação e custos.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Dashboards de SLO, dados/IA, segurança e FinOps; alertas e runbooks.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Modelo de custos baixo/base/alto, unidade econômica, variação e recomendação.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One-page executivo, apresentação de 15 minutos, demo e arguição de 30 minutos.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8.3 Perguntas que a banca deve conseguir responder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Quais requisitos e riscos realmente determinaram o desenho?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Onde estão os single points of failure e o maior blast radius?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Qual é o gargalo quando o volume aumenta 10 vezes?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Qual dado pessoal é tratado, com que finalidade, retenção e controle?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Como o sistema detecta qualidade ruim, drift, alucinação ou ação indevida?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Quanto custa por unidade de negócio e quais três drivers dominam o custo?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 que mudaria se região, SLA, modelo ou provedor fossem alterados?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Qual decisão é reversível, qual é cara de desfazer e qual evidência falta?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Produtos e entregáveis da contratada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650"/>
        <w:gridCol w:w="2100"/>
        <w:gridCol w:w="5210"/>
        <w:gridCol w:w="140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Produto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Conteúdo mínimo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Marco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Plano executivo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Plano de trabalho, cronograma, RACI, matriz de riscos e comunicação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D+10</w:t>
            </w:r>
          </w:p>
        </w:tc>
      </w:tr>
      <w:tr>
        <w:tc>
          <w:tcPr>
            <w:tcW w:type="dxa" w:w="6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P2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Arquitetura pedagógica</w:t>
            </w:r>
          </w:p>
        </w:tc>
        <w:tc>
          <w:tcPr>
            <w:tcW w:type="dxa" w:w="52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Mapa de competências, jornadas, ementas, cargas, pré-requisitos e avaliações</w:t>
            </w:r>
          </w:p>
        </w:tc>
        <w:tc>
          <w:tcPr>
            <w:tcW w:type="dxa" w:w="1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D+25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Conteúdo completo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Roteiros, slides, leituras, glossário, exemplos, transcrições e referências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D+75</w:t>
            </w:r>
          </w:p>
        </w:tc>
      </w:tr>
      <w:tr>
        <w:tc>
          <w:tcPr>
            <w:tcW w:type="dxa" w:w="6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P4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Kit de laboratórios</w:t>
            </w:r>
          </w:p>
        </w:tc>
        <w:tc>
          <w:tcPr>
            <w:tcW w:type="dxa" w:w="52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Guias do aluno/instrutor, código, IaC, dados, testes, falhas, cleanup e orçamento</w:t>
            </w:r>
          </w:p>
        </w:tc>
        <w:tc>
          <w:tcPr>
            <w:tcW w:type="dxa" w:w="1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D+90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Avaliações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Banco de itens, desafios, gabaritos, rubricas, recuperação e controle de versões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D+90</w:t>
            </w:r>
          </w:p>
        </w:tc>
      </w:tr>
      <w:tr>
        <w:tc>
          <w:tcPr>
            <w:tcW w:type="dxa" w:w="6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P6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Capstone</w:t>
            </w:r>
          </w:p>
        </w:tc>
        <w:tc>
          <w:tcPr>
            <w:tcW w:type="dxa" w:w="52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Cenário, datasets, alterações de banca, rubrica, formulário e pacote de defesa</w:t>
            </w:r>
          </w:p>
        </w:tc>
        <w:tc>
          <w:tcPr>
            <w:tcW w:type="dxa" w:w="1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D+100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Piloto validado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Execução com grupo-piloto, defeitos, correções e aceite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D+120</w:t>
            </w:r>
          </w:p>
        </w:tc>
      </w:tr>
      <w:tr>
        <w:tc>
          <w:tcPr>
            <w:tcW w:type="dxa" w:w="6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P8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Oferta e tutoria</w:t>
            </w:r>
          </w:p>
        </w:tc>
        <w:tc>
          <w:tcPr>
            <w:tcW w:type="dxa" w:w="52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Aulas, suporte, feedback, banca, registros e relatórios</w:t>
            </w:r>
          </w:p>
        </w:tc>
        <w:tc>
          <w:tcPr>
            <w:tcW w:type="dxa" w:w="1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32 semanas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Handover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Repositórios, documentação, licenças, inventário e capacitação da equipe interna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Encerramento</w:t>
            </w:r>
          </w:p>
        </w:tc>
      </w:tr>
      <w:tr>
        <w:tc>
          <w:tcPr>
            <w:tcW w:type="dxa" w:w="6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P10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Relatório final</w:t>
            </w:r>
          </w:p>
        </w:tc>
        <w:tc>
          <w:tcPr>
            <w:tcW w:type="dxa" w:w="52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Resultados, KPIs, lições, backlog, custos e plano de atualização</w:t>
            </w:r>
          </w:p>
        </w:tc>
        <w:tc>
          <w:tcPr>
            <w:tcW w:type="dxa" w:w="1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D+15 após turma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9.1 Conteúdo mínimo por aula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Objetivo observável, pré-requisitos, duração, conceitos, demonstração, prática e fechamento.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Roteiro do instrutor com tempo, perguntas, erros esperados e respostas.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Material do aluno, recursos acessíveis, leituras e referências oficiais.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Laboratório com custo previsto, região, permissões, setup, testes, troubleshooting e cleanup.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Avaliação com critério, evidência, feedback e possibilidade de recuperação.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Histórico de versão, data de revisão e owner técnico.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10. Equipe mínima e qualificação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3460"/>
        <w:gridCol w:w="41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Papel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Responsabilidade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Qualificação mínima recomendada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Coordenador acadêmico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Coerência, calendário, qualidade e banca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Pós-graduação e 5 anos em educação/tecnologia; experiência em formação de adultos</w:t>
            </w:r>
          </w:p>
        </w:tc>
      </w:tr>
      <w:tr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Arquiteto líder</w:t>
            </w:r>
          </w:p>
        </w:tc>
        <w:tc>
          <w:tcPr>
            <w:tcW w:type="dxa" w:w="34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Integração da trilha e decisões</w:t>
            </w:r>
          </w:p>
        </w:tc>
        <w:tc>
          <w:tcPr>
            <w:tcW w:type="dxa" w:w="4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7 anos em tecnologia; 3 em arquitetura; projetos reais em produção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Especialista cloud/plataforma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Landing zone, IaC, containers e operação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5 anos; experiência prática em pelo menos duas nuvens</w:t>
            </w:r>
          </w:p>
        </w:tc>
      </w:tr>
      <w:tr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Arquiteto/engenheiro de dados</w:t>
            </w:r>
          </w:p>
        </w:tc>
        <w:tc>
          <w:tcPr>
            <w:tcW w:type="dxa" w:w="34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Modelagem, pipelines, lakehouse e governança</w:t>
            </w:r>
          </w:p>
        </w:tc>
        <w:tc>
          <w:tcPr>
            <w:tcW w:type="dxa" w:w="4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5 anos e portfólio de plataformas de dados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Especialista ML/GenAI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MLOps, RAG, avaliação e LLMOps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 anos em ML/IA e sistemas implantados</w:t>
            </w:r>
          </w:p>
        </w:tc>
      </w:tr>
      <w:tr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Especialista segurança/LGPD</w:t>
            </w:r>
          </w:p>
        </w:tc>
        <w:tc>
          <w:tcPr>
            <w:tcW w:type="dxa" w:w="34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Threat modeling, IAM, privacidade e incidentes</w:t>
            </w:r>
          </w:p>
        </w:tc>
        <w:tc>
          <w:tcPr>
            <w:tcW w:type="dxa" w:w="4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Experiência comprovada; formação/certificação compatível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Especialista FinOps/SRE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Custo, SLO, observabilidade e resiliência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Experiência em cloud economics e operação</w:t>
            </w:r>
          </w:p>
        </w:tc>
      </w:tr>
      <w:tr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Designer instrucional</w:t>
            </w:r>
          </w:p>
        </w:tc>
        <w:tc>
          <w:tcPr>
            <w:tcW w:type="dxa" w:w="34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Objetivos, atividades, acessibilidade e avaliação</w:t>
            </w:r>
          </w:p>
        </w:tc>
        <w:tc>
          <w:tcPr>
            <w:tcW w:type="dxa" w:w="4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Experiência em cursos técnicos de longa duração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Engenheiro de laboratório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Automação, testes, imagens e suporte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DevOps/IaC e troubleshooting multicloud</w:t>
            </w:r>
          </w:p>
        </w:tc>
      </w:tr>
      <w:tr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Tutor/monitor</w:t>
            </w:r>
          </w:p>
        </w:tc>
        <w:tc>
          <w:tcPr>
            <w:tcW w:type="dxa" w:w="34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Feedback e desbloqueio</w:t>
            </w:r>
          </w:p>
        </w:tc>
        <w:tc>
          <w:tcPr>
            <w:tcW w:type="dxa" w:w="4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Domínio técnico validado e preparação pedagógica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Dimensionamento recomendado: turma prática de até 30 participantes; um tutor/monitor para cada 20 participantes, reduzindo para 15 em módulos de ML/GenAI ou turmas iniciantes. Certificações de vendor são desejáveis, mas não substituem experiência demonstrável e aula-teste.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11. Infraestrutura, laboratórios e custos cloud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11.1 Ambiente mínimo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LMS com trilhas, progresso, avaliações, feedback, acessibilidade, logs e exportação de dados.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Plataforma Git com repositórios privados, revisão, CI/CD, scanning e autenticação forte.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Sandboxes cloud isolados por aluno/equipe, sem acesso a ambientes corporativos de produção.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Quotas, budgets, alertas, policy as code, inventário e expiração automática.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Ambiente local Docker para reduzir custo e permitir continuidade quando a cloud estiver indisponível.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Canal de suporte, base de conhecimento, status page e processo de incidente.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11.2 Contrato técnico de laboratório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Campo obrigatório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Descrição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Objetivo e evidência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 que será demonstrado e como será verificado</w:t>
            </w:r>
          </w:p>
        </w:tc>
      </w:tr>
      <w:tr>
        <w:tc>
          <w:tcPr>
            <w:tcW w:type="dxa" w:w="2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Arquitetura e serviços</w:t>
            </w:r>
          </w:p>
        </w:tc>
        <w:tc>
          <w:tcPr>
            <w:tcW w:type="dxa" w:w="6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Componentes, região, dependências e equivalências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Acesso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Papéis, MFA, secrets, rede e dados permitidos</w:t>
            </w:r>
          </w:p>
        </w:tc>
      </w:tr>
      <w:tr>
        <w:tc>
          <w:tcPr>
            <w:tcW w:type="dxa" w:w="2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Custo</w:t>
            </w:r>
          </w:p>
        </w:tc>
        <w:tc>
          <w:tcPr>
            <w:tcW w:type="dxa" w:w="6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Drivers, previsão por aluno, limite, alertas e cleanup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Setup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Pré-checks, script/IaC, tempo e versões</w:t>
            </w:r>
          </w:p>
        </w:tc>
      </w:tr>
      <w:tr>
        <w:tc>
          <w:tcPr>
            <w:tcW w:type="dxa" w:w="2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Testes</w:t>
            </w:r>
          </w:p>
        </w:tc>
        <w:tc>
          <w:tcPr>
            <w:tcW w:type="dxa" w:w="6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Caminho feliz, falha, volume, segurança, custo e recuperação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Troubleshooting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Erros conhecidos, diagnóstico e escalonamento</w:t>
            </w:r>
          </w:p>
        </w:tc>
      </w:tr>
      <w:tr>
        <w:tc>
          <w:tcPr>
            <w:tcW w:type="dxa" w:w="2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Encerramento</w:t>
            </w:r>
          </w:p>
        </w:tc>
        <w:tc>
          <w:tcPr>
            <w:tcW w:type="dxa" w:w="6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Destruição, retenção necessária, evidência e auditoria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11.3 Template FinOps anexado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 arquivo template-finops-multicloud.xlsx contém três abas úteis — Drivers, Cenarios e Unit Economics — e deve ser tratado como ponto de partida. Ele ainda não é um modelo de custo pronto: os preços unitários estão zerados e faltam controles para fonte/data do preço, moeda e câmbio, impostos, descontos/compromissos, free tier, variação previsto versus realizado, owners, qualidade da alocação e versionamento.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contratada deverá preservar a estrutura simples e ampliá-la no material didático com: fonte oficial e data; preço efetivo e list price; moeda; desconto; região; ambiente; produto/centro de custo; tags; custo amortizado; forecast; actual; variação; três cenários; sensibilidade; custo de falha; custo por resposta útil; alertas e recomendações priorizadas.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12. Segurança, LGPD e uso responsável de IA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12.1 Segurança dos ambientes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MFA, least privilege, segregação por turma/aluno, expiração de credenciais e revisão de acessos.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Proibição de secrets em código, chat, slides, gravações ou entregas; scanning automático.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Dados sintéticos ou anonimizados; dados reais somente com autorização, base legal e controles definidos.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Bloqueio de recursos públicos por padrão, criptografia em trânsito e repouso e logs de auditoria.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Dependências verificadas, imagens mínimas, SBOM quando aplicável e correção de vulnerabilidades críticas.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Processo para comunicar, conter, registrar e aprender com incidentes acadêmicos ou técnicos.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12.2 Proteção de dados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versão contratual deverá definir papéis de controlador e operador; finalidade; base legal; minimização; retenção; descarte; direitos dos titulares; suboperadores; transferência internacional; medidas técnicas e administrativas; comunicação de incidentes; auditoria e devolução/eliminação ao término. A coleta de telemetria acadêmica deve ser proporcional e transparente.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12.3 Política de uso de IA pelos alunos e equipe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Uso permitido deve ser declarado no enunciado: proibido, assistivo ou aberto.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Quando permitido, o aluno registra ferramenta, finalidade, trechos relevantes e validações realizadas.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 autoria permanece do aluno; ele responde por segurança, correção, licenças e explicação do resultado.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É proibido enviar credenciais, dados pessoais não autorizados, conteúdo confidencial ou avaliações sigilosas a serviços externos.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Avaliações críticas incluem defesa oral, modificação ao vivo e logs de contribuição para reduzir terceirização cognitiva.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13. Acessibilidade e inclusão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Plataforma navegável por teclado, compatível com leitores de tela e com contraste adequado.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Vídeos com legendas revisadas, transcrição, controle de velocidade e descrição do conteúdo visual relevante.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Imagens e diagramas com texto alternativo ou descrição equivalente; código em formato copiável.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Materiais em formatos acessíveis e linguagem clara, sem depender apenas de cor ou áudio.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Flexibilidade razoável de prazo e avaliação quando houver necessidade formalizada, preservando a competência avaliada.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Política de respeito, canal de acolhimento e dados de diversidade coletados apenas quando necessários e protegidos.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proposta deverá indicar conformidade com a Lei Brasileira de Inclusão e padrão de acessibilidade adotado para conteúdo e plataforma. Acessibilidade deve ser testada no piloto, não apenas declarada.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14. Modelo de execução e cronograma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14.1 Fases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800"/>
        <w:gridCol w:w="1700"/>
        <w:gridCol w:w="48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Fase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Período-base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Saída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1. Mobilização e diagnóstico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D0–D10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Plano, RACI, riscos e baseline</w:t>
            </w:r>
          </w:p>
        </w:tc>
      </w:tr>
      <w:tr>
        <w:tc>
          <w:tcPr>
            <w:tcW w:type="dxa" w:w="2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2. Arquitetura pedagógica</w:t>
            </w:r>
          </w:p>
        </w:tc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D11–D25</w:t>
            </w:r>
          </w:p>
        </w:tc>
        <w:tc>
          <w:tcPr>
            <w:tcW w:type="dxa" w:w="48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Mapa, ementas, rubricas e blueprint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3. Desenvolvimento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D26–D90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Conteúdo, labs, assessments e capstone</w:t>
            </w:r>
          </w:p>
        </w:tc>
      </w:tr>
      <w:tr>
        <w:tc>
          <w:tcPr>
            <w:tcW w:type="dxa" w:w="2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4. QA e piloto</w:t>
            </w:r>
          </w:p>
        </w:tc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D91–D120</w:t>
            </w:r>
          </w:p>
        </w:tc>
        <w:tc>
          <w:tcPr>
            <w:tcW w:type="dxa" w:w="48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Relatório, correções e aceite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5. Oferta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32 semanas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Aulas, tutoria, feedback e banca</w:t>
            </w:r>
          </w:p>
        </w:tc>
      </w:tr>
      <w:tr>
        <w:tc>
          <w:tcPr>
            <w:tcW w:type="dxa" w:w="2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6. Handover e encerramento</w:t>
            </w:r>
          </w:p>
        </w:tc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Até D+15</w:t>
            </w:r>
          </w:p>
        </w:tc>
        <w:tc>
          <w:tcPr>
            <w:tcW w:type="dxa" w:w="48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Acervo, capacitação e relatório final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14.2 Dependências da contratante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Aprovar identidade, público, modalidade, calendário, lotes e campos pendentes.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Disponibilizar acessos, contatos, políticas, marca e ambientes sob sua responsabilidade.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Indicar gestor e fiscais; responder decisões dentro do prazo acordado.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Definir orçamento de cloud, licenças, gravação, proteção de dados e acessibilidade.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Participar do piloto, aceite e bancas conforme RACI.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15. Governança, fiscalização e gestão da mudança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600"/>
        <w:gridCol w:w="1700"/>
        <w:gridCol w:w="50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Instância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Cadência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Responsabilidade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Comitê executivo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Mensal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Escopo, riscos, orçamento, resultados e mudanças maiores</w:t>
            </w:r>
          </w:p>
        </w:tc>
      </w:tr>
      <w:tr>
        <w:tc>
          <w:tcPr>
            <w:tcW w:type="dxa" w:w="26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Comitê acadêmico/técnico</w:t>
            </w:r>
          </w:p>
        </w:tc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Quinzenal</w:t>
            </w:r>
          </w:p>
        </w:tc>
        <w:tc>
          <w:tcPr>
            <w:tcW w:type="dxa" w:w="5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Coerência, atualização, avaliações e qualidade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Operação da turma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Semanal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Progresso, suporte, laboratórios e incidentes</w:t>
            </w:r>
          </w:p>
        </w:tc>
      </w:tr>
      <w:tr>
        <w:tc>
          <w:tcPr>
            <w:tcW w:type="dxa" w:w="26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Revisão de segurança/dados</w:t>
            </w:r>
          </w:p>
        </w:tc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Por marco e incidente</w:t>
            </w:r>
          </w:p>
        </w:tc>
        <w:tc>
          <w:tcPr>
            <w:tcW w:type="dxa" w:w="5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Acesso, LGPD, riscos e remediação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Toda mudança deverá registrar solicitação, justificativa, impacto em escopo/carga/custo/prazo, riscos, decisão, owner e versão afetada. Mudanças de catálogo ou preço de cloud que não alterem competências devem ser tratadas como atualização técnica controlada, não como reformulação do curso.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15.1 Matriz RACI mínima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3600"/>
        <w:gridCol w:w="1920"/>
        <w:gridCol w:w="1920"/>
        <w:gridCol w:w="192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Atividade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Contratante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Contratada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Comitê técnico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Aprovar escopo e público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A/R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</w:t>
            </w:r>
          </w:p>
        </w:tc>
      </w:tr>
      <w:tr>
        <w:tc>
          <w:tcPr>
            <w:tcW w:type="dxa" w:w="36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Desenvolver conteúdo e labs</w:t>
            </w:r>
          </w:p>
        </w:tc>
        <w:tc>
          <w:tcPr>
            <w:tcW w:type="dxa" w:w="192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</w:t>
            </w:r>
          </w:p>
        </w:tc>
        <w:tc>
          <w:tcPr>
            <w:tcW w:type="dxa" w:w="192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A/R</w:t>
            </w:r>
          </w:p>
        </w:tc>
        <w:tc>
          <w:tcPr>
            <w:tcW w:type="dxa" w:w="192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Validar segurança/LGPD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</w:t>
            </w:r>
          </w:p>
        </w:tc>
      </w:tr>
      <w:tr>
        <w:tc>
          <w:tcPr>
            <w:tcW w:type="dxa" w:w="36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Operar turma e suporte</w:t>
            </w:r>
          </w:p>
        </w:tc>
        <w:tc>
          <w:tcPr>
            <w:tcW w:type="dxa" w:w="192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I</w:t>
            </w:r>
          </w:p>
        </w:tc>
        <w:tc>
          <w:tcPr>
            <w:tcW w:type="dxa" w:w="192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A/R</w:t>
            </w:r>
          </w:p>
        </w:tc>
        <w:tc>
          <w:tcPr>
            <w:tcW w:type="dxa" w:w="192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I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Aceitar produtos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A/R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</w:t>
            </w:r>
          </w:p>
        </w:tc>
      </w:tr>
      <w:tr>
        <w:tc>
          <w:tcPr>
            <w:tcW w:type="dxa" w:w="36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Aprovar mudanças</w:t>
            </w:r>
          </w:p>
        </w:tc>
        <w:tc>
          <w:tcPr>
            <w:tcW w:type="dxa" w:w="192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</w:t>
            </w:r>
          </w:p>
        </w:tc>
        <w:tc>
          <w:tcPr>
            <w:tcW w:type="dxa" w:w="192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</w:t>
            </w:r>
          </w:p>
        </w:tc>
        <w:tc>
          <w:tcPr>
            <w:tcW w:type="dxa" w:w="192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16. Indicadores, níveis de serviço e critérios de aceite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16.1 Indicadores do produto contratado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3100"/>
        <w:gridCol w:w="2100"/>
        <w:gridCol w:w="41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Indicador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Meta recomendada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Como medir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Cobertura de competência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100%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Objetivo ligado a atividade, evidência e rubrica</w:t>
            </w:r>
          </w:p>
        </w:tc>
      </w:tr>
      <w:tr>
        <w:tc>
          <w:tcPr>
            <w:tcW w:type="dxa" w:w="3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Reprodutibilidade de labs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≥95% no piloto</w:t>
            </w:r>
          </w:p>
        </w:tc>
        <w:tc>
          <w:tcPr>
            <w:tcW w:type="dxa" w:w="4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Execução limpa por avaliadores distintos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Defeitos críticos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0 no aceite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Falha que impede aula, expõe dado/segredo ou gera custo sem controle</w:t>
            </w:r>
          </w:p>
        </w:tc>
      </w:tr>
      <w:tr>
        <w:tc>
          <w:tcPr>
            <w:tcW w:type="dxa" w:w="3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Acessibilidade crítica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0 barreiras bloqueadoras</w:t>
            </w:r>
          </w:p>
        </w:tc>
        <w:tc>
          <w:tcPr>
            <w:tcW w:type="dxa" w:w="4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Teste assistivo e checklist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Atualidade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100% revisado antes da turma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Data, owner e link oficial válido</w:t>
            </w:r>
          </w:p>
        </w:tc>
      </w:tr>
      <w:tr>
        <w:tc>
          <w:tcPr>
            <w:tcW w:type="dxa" w:w="3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Rastreabilidade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100%</w:t>
            </w:r>
          </w:p>
        </w:tc>
        <w:tc>
          <w:tcPr>
            <w:tcW w:type="dxa" w:w="4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Requisito → conteúdo → atividade → evidência → avaliação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16.2 Indicadores de oferta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3100"/>
        <w:gridCol w:w="2200"/>
        <w:gridCol w:w="40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Indicador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Meta de referência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Observação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Ativação até a semana 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≥85%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Participou e entregou primeira evidência</w:t>
            </w:r>
          </w:p>
        </w:tc>
      </w:tr>
      <w:tr>
        <w:tc>
          <w:tcPr>
            <w:tcW w:type="dxa" w:w="3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Conclusão</w:t>
            </w:r>
          </w:p>
        </w:tc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≥75%</w:t>
            </w:r>
          </w:p>
        </w:tc>
        <w:tc>
          <w:tcPr>
            <w:tcW w:type="dxa" w:w="4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Separar evasão por motivo e elegibilidade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Aprovação entre concluintes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≥80%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Não reduzir exigência para atingir meta</w:t>
            </w:r>
          </w:p>
        </w:tc>
      </w:tr>
      <w:tr>
        <w:tc>
          <w:tcPr>
            <w:tcW w:type="dxa" w:w="3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Satisfação</w:t>
            </w:r>
          </w:p>
        </w:tc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≥4,2/5</w:t>
            </w:r>
          </w:p>
        </w:tc>
        <w:tc>
          <w:tcPr>
            <w:tcW w:type="dxa" w:w="4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Medir módulo e programa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Resposta a dúvida regular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≤1 dia útil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Dentro do calendário de suporte</w:t>
            </w:r>
          </w:p>
        </w:tc>
      </w:tr>
      <w:tr>
        <w:tc>
          <w:tcPr>
            <w:tcW w:type="dxa" w:w="3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Incidente bloqueador de lab</w:t>
            </w:r>
          </w:p>
        </w:tc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Triagem ≤2 h; workaround ≤8 h úteis</w:t>
            </w:r>
          </w:p>
        </w:tc>
        <w:tc>
          <w:tcPr>
            <w:tcW w:type="dxa" w:w="4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Sujeito a dependência do provedor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22"/>
              </w:rPr>
              <w:t>Não misturar aceite com resultado educacional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20252B"/>
                <w:sz w:val="21"/>
              </w:rPr>
              <w:t>Conclusão e aprovação dependem também do perfil e esforço dos participantes. A aceitação de um produto da contratada deve se apoiar em cobertura, qualidade, reprodutibilidade, segurança, acessibilidade e cumprimento de serviço — não em aprovar artificialmente a turma.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16.3 Critérios de aceite por produto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Conteúdo completo, sem placeholders não autorizados, com linguagem e identidade aprovadas.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Objetivos observáveis, carga compatível e alinhamento entre aula, prática e avaliação.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Código versionado, testes executáveis, setup e cleanup automatizados e dependências fixadas.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Laboratórios testados em ambiente limpo; custos e limites documentados.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Nenhuma vulnerabilidade crítica conhecida, secret, dado pessoal indevido ou licença incompatível.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Rubricas com critérios objetivos, níveis de desempenho, gabaritos protegidos e recuperação.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Acessibilidade, hyperlinks, imagens, diagramas e transcrições verificados.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Inventário, versão, owner, data de revisão e procedimento de atualização entregues.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17. Medição, pagamento e seleção do fornecedor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17.1 Medição por entregável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Recomenda-se pagamento por marcos aceitos, com retenção final condicionada a handover e correção de defeitos. O instrumento definitivo deverá indicar percentuais, documentação fiscal, prazo de correção, glosas e tratamento de aceite parcial.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4200"/>
        <w:gridCol w:w="2200"/>
        <w:gridCol w:w="29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Marco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Percentual indicativo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Condição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P1–P2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15%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Plano e arquitetura pedagógica aceitos</w:t>
            </w:r>
          </w:p>
        </w:tc>
      </w:tr>
      <w:tr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P3</w:t>
            </w:r>
          </w:p>
        </w:tc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20%</w:t>
            </w:r>
          </w:p>
        </w:tc>
        <w:tc>
          <w:tcPr>
            <w:tcW w:type="dxa" w:w="2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Conteúdo completo em QA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P4–P6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25%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Labs, avaliações e capstone aceitos</w:t>
            </w:r>
          </w:p>
        </w:tc>
      </w:tr>
      <w:tr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P7</w:t>
            </w:r>
          </w:p>
        </w:tc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10%</w:t>
            </w:r>
          </w:p>
        </w:tc>
        <w:tc>
          <w:tcPr>
            <w:tcW w:type="dxa" w:w="2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Piloto e correções aceitos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P8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25%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Oferta medida por ciclos/módulos</w:t>
            </w:r>
          </w:p>
        </w:tc>
      </w:tr>
      <w:tr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P9–P10</w:t>
            </w:r>
          </w:p>
        </w:tc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5%</w:t>
            </w:r>
          </w:p>
        </w:tc>
        <w:tc>
          <w:tcPr>
            <w:tcW w:type="dxa" w:w="2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7"/>
              </w:rPr>
              <w:t>Handover e encerramento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17.2 Critérios de seleção técnica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4200"/>
        <w:gridCol w:w="2100"/>
        <w:gridCol w:w="30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Critério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Peso sugerido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Evidência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Qualidade da proposta pedagógica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20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Mapa, amostra de aula e avaliação</w:t>
            </w:r>
          </w:p>
        </w:tc>
      </w:tr>
      <w:tr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Experiência técnica da equipe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25</w:t>
            </w:r>
          </w:p>
        </w:tc>
        <w:tc>
          <w:tcPr>
            <w:tcW w:type="dxa" w:w="3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Projetos, papéis, resultados e referências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Laboratório e reprodutibilidade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20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Demonstração prática, IaC e testes</w:t>
            </w:r>
          </w:p>
        </w:tc>
      </w:tr>
      <w:tr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Segurança, LGPD e acessibilidade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15</w:t>
            </w:r>
          </w:p>
        </w:tc>
        <w:tc>
          <w:tcPr>
            <w:tcW w:type="dxa" w:w="3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Plano, controles e evidências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Gestão, suporte e atualização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SLA, governança e versionamento</w:t>
            </w:r>
          </w:p>
        </w:tc>
      </w:tr>
      <w:tr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Preço/TCO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10</w:t>
            </w:r>
          </w:p>
        </w:tc>
        <w:tc>
          <w:tcPr>
            <w:tcW w:type="dxa" w:w="3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Memória de cálculo e itens incluídos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Para contratação pública, a área competente deverá definir forma de julgamento, habilitação, estimativa de valor e adequação orçamentária em conformidade com o processo e a legislação aplicável. Este documento não substitui análise jurídica.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18. Propriedade intelectual e licenças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Definir expressamente se os materiais serão cedidos, licenciados ou produzidos sob encomenda, com território, prazo, mídia e possibilidade de adaptação.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Entregar inventário de componentes, datasets, imagens, fontes, bibliotecas e licenças de terceiros.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Não copiar documentação, provas oficiais, diagramas ou material protegido de vendors além do permitido.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Código e exemplos devem trazer licença compatível; segredos, marcas e dados de clientes não podem ser incorporados.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 contratante deve receber arquivos-fonte editáveis e instruções de build quando o escopo incluir transferência.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Gravações, voz, imagem e contribuição dos participantes exigem termos específicos e finalidade delimitada.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19. Riscos, contingências e exclusões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19.1 Registro de riscos mínimo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800"/>
        <w:gridCol w:w="2300"/>
        <w:gridCol w:w="42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Risco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Impacto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Mitigação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Escopo amplo demais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Superficialidade e evasão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Pré-requisito, rota padrão, gates e exclusões</w:t>
            </w:r>
          </w:p>
        </w:tc>
      </w:tr>
      <w:tr>
        <w:tc>
          <w:tcPr>
            <w:tcW w:type="dxa" w:w="2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Mudança de serviços/preços</w:t>
            </w:r>
          </w:p>
        </w:tc>
        <w:tc>
          <w:tcPr>
            <w:tcW w:type="dxa" w:w="2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Material desatualizado</w:t>
            </w:r>
          </w:p>
        </w:tc>
        <w:tc>
          <w:tcPr>
            <w:tcW w:type="dxa" w:w="42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Capacidades acima de catálogo, owners e revisão por turma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Cloud spend inesperado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Estouro orçamentário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Budgets, quotas, expiração, IaC, cleanup e fallback local</w:t>
            </w:r>
          </w:p>
        </w:tc>
      </w:tr>
      <w:tr>
        <w:tc>
          <w:tcPr>
            <w:tcW w:type="dxa" w:w="2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Turma heterogênea</w:t>
            </w:r>
          </w:p>
        </w:tc>
        <w:tc>
          <w:tcPr>
            <w:tcW w:type="dxa" w:w="2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Ritmo incompatível</w:t>
            </w:r>
          </w:p>
        </w:tc>
        <w:tc>
          <w:tcPr>
            <w:tcW w:type="dxa" w:w="42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Diagnóstico, nivelamento, tutoria e grupos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Exposição de dados/secrets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Incidente e sanção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Dados sintéticos, scanning, IAM e resposta a incidente</w:t>
            </w:r>
          </w:p>
        </w:tc>
      </w:tr>
      <w:tr>
        <w:tc>
          <w:tcPr>
            <w:tcW w:type="dxa" w:w="2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Uso indevido de IA</w:t>
            </w:r>
          </w:p>
        </w:tc>
        <w:tc>
          <w:tcPr>
            <w:tcW w:type="dxa" w:w="2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Fraude ou vazamento</w:t>
            </w:r>
          </w:p>
        </w:tc>
        <w:tc>
          <w:tcPr>
            <w:tcW w:type="dxa" w:w="42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Política, defesa oral, logs e avaliações práticas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Dependência de vendor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Lock-in e custo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Padrões abertos, matriz de acoplamento e tradução</w:t>
            </w:r>
          </w:p>
        </w:tc>
      </w:tr>
      <w:tr>
        <w:tc>
          <w:tcPr>
            <w:tcW w:type="dxa" w:w="2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Laboratório instável</w:t>
            </w:r>
          </w:p>
        </w:tc>
        <w:tc>
          <w:tcPr>
            <w:tcW w:type="dxa" w:w="2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Bloqueio da aprendizagem</w:t>
            </w:r>
          </w:p>
        </w:tc>
        <w:tc>
          <w:tcPr>
            <w:tcW w:type="dxa" w:w="42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Pré-testes, imagens versionadas, status e alternativa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19.2 Fora do escopo, salvo contratação expressa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Garantia de emprego, promoção, senioridade ou aprovação em certificação oficial.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Taxas de provas oficiais, vouchers, viagens, equipamentos e licenças comerciais não listadas.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Uso de dados ou ambientes de produção da contratante.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Disponibilidade ilimitada de cloud, GPUs, APIs ou suporte 24x7.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Desenvolvimento de sistema produtivo para a contratante como substituto do capstone.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Certificação de conformidade jurídica, ISO ou auditoria independente.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Atualização perpétua dos materiais após o período definido.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20. Referências</w:t>
      </w:r>
    </w:p>
    <w:p>
      <w:pPr>
        <w:spacing w:after="100"/>
      </w:pPr>
      <w:r>
        <w:rPr>
          <w:rFonts w:ascii="Calibri" w:hAnsi="Calibri"/>
          <w:b/>
          <w:color w:val="0B2545"/>
          <w:sz w:val="20"/>
        </w:rPr>
        <w:t xml:space="preserve">[1] </w:t>
      </w:r>
      <w:hyperlink r:id="rId11">
        <w:r>
          <w:rPr>
            <w:color w:val="2E74B5"/>
            <w:u w:val="single"/>
          </w:rPr>
          <w:t>Lei nº 14.133/2021 — definição e elementos do Termo de Referência</w:t>
        </w:r>
      </w:hyperlink>
    </w:p>
    <w:p>
      <w:pPr>
        <w:spacing w:after="100"/>
      </w:pPr>
      <w:r>
        <w:rPr>
          <w:rFonts w:ascii="Calibri" w:hAnsi="Calibri"/>
          <w:b/>
          <w:color w:val="0B2545"/>
          <w:sz w:val="20"/>
        </w:rPr>
        <w:t xml:space="preserve">[2] </w:t>
      </w:r>
      <w:hyperlink r:id="rId12">
        <w:r>
          <w:rPr>
            <w:color w:val="2E74B5"/>
            <w:u w:val="single"/>
          </w:rPr>
          <w:t>Lei nº 13.709/2018 — Lei Geral de Proteção de Dados Pessoais</w:t>
        </w:r>
      </w:hyperlink>
    </w:p>
    <w:p>
      <w:pPr>
        <w:spacing w:after="100"/>
      </w:pPr>
      <w:r>
        <w:rPr>
          <w:rFonts w:ascii="Calibri" w:hAnsi="Calibri"/>
          <w:b/>
          <w:color w:val="0B2545"/>
          <w:sz w:val="20"/>
        </w:rPr>
        <w:t xml:space="preserve">[3] </w:t>
      </w:r>
      <w:hyperlink r:id="rId13">
        <w:r>
          <w:rPr>
            <w:color w:val="2E74B5"/>
            <w:u w:val="single"/>
          </w:rPr>
          <w:t>Lei nº 13.146/2015 — Lei Brasileira de Inclusão</w:t>
        </w:r>
      </w:hyperlink>
    </w:p>
    <w:p>
      <w:pPr>
        <w:spacing w:after="100"/>
      </w:pPr>
      <w:r>
        <w:rPr>
          <w:rFonts w:ascii="Calibri" w:hAnsi="Calibri"/>
          <w:b/>
          <w:color w:val="0B2545"/>
          <w:sz w:val="20"/>
        </w:rPr>
        <w:t xml:space="preserve">[4] </w:t>
      </w:r>
      <w:hyperlink r:id="rId14">
        <w:r>
          <w:rPr>
            <w:color w:val="2E74B5"/>
            <w:u w:val="single"/>
          </w:rPr>
          <w:t>AWS Well-Architected Framework</w:t>
        </w:r>
      </w:hyperlink>
    </w:p>
    <w:p>
      <w:pPr>
        <w:spacing w:after="100"/>
      </w:pPr>
      <w:r>
        <w:rPr>
          <w:rFonts w:ascii="Calibri" w:hAnsi="Calibri"/>
          <w:b/>
          <w:color w:val="0B2545"/>
          <w:sz w:val="20"/>
        </w:rPr>
        <w:t xml:space="preserve">[5] </w:t>
      </w:r>
      <w:hyperlink r:id="rId15">
        <w:r>
          <w:rPr>
            <w:color w:val="2E74B5"/>
            <w:u w:val="single"/>
          </w:rPr>
          <w:t>Google Cloud Well-Architected Framework</w:t>
        </w:r>
      </w:hyperlink>
    </w:p>
    <w:p>
      <w:pPr>
        <w:spacing w:after="100"/>
      </w:pPr>
      <w:r>
        <w:rPr>
          <w:rFonts w:ascii="Calibri" w:hAnsi="Calibri"/>
          <w:b/>
          <w:color w:val="0B2545"/>
          <w:sz w:val="20"/>
        </w:rPr>
        <w:t xml:space="preserve">[6] </w:t>
      </w:r>
      <w:hyperlink r:id="rId16">
        <w:r>
          <w:rPr>
            <w:color w:val="2E74B5"/>
            <w:u w:val="single"/>
          </w:rPr>
          <w:t>Microsoft Azure Well-Architected Framework</w:t>
        </w:r>
      </w:hyperlink>
    </w:p>
    <w:p>
      <w:pPr>
        <w:spacing w:after="100"/>
      </w:pPr>
      <w:r>
        <w:rPr>
          <w:rFonts w:ascii="Calibri" w:hAnsi="Calibri"/>
          <w:b/>
          <w:color w:val="0B2545"/>
          <w:sz w:val="20"/>
        </w:rPr>
        <w:t xml:space="preserve">[7] </w:t>
      </w:r>
      <w:hyperlink r:id="rId17">
        <w:r>
          <w:rPr>
            <w:color w:val="2E74B5"/>
            <w:u w:val="single"/>
          </w:rPr>
          <w:t>Oracle Cloud Infrastructure Cloud Adoption Framework</w:t>
        </w:r>
      </w:hyperlink>
    </w:p>
    <w:p>
      <w:pPr>
        <w:spacing w:after="100"/>
      </w:pPr>
      <w:r>
        <w:rPr>
          <w:rFonts w:ascii="Calibri" w:hAnsi="Calibri"/>
          <w:b/>
          <w:color w:val="0B2545"/>
          <w:sz w:val="20"/>
        </w:rPr>
        <w:t xml:space="preserve">[8] </w:t>
      </w:r>
      <w:hyperlink r:id="rId18">
        <w:r>
          <w:rPr>
            <w:color w:val="2E74B5"/>
            <w:u w:val="single"/>
          </w:rPr>
          <w:t>FinOps Framework</w:t>
        </w:r>
      </w:hyperlink>
    </w:p>
    <w:p>
      <w:pPr>
        <w:spacing w:after="100"/>
      </w:pPr>
      <w:r>
        <w:rPr>
          <w:rFonts w:ascii="Calibri" w:hAnsi="Calibri"/>
          <w:b/>
          <w:color w:val="0B2545"/>
          <w:sz w:val="20"/>
        </w:rPr>
        <w:t xml:space="preserve">[9] </w:t>
      </w:r>
      <w:hyperlink r:id="rId19">
        <w:r>
          <w:rPr>
            <w:color w:val="2E74B5"/>
            <w:u w:val="single"/>
          </w:rPr>
          <w:t>NIST AI Risk Management Framework</w:t>
        </w:r>
      </w:hyperlink>
    </w:p>
    <w:p>
      <w:pPr>
        <w:spacing w:after="100"/>
      </w:pPr>
      <w:r>
        <w:rPr>
          <w:rFonts w:ascii="Calibri" w:hAnsi="Calibri"/>
          <w:b/>
          <w:color w:val="0B2545"/>
          <w:sz w:val="20"/>
        </w:rPr>
        <w:t xml:space="preserve">[10] </w:t>
      </w:r>
      <w:hyperlink r:id="rId20">
        <w:r>
          <w:rPr>
            <w:color w:val="2E74B5"/>
            <w:u w:val="single"/>
          </w:rPr>
          <w:t>NIST AI 600-1 — Generative AI Profile</w:t>
        </w:r>
      </w:hyperlink>
    </w:p>
    <w:p>
      <w:pPr>
        <w:spacing w:after="100"/>
      </w:pPr>
      <w:r>
        <w:rPr>
          <w:rFonts w:ascii="Calibri" w:hAnsi="Calibri"/>
          <w:b/>
          <w:color w:val="0B2545"/>
          <w:sz w:val="20"/>
        </w:rPr>
        <w:t xml:space="preserve">[11] </w:t>
      </w:r>
      <w:hyperlink r:id="rId21">
        <w:r>
          <w:rPr>
            <w:color w:val="2E74B5"/>
            <w:u w:val="single"/>
          </w:rPr>
          <w:t>OWASP Top 10 for LLM and GenAI Applications — 2025</w:t>
        </w:r>
      </w:hyperlink>
    </w:p>
    <w:p>
      <w:pPr>
        <w:spacing w:after="100"/>
      </w:pPr>
      <w:r>
        <w:rPr>
          <w:rFonts w:ascii="Calibri" w:hAnsi="Calibri"/>
          <w:b/>
          <w:color w:val="0B2545"/>
          <w:sz w:val="20"/>
        </w:rPr>
        <w:t xml:space="preserve">[12] </w:t>
      </w:r>
      <w:hyperlink r:id="rId22">
        <w:r>
          <w:rPr>
            <w:color w:val="2E74B5"/>
            <w:u w:val="single"/>
          </w:rPr>
          <w:t>OpenTelemetry Documentation</w:t>
        </w:r>
      </w:hyperlink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Fontes fornecidas para esta minuta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Bootcamp_Arquiteto_de_Dados_e_IA_Multicloud.md — estrutura técnica de 24 semanas e 300 horas.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template-finops-multicloud.xlsx — abas Drivers, Cenarios e Unit Economics; usado como base do componente de FinOps.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Anexo A — Matriz de competências e evidências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850"/>
        <w:gridCol w:w="1400"/>
        <w:gridCol w:w="3170"/>
        <w:gridCol w:w="194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Competência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Nível mínimo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Evidência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Cursos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Elicitar e priorizar requisitos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Aplicar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NFRs e rastreabilidade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C0, C1, C9</w:t>
            </w:r>
          </w:p>
        </w:tc>
      </w:tr>
      <w:tr>
        <w:tc>
          <w:tcPr>
            <w:tcW w:type="dxa" w:w="2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Projetar sistemas distribuídos</w:t>
            </w:r>
          </w:p>
        </w:tc>
        <w:tc>
          <w:tcPr>
            <w:tcW w:type="dxa" w:w="1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Analisar</w:t>
            </w:r>
          </w:p>
        </w:tc>
        <w:tc>
          <w:tcPr>
            <w:tcW w:type="dxa" w:w="317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C4/ADRs/capacity</w:t>
            </w:r>
          </w:p>
        </w:tc>
        <w:tc>
          <w:tcPr>
            <w:tcW w:type="dxa" w:w="194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C1, C9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Projetar plataforma cloud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Aplicar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Landing zone e IaC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C2, C8, C9</w:t>
            </w:r>
          </w:p>
        </w:tc>
      </w:tr>
      <w:tr>
        <w:tc>
          <w:tcPr>
            <w:tcW w:type="dxa" w:w="2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Modelar e governar dados</w:t>
            </w:r>
          </w:p>
        </w:tc>
        <w:tc>
          <w:tcPr>
            <w:tcW w:type="dxa" w:w="1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Analisar</w:t>
            </w:r>
          </w:p>
        </w:tc>
        <w:tc>
          <w:tcPr>
            <w:tcW w:type="dxa" w:w="317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Modelos, contrato, catálogo</w:t>
            </w:r>
          </w:p>
        </w:tc>
        <w:tc>
          <w:tcPr>
            <w:tcW w:type="dxa" w:w="194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C3, C9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Construir batch/streaming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Aplicar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Pipelines e testes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C4, C9</w:t>
            </w:r>
          </w:p>
        </w:tc>
      </w:tr>
      <w:tr>
        <w:tc>
          <w:tcPr>
            <w:tcW w:type="dxa" w:w="2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Servir analytics e dados</w:t>
            </w:r>
          </w:p>
        </w:tc>
        <w:tc>
          <w:tcPr>
            <w:tcW w:type="dxa" w:w="1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Aplicar</w:t>
            </w:r>
          </w:p>
        </w:tc>
        <w:tc>
          <w:tcPr>
            <w:tcW w:type="dxa" w:w="317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Camada semântica/API</w:t>
            </w:r>
          </w:p>
        </w:tc>
        <w:tc>
          <w:tcPr>
            <w:tcW w:type="dxa" w:w="194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C5, C9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Projetar ML/MLOps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Analisar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Pipeline, model card e drift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C6, C9</w:t>
            </w:r>
          </w:p>
        </w:tc>
      </w:tr>
      <w:tr>
        <w:tc>
          <w:tcPr>
            <w:tcW w:type="dxa" w:w="2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Projetar RAG/agentes</w:t>
            </w:r>
          </w:p>
        </w:tc>
        <w:tc>
          <w:tcPr>
            <w:tcW w:type="dxa" w:w="1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Analisar</w:t>
            </w:r>
          </w:p>
        </w:tc>
        <w:tc>
          <w:tcPr>
            <w:tcW w:type="dxa" w:w="317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Evals, guardrails e traces</w:t>
            </w:r>
          </w:p>
        </w:tc>
        <w:tc>
          <w:tcPr>
            <w:tcW w:type="dxa" w:w="194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C7, C9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Proteger e operar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Analisar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Threat model, SLO, DR, runbook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C2–C9</w:t>
            </w:r>
          </w:p>
        </w:tc>
      </w:tr>
      <w:tr>
        <w:tc>
          <w:tcPr>
            <w:tcW w:type="dxa" w:w="28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Otimizar custo</w:t>
            </w:r>
          </w:p>
        </w:tc>
        <w:tc>
          <w:tcPr>
            <w:tcW w:type="dxa" w:w="1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Analisar</w:t>
            </w:r>
          </w:p>
        </w:tc>
        <w:tc>
          <w:tcPr>
            <w:tcW w:type="dxa" w:w="317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FinOps e unit economics</w:t>
            </w:r>
          </w:p>
        </w:tc>
        <w:tc>
          <w:tcPr>
            <w:tcW w:type="dxa" w:w="194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C4–C9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Comunicar e defender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Avaliar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One-page, review e banca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Todos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Anexo B — Rubrica resumida do capstone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300"/>
        <w:gridCol w:w="900"/>
        <w:gridCol w:w="2880"/>
        <w:gridCol w:w="328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Critério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Peso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Insuficiente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Autônomo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Requisitos e valor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Solução desconectada do problema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Rastreia decisão a valor, risco e métrica</w:t>
            </w:r>
          </w:p>
        </w:tc>
      </w:tr>
      <w:tr>
        <w:tc>
          <w:tcPr>
            <w:tcW w:type="dxa" w:w="2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Arquitetura e trade-offs</w:t>
            </w:r>
          </w:p>
        </w:tc>
        <w:tc>
          <w:tcPr>
            <w:tcW w:type="dxa" w:w="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20</w:t>
            </w:r>
          </w:p>
        </w:tc>
        <w:tc>
          <w:tcPr>
            <w:tcW w:type="dxa" w:w="28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Diagrama sem justificativa</w:t>
            </w:r>
          </w:p>
        </w:tc>
        <w:tc>
          <w:tcPr>
            <w:tcW w:type="dxa" w:w="32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Alternativas, limites e condição de mudança claros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Implementação e dados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Demo frágil/manual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Reproduzível, testada, idempotente e documentada</w:t>
            </w:r>
          </w:p>
        </w:tc>
      </w:tr>
      <w:tr>
        <w:tc>
          <w:tcPr>
            <w:tcW w:type="dxa" w:w="2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IA/GenAI</w:t>
            </w:r>
          </w:p>
        </w:tc>
        <w:tc>
          <w:tcPr>
            <w:tcW w:type="dxa" w:w="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10</w:t>
            </w:r>
          </w:p>
        </w:tc>
        <w:tc>
          <w:tcPr>
            <w:tcW w:type="dxa" w:w="28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Sem baseline/eval</w:t>
            </w:r>
          </w:p>
        </w:tc>
        <w:tc>
          <w:tcPr>
            <w:tcW w:type="dxa" w:w="32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Avaliação, fallback, governança e custo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Segurança e privacidade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Acesso/dados sem controle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Threat model, least privilege, minimização e auditoria</w:t>
            </w:r>
          </w:p>
        </w:tc>
      </w:tr>
      <w:tr>
        <w:tc>
          <w:tcPr>
            <w:tcW w:type="dxa" w:w="2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Confiabilidade e operação</w:t>
            </w:r>
          </w:p>
        </w:tc>
        <w:tc>
          <w:tcPr>
            <w:tcW w:type="dxa" w:w="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10</w:t>
            </w:r>
          </w:p>
        </w:tc>
        <w:tc>
          <w:tcPr>
            <w:tcW w:type="dxa" w:w="28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Sem SLO/recuperação</w:t>
            </w:r>
          </w:p>
        </w:tc>
        <w:tc>
          <w:tcPr>
            <w:tcW w:type="dxa" w:w="32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Telemetria, runbook, RPO/RTO e incidente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FinOps e sustentabilidade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Número sem memória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Drivers, cenários, unit economics e priorização</w:t>
            </w:r>
          </w:p>
        </w:tc>
      </w:tr>
      <w:tr>
        <w:tc>
          <w:tcPr>
            <w:tcW w:type="dxa" w:w="2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Comunicação e defesa</w:t>
            </w:r>
          </w:p>
        </w:tc>
        <w:tc>
          <w:tcPr>
            <w:tcW w:type="dxa" w:w="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10</w:t>
            </w:r>
          </w:p>
        </w:tc>
        <w:tc>
          <w:tcPr>
            <w:tcW w:type="dxa" w:w="28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Não explica decisões</w:t>
            </w:r>
          </w:p>
        </w:tc>
        <w:tc>
          <w:tcPr>
            <w:tcW w:type="dxa" w:w="328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Síntese executiva e respostas sustentadas por evidência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9B1C1C"/>
          <w:sz w:val="22"/>
        </w:rPr>
        <w:t>Critérios críticos: segurança/privacidade, integridade dos dados e controle de ações/custos. Uma falha crítica não compensada por controles reprova o capstone, mesmo que a média aritmética alcance 75.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Anexo C — Checklist de laboratório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Objetivo e evidência observável definidos.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Região, serviços, versões e pré-requisitos fixados.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Custo previsto, limite, budget e cleanup documentados.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Dados sintéticos/anonimizados e finalidade clara.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IAM mínimo, MFA, secrets e rede revisados.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Setup reprodutível a partir de ambiente limpo.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Teste de caminho feliz e teste de falha incluídos.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Testes de volume, segurança, qualidade, custo e recuperação quando aplicáveis.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Observabilidade suficiente para diagnosticar falhas.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Troubleshooting e escalonamento documentados.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Destruição verificada; recursos remanescentes inventariados.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[ ] Acessibilidade e alternativas a bloqueios do provedor verificadas.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Anexo D — Decisões pendentes da contratante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Decisão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Opções / campo a preencher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Finalidade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Programa próprio, contratação pública, formação interna ou produto comercial</w:t>
            </w:r>
          </w:p>
        </w:tc>
      </w:tr>
      <w:tr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Rota</w:t>
            </w:r>
          </w:p>
        </w:tc>
        <w:tc>
          <w:tcPr>
            <w:tcW w:type="dxa" w:w="6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480 h padrão; 300 h acelerada; módulos avulsos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Público e vagas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[PERFIL], [NÚMERO DE TURMAS], [VAGAS POR TURMA]</w:t>
            </w:r>
          </w:p>
        </w:tc>
      </w:tr>
      <w:tr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Modalidade</w:t>
            </w:r>
          </w:p>
        </w:tc>
        <w:tc>
          <w:tcPr>
            <w:tcW w:type="dxa" w:w="6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Online ao vivo, híbrida ou presencial; cidade/fuso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Nuvens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Quatro provedores ou duas primárias + tradução</w:t>
            </w:r>
          </w:p>
        </w:tc>
      </w:tr>
      <w:tr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Idiomas</w:t>
            </w:r>
          </w:p>
        </w:tc>
        <w:tc>
          <w:tcPr>
            <w:tcW w:type="dxa" w:w="6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Português; documentação técnica em inglês; acessibilidade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Cloud/licenças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Incluídos no preço, fornecidos pela contratante ou reembolsáveis</w:t>
            </w:r>
          </w:p>
        </w:tc>
      </w:tr>
      <w:tr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Propriedade intelectual</w:t>
            </w:r>
          </w:p>
        </w:tc>
        <w:tc>
          <w:tcPr>
            <w:tcW w:type="dxa" w:w="6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Cessão, licença, prazo, fontes editáveis e gravações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Certificação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Modular, final, badge, verificação e parceria externa</w:t>
            </w:r>
          </w:p>
        </w:tc>
      </w:tr>
      <w:tr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Suporte</w:t>
            </w:r>
          </w:p>
        </w:tc>
        <w:tc>
          <w:tcPr>
            <w:tcW w:type="dxa" w:w="6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Janelas, canais, SLA e período pós-curso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Marca e autoria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Identidade, responsável técnico e regras de co-branding</w:t>
            </w:r>
          </w:p>
        </w:tc>
      </w:tr>
      <w:tr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Orçamento</w:t>
            </w:r>
          </w:p>
        </w:tc>
        <w:tc>
          <w:tcPr>
            <w:tcW w:type="dxa" w:w="6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252B"/>
                <w:sz w:val="18"/>
              </w:rPr>
              <w:t>Valor estimado, memória, impostos, reajuste e forma de pagamento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1F5E4B"/>
          <w:left w:val="single" w:sz="6" w:space="0" w:color="1F5E4B"/>
          <w:bottom w:val="single" w:sz="6" w:space="0" w:color="1F5E4B"/>
          <w:right w:val="single" w:sz="6" w:space="0" w:color="1F5E4B"/>
          <w:insideH w:val="single" w:sz="6" w:space="0" w:color="1F5E4B"/>
          <w:insideV w:val="single" w:sz="6" w:space="0" w:color="1F5E4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0" w:val="clea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5E4B"/>
                <w:sz w:val="22"/>
              </w:rPr>
              <w:t>Próximo passo recomendado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20252B"/>
                <w:sz w:val="21"/>
              </w:rPr>
              <w:t>Preencher o Anexo D e escolher a rota. Só depois disso devem ser fechados preço, calendário, equipe, volume de laboratórios e nível de certificação. Sem essas decisões, qualquer proposta comercial será incomparável.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before="40"/>
    </w:pPr>
    <w:r/>
    <w:r>
      <w:rPr>
        <w:rFonts w:ascii="Calibri" w:hAnsi="Calibri"/>
        <w:color w:val="5B6573"/>
        <w:sz w:val="17"/>
      </w:rPr>
      <w:t>Versão 1.0 | Agosto de 2026</w:t>
    </w:r>
    <w:r>
      <w:rPr>
        <w:rFonts w:ascii="Calibri" w:hAnsi="Calibri"/>
        <w:color w:val="5B6573"/>
        <w:sz w:val="17"/>
      </w:rPr>
      <w:tab/>
      <w:t xml:space="preserve">Página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40"/>
      <w:jc w:val="left"/>
      <w:pBdr>
        <w:bottom w:val="single" w:sz="4" w:space="3" w:color="D7DBE2"/>
      </w:pBdr>
    </w:pPr>
    <w:r/>
    <w:r>
      <w:rPr>
        <w:rFonts w:ascii="Calibri" w:hAnsi="Calibri"/>
        <w:b/>
        <w:color w:val="5B6573"/>
        <w:sz w:val="17"/>
      </w:rPr>
      <w:t>TERMO DE REFERÊNCIA</w:t>
    </w:r>
    <w:r>
      <w:rPr>
        <w:rFonts w:ascii="Calibri" w:hAnsi="Calibri"/>
        <w:color w:val="5B6573"/>
        <w:sz w:val="17"/>
      </w:rPr>
      <w:tab/>
      <w:t>ARQUITETURA DE SOLUÇÕES, DADOS E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lanalto.gov.br/ccivil_03/_ato2019-2022/2021/lei/l14133.htm" TargetMode="External"/><Relationship Id="rId12" Type="http://schemas.openxmlformats.org/officeDocument/2006/relationships/hyperlink" Target="https://www.planalto.gov.br/ccivil_03/_ato2015-2018/2018/lei/l13709.htm" TargetMode="External"/><Relationship Id="rId13" Type="http://schemas.openxmlformats.org/officeDocument/2006/relationships/hyperlink" Target="https://www.planalto.gov.br/ccivil_03/_ato2015-2018/2015/lei/l13146.htm" TargetMode="External"/><Relationship Id="rId14" Type="http://schemas.openxmlformats.org/officeDocument/2006/relationships/hyperlink" Target="https://docs.aws.amazon.com/wellarchitected/latest/framework/welcome.html" TargetMode="External"/><Relationship Id="rId15" Type="http://schemas.openxmlformats.org/officeDocument/2006/relationships/hyperlink" Target="https://docs.cloud.google.com/architecture/framework" TargetMode="External"/><Relationship Id="rId16" Type="http://schemas.openxmlformats.org/officeDocument/2006/relationships/hyperlink" Target="https://learn.microsoft.com/en-us/azure/well-architected/" TargetMode="External"/><Relationship Id="rId17" Type="http://schemas.openxmlformats.org/officeDocument/2006/relationships/hyperlink" Target="https://docs.oracle.com/iaas/Content/cloud-adoption-framework/home.htm" TargetMode="External"/><Relationship Id="rId18" Type="http://schemas.openxmlformats.org/officeDocument/2006/relationships/hyperlink" Target="https://www.finops.org/framework/" TargetMode="External"/><Relationship Id="rId19" Type="http://schemas.openxmlformats.org/officeDocument/2006/relationships/hyperlink" Target="https://www.nist.gov/itl/ai-risk-management-framework" TargetMode="External"/><Relationship Id="rId20" Type="http://schemas.openxmlformats.org/officeDocument/2006/relationships/hyperlink" Target="https://www.nist.gov/publications/artificial-intelligence-risk-management-framework-generative-artificial-intelligence" TargetMode="External"/><Relationship Id="rId21" Type="http://schemas.openxmlformats.org/officeDocument/2006/relationships/hyperlink" Target="https://genai.owasp.org/llm-top-10/" TargetMode="External"/><Relationship Id="rId22" Type="http://schemas.openxmlformats.org/officeDocument/2006/relationships/hyperlink" Target="https://opentelemetry.io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Referência — Trilha de Arquitetura de Soluções, Dados e IA</dc:title>
  <dc:subject>Documento-base para contratação, desenvolvimento e oferta de formação profissional</dc:subject>
  <dc:creator>Giselle Couto Falcão</dc:creator>
  <cp:keywords>arquitetura de soluções, dados, IA, multicloud, MLOps, GenAI, FinOps, termo de referência</cp:keywords>
  <dc:description>Minuta técnica — revisar campos entre colchetes antes de publicação.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