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basales Skript: Es wird geöffnet, blockweise ausgeführt und so gelesen, dass nachvollziehbar wird, welche Daten eingelesen werden, welche räumlichen Operationen stattfinden und welche Ergebnisdatensätze daraus entstehen. Die SuS sollen hier nicht selbst einen vollständigen Forschungsworkflow entwickeln, sondern trainieren, ein vorhandenes Skript kontrolliert zu nutzen, seine Zwischenschritte zu verstehen und die Ergebnisse fachlich zu lesen.</w:t>
      </w:r>
    </w:p>
    <w:p>
      <w:pPr>
        <w:pStyle w:val="BodyText"/>
      </w:pPr>
      <w:r>
        <w:t xml:space="preserve">Fachlich geht es um ein typisches Problem der Geoinformatik und physischen Geographie: Messungen liegen punktuell vor, die Fragestellung richtet sich aber auf eine Fläche. Das ist die normale Ausgangslage vieler Messkampagnen. Man hat Stationen, Logger oder einzelne Messpunkte, aber die eigentliche Frage lautet nicht nur: Was wurde genau an diesen Punkten gemessen? Sie lautet: Wie können wir aus diesen Punkten eine begrenzte, nachvollziehbare räumliche Aussage ableiten?</w:t>
      </w:r>
    </w:p>
    <w:p>
      <w:pPr>
        <w:pStyle w:val="BodyText"/>
      </w:pPr>
      <w:r>
        <w:t xml:space="preserve">Die Übung ist deshalb zugleich technisch und inhaltlich angelegt. Technisch geht es darum, mit RStudio ein Skript auszuführen, einfache räumliche Datenobjekte zu verarbeiten, Ergebnisraster zu erzeugen und diese am Ende auch interaktiv in einer Leaflet-Karte zu betrachten.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Wir haben wie üblich nur einzelne Messpunkte. Wie gehen wir vor, wenn wir daraus trotzdem eine räumliche Aussage zur Temperaturverteilung ableiten wollen?</w:t>
      </w:r>
    </w:p>
    <w:p>
      <w:pPr>
        <w:pStyle w:val="FirstParagraph"/>
      </w:pPr>
      <w:r>
        <w:t xml:space="preserve">Die Übung fragt also methodisch: Was tun wir, wenn die Beobachtung punktuell ist, die Frage aber flächenhaft gestellt wird?</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r>
              <w:br/>
            </w:r>
            <w:r>
              <w:br/>
            </w:r>
            <w:r>
              <w:br/>
            </w:r>
            <w:r>
              <w:rPr>
                <w:rStyle w:val="CommentTok"/>
              </w:rPr>
              <w:t xml:space="preserve"># 11. Ergebnisse als Leaflet-Karte darstellen ----------------------------</w:t>
            </w:r>
            <w:r>
              <w:br/>
            </w:r>
            <w:r>
              <w:rPr>
                <w:rStyle w:val="CommentTok"/>
              </w:rPr>
              <w:t xml:space="preserve"># Die gleichen Ergebnisraster werden zusätzlich interaktiv angezeigt.</w:t>
            </w:r>
            <w:r>
              <w:br/>
            </w:r>
            <w:r>
              <w:br/>
            </w: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Für diese Übung ist Mikroklima der fachliche Anlass für die methodische Frage: Wie arbeitet man weiter, wenn nur punktuelle Messungen vorliegen, die gewünschte Aussage aber räumlich ist?</w:t>
      </w:r>
    </w:p>
    <w:p>
      <w:pPr>
        <w:pStyle w:val="BodyText"/>
      </w:pPr>
      <w:r>
        <w:t xml:space="preserve">Zwischen Höhe, Luftdruck und Temperatur besteht ein grundlegender physikalischer Zusammenhang: Mit zunehmender Höhe nimmt der Luftdruck ab, Luft dehnt sich bei Aufstieg aus und kühlt dabei in der Regel ab. Deshalb ist Höhe häufig ein sinnvoller erster Prädiktor für räumliche Temperaturunterschiede.</w:t>
      </w:r>
    </w:p>
    <w:p>
      <w:pPr>
        <w:pStyle w:val="BodyText"/>
      </w:pPr>
      <w:r>
        <w:t xml:space="preserve">Verwendet werden daher neben den Temperaturmessungen an einzelnen Stationen ein digitales Höhenmodell. Die Übung nutzt Höhe als einfache, fachlich begründbare Hilfsvariable ein, um zu zeigen, wie Punktmessungen mit einem flächenhaften Raster verbunden und in eine räumliche Ergebnisfläche übersetzt werden können.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Das Ergebnis ist daher ein modellierter räumlicher Datensatz. Je nachdem, ob Nähe, Stationszuständigkeit, Höhe oder ein datengetriebenes Muster als wichtig angenommen wird, entsteht eine andere räumliche Struktur.</w:t>
      </w:r>
    </w:p>
    <w:bookmarkEnd w:id="28"/>
    <w:bookmarkStart w:id="44"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 Genau diese Aufgabe beantwortet das basale Skript Schritt für Schritt:</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3"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p>
      <w:pPr>
        <w:pStyle w:val="CaptionedFigure"/>
      </w:pPr>
      <w:r>
        <w:drawing>
          <wp:inline>
            <wp:extent cx="5334000" cy="7538382"/>
            <wp:effectExtent b="0" l="0" r="0" t="0"/>
            <wp:docPr descr="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 title="" id="41" name="Picture"/>
            <a:graphic>
              <a:graphicData uri="http://schemas.openxmlformats.org/drawingml/2006/picture">
                <pic:pic>
                  <pic:nvPicPr>
                    <pic:cNvPr descr="../images/4methods.png" id="42" name="Picture"/>
                    <pic:cNvPicPr>
                      <a:picLocks noChangeArrowheads="1" noChangeAspect="1"/>
                    </pic:cNvPicPr>
                  </pic:nvPicPr>
                  <pic:blipFill>
                    <a:blip r:embed="rId40"/>
                    <a:stretch>
                      <a:fillRect/>
                    </a:stretch>
                  </pic:blipFill>
                  <pic:spPr bwMode="auto">
                    <a:xfrm>
                      <a:off x="0" y="0"/>
                      <a:ext cx="5334000" cy="7538382"/>
                    </a:xfrm>
                    <a:prstGeom prst="rect">
                      <a:avLst/>
                    </a:prstGeom>
                    <a:noFill/>
                    <a:ln w="9525">
                      <a:noFill/>
                      <a:headEnd/>
                      <a:tailEnd/>
                    </a:ln>
                  </pic:spPr>
                </pic:pic>
              </a:graphicData>
            </a:graphic>
          </wp:inline>
        </w:drawing>
      </w:r>
    </w:p>
    <w:p>
      <w:pPr>
        <w:pStyle w:val="ImageCaption"/>
      </w:pPr>
      <w:r>
        <w:t xml:space="preserve">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w:t>
      </w:r>
    </w:p>
    <w:bookmarkEnd w:id="43"/>
    <w:bookmarkEnd w:id="44"/>
    <w:bookmarkStart w:id="45"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5"/>
    <w:bookmarkStart w:id="46"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w:r>
        <w:rPr>
          <w:rStyle w:val="VerbatimChar"/>
        </w:rPr>
        <w:t xml:space="preserve">y_i</w:t>
      </w:r>
      <w:r>
        <w:t xml:space="preserve"> </w:t>
      </w:r>
      <w:r>
        <w:t xml:space="preserve">der gemessene Temperaturwert an Station</w:t>
      </w:r>
      <w:r>
        <w:t xml:space="preserve"> </w:t>
      </w:r>
      <w:r>
        <w:rPr>
          <w:rStyle w:val="VerbatimChar"/>
        </w:rPr>
        <w:t xml:space="preserve">i</w:t>
      </w:r>
      <w:r>
        <w:t xml:space="preserve">,</w:t>
      </w:r>
      <w:r>
        <w:t xml:space="preserve"> </w:t>
      </w:r>
      <w:r>
        <w:rPr>
          <w:rStyle w:val="VerbatimChar"/>
        </w:rPr>
        <w:t xml:space="preserve">ŷ_i</w:t>
      </w:r>
      <w:r>
        <w:t xml:space="preserve"> </w:t>
      </w:r>
      <w:r>
        <w:t xml:space="preserve">der vorhergesagte Temperaturwert für die ausgelassene Station und</w:t>
      </w:r>
      <w:r>
        <w:t xml:space="preserve"> </w:t>
      </w:r>
      <w:r>
        <w:rPr>
          <w:rStyle w:val="VerbatimChar"/>
        </w:rPr>
        <w:t xml:space="preserve">n</w:t>
      </w:r>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6"/>
    <w:bookmarkStart w:id="80" w:name="Xe9ed939b9a02a1d9165b842dc2f0ebb95ca12f1"/>
    <w:p>
      <w:pPr>
        <w:pStyle w:val="Heading1"/>
      </w:pPr>
      <w:r>
        <w:t xml:space="preserve">Technische Minimalleistung des basalen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 Genau deshalb eignet es sich als Trainingsskript: Die SuS können den Arbeitsweg nachvollziehen, ohne dass Rohdatenimport, Paketmanagement, Fehlerbehandlung oder ein vollständiger Analyseviewer den Kern überdecken.</w:t>
      </w:r>
    </w:p>
    <w:bookmarkStart w:id="49"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9"/>
    <w:bookmarkStart w:id="52"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52"/>
    <w:bookmarkStart w:id="55"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5"/>
    <w:bookmarkStart w:id="58"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8"/>
    <w:bookmarkStart w:id="61"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61"/>
    <w:bookmarkStart w:id="64"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4"/>
    <w:bookmarkStart w:id="67"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7"/>
    <w:bookmarkStart w:id="70"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70"/>
    <w:bookmarkStart w:id="73"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3"/>
    <w:bookmarkStart w:id="76" w:name="X9743e27c478a3218102fec8f101f679a385a4f9"/>
    <w:p>
      <w:pPr>
        <w:pStyle w:val="Heading2"/>
      </w:pPr>
      <w:r>
        <w:t xml:space="preserve">10. Ergebnisraster als statische Plots darstellen</w:t>
      </w:r>
    </w:p>
    <w:p>
      <w:pPr>
        <w:pStyle w:val="FirstParagraph"/>
      </w:pPr>
      <w:r>
        <w:t xml:space="preserve">Die vier Ergebnisraster werden zunächst nebeneinander als statische Plots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6"/>
    <w:bookmarkStart w:id="79" w:name="ergebnisse-als-leaflet-karte-darstellen"/>
    <w:p>
      <w:pPr>
        <w:pStyle w:val="Heading2"/>
      </w:pPr>
      <w:r>
        <w:t xml:space="preserve">11. Ergebnisse als Leaflet-Karte darstellen</w:t>
      </w:r>
    </w:p>
    <w:p>
      <w:pPr>
        <w:pStyle w:val="FirstParagraph"/>
      </w:pPr>
      <w:r>
        <w:t xml:space="preserve">Am Ende werden die gleichen Ergebnisraster zusätzlich in eine interaktive Leaflet-Karte eingebunden. Die Karte ersetzt die statischen Plots nicht, sondern ergänzt sie: Die SuS können zwischen den Modellannahmen umschalten, die Messpunkte sichtbar lassen und dadurch prüfen, wie stark sich die räumliche Aussage je nach Verfahren verändert.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Leaflet-Karte</w:t>
            </w:r>
          </w:p>
        </w:tc>
      </w:tr>
      <w:tr>
        <w:trPr>
          <w:cantSplit/>
        </w:trPr>
        <w:tc>
          <w:tcPr>
            <w:tcMar>
              <w:top w:w="108" w:type="dxa"/>
              <w:bottom w:w="108" w:type="dxa"/>
            </w:tcMar>
          </w:tcPr>
          <w:p>
            <w:pPr>
              <w:pStyle w:val="SourceCode"/>
            </w:pP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79"/>
    <w:bookmarkEnd w:id="80"/>
    <w:bookmarkStart w:id="81"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vollständiger Ergebnisviewer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81"/>
    <w:bookmarkStart w:id="82"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Was wird in der Leaflet-Karte leichter erkennbar als in den statischen Plots?</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 Das basale Skript zeigt dafür den kleinsten nachvollziehbaren Arbeitsweg: von Punkten über Raster und Modellannahme zur statischen und interaktiven Ergebnisdarstellung.</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2026-06-25T07:26:43Z</dcterms:created>
  <dcterms:modified xsi:type="dcterms:W3CDTF">2026-06-25T07:26:43Z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