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7.jpg" ContentType="image/jpeg"/>
  <Override PartName="/word/media/rId45.jpg" ContentType="image/jpe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Übung 1-1</w:t>
      </w:r>
    </w:p>
    <w:p>
      <w:pPr>
        <w:pStyle w:val="Subtitle"/>
      </w:pPr>
      <w:r>
        <w:t xml:space="preserve">über das unbestimmte</w:t>
      </w:r>
    </w:p>
    <w:p>
      <w:pPr>
        <w:pStyle w:val="Author"/>
      </w:pPr>
      <w:r>
        <w:t xml:space="preserve">Autor</w:t>
      </w:r>
    </w:p>
    <w:p>
      <w:pPr>
        <w:pStyle w:val="Date"/>
      </w:pPr>
      <w:r>
        <w:t xml:space="preserve">2025-08-30</w:t>
      </w:r>
    </w:p>
    <w:bookmarkStart w:id="21" w:name="was-wir-lernen"/>
    <w:p>
      <w:pPr>
        <w:pStyle w:val="Heading2"/>
      </w:pPr>
      <w:r>
        <w:t xml:space="preserve">Was wir lernen</w:t>
      </w:r>
    </w:p>
    <w:p>
      <w:pPr>
        <w:pStyle w:val="FirstParagraph"/>
      </w:pPr>
      <w:r>
        <w:t xml:space="preserve">Diese Sitzung führt mit kurzen, dichten Beispielen in</w:t>
      </w:r>
      <w:r>
        <w:t xml:space="preserve"> </w:t>
      </w:r>
      <w:r>
        <w:rPr>
          <w:i/>
          <w:iCs/>
        </w:rPr>
        <w:t xml:space="preserve">unscharfe Problemstellungen</w:t>
      </w:r>
      <w:r>
        <w:t xml:space="preserve"> </w:t>
      </w:r>
      <w:r>
        <w:t xml:space="preserve">ein.</w:t>
      </w:r>
      <w:r>
        <w:t xml:space="preserve"> </w:t>
      </w:r>
      <w:r>
        <w:t xml:space="preserve">Ziel ist ein pragmatischer Werkzeugkasten:</w:t>
      </w:r>
      <w:r>
        <w:t xml:space="preserve"> </w:t>
      </w:r>
      <w:r>
        <w:rPr>
          <w:b/>
          <w:bCs/>
        </w:rPr>
        <w:t xml:space="preserve">klare Begriffe</w:t>
      </w:r>
      <w:r>
        <w:t xml:space="preserve">,</w:t>
      </w:r>
      <w:r>
        <w:t xml:space="preserve"> </w:t>
      </w:r>
      <w:r>
        <w:rPr>
          <w:b/>
          <w:bCs/>
        </w:rPr>
        <w:t xml:space="preserve">lesbare Visualisierungen</w:t>
      </w:r>
      <w:r>
        <w:t xml:space="preserve"> </w:t>
      </w:r>
      <w:r>
        <w:t xml:space="preserve">und</w:t>
      </w:r>
      <w:r>
        <w:t xml:space="preserve"> </w:t>
      </w:r>
      <w:r>
        <w:rPr>
          <w:b/>
          <w:bCs/>
        </w:rPr>
        <w:t xml:space="preserve">nachvollziehbare Tabellen</w:t>
      </w:r>
      <w:r>
        <w:t xml:space="preserve">.</w:t>
      </w:r>
    </w:p>
    <w:bookmarkStart w:id="20" w:name="lernziele"/>
    <w:p>
      <w:pPr>
        <w:pStyle w:val="Heading3"/>
      </w:pPr>
      <w:r>
        <w:t xml:space="preserve">Lernziele</w:t>
      </w:r>
    </w:p>
    <w:p>
      <w:pPr>
        <w:pStyle w:val="Compact"/>
        <w:numPr>
          <w:ilvl w:val="0"/>
          <w:numId w:val="1001"/>
        </w:numPr>
      </w:pPr>
      <w:r>
        <w:t xml:space="preserve">Zwischen</w:t>
      </w:r>
      <w:r>
        <w:t xml:space="preserve"> </w:t>
      </w:r>
      <w:r>
        <w:rPr>
          <w:b/>
          <w:bCs/>
        </w:rPr>
        <w:t xml:space="preserve">Beobachtung</w:t>
      </w:r>
      <w:r>
        <w:t xml:space="preserve">,</w:t>
      </w:r>
      <w:r>
        <w:t xml:space="preserve"> </w:t>
      </w:r>
      <w:r>
        <w:rPr>
          <w:b/>
          <w:bCs/>
        </w:rPr>
        <w:t xml:space="preserve">Messung</w:t>
      </w:r>
      <w:r>
        <w:t xml:space="preserve"> </w:t>
      </w:r>
      <w:r>
        <w:t xml:space="preserve">und</w:t>
      </w:r>
      <w:r>
        <w:t xml:space="preserve"> </w:t>
      </w:r>
      <w:r>
        <w:rPr>
          <w:b/>
          <w:bCs/>
        </w:rPr>
        <w:t xml:space="preserve">Modell</w:t>
      </w:r>
      <w:r>
        <w:t xml:space="preserve"> </w:t>
      </w:r>
      <w:r>
        <w:t xml:space="preserve">unterscheiden</w:t>
      </w:r>
      <w:r>
        <w:br/>
      </w:r>
    </w:p>
    <w:p>
      <w:pPr>
        <w:pStyle w:val="Compact"/>
        <w:numPr>
          <w:ilvl w:val="0"/>
          <w:numId w:val="1001"/>
        </w:numPr>
      </w:pPr>
      <w:r>
        <w:t xml:space="preserve">Ambiguität benennen, kommunizieren, dokumentieren</w:t>
      </w:r>
      <w:r>
        <w:br/>
      </w:r>
    </w:p>
    <w:p>
      <w:pPr>
        <w:pStyle w:val="Compact"/>
        <w:numPr>
          <w:ilvl w:val="0"/>
          <w:numId w:val="1001"/>
        </w:numPr>
      </w:pPr>
      <w:r>
        <w:t xml:space="preserve">Ergebnisse so darstellen, dass</w:t>
      </w:r>
      <w:r>
        <w:t xml:space="preserve"> </w:t>
      </w:r>
      <w:r>
        <w:rPr>
          <w:b/>
          <w:bCs/>
        </w:rPr>
        <w:t xml:space="preserve">Annahmen</w:t>
      </w:r>
      <w:r>
        <w:t xml:space="preserve"> </w:t>
      </w:r>
      <w:r>
        <w:t xml:space="preserve">sichtbar bleiben</w:t>
      </w:r>
    </w:p>
    <w:bookmarkEnd w:id="20"/>
    <w:bookmarkEnd w:id="21"/>
    <w:bookmarkStart w:id="22" w:name="kurztext-lorem-ipsum"/>
    <w:p>
      <w:pPr>
        <w:pStyle w:val="Heading2"/>
      </w:pPr>
      <w:r>
        <w:t xml:space="preserve">Kurztext (Lorem Ipsum)</w:t>
      </w:r>
    </w:p>
    <w:p>
      <w:pPr>
        <w:pStyle w:val="FirstParagraph"/>
      </w:pPr>
      <w:r>
        <w:t xml:space="preserve">Lorem ipsum dolor sit amet, consectetur adipiscing elit. Proin in sapien at nisl lacinia porta. Integer pulvinar nibh sed dui hendrerit, vitae dapibus nibh aliquet. Suspendisse potenti. Sed dictum, arcu sed scelerisque congue, arcu ex lacinia augue, ac eleifend neque velit et nibh. Curabitur at leo mi. Nulla facilisi. Mauris ac nisl id diam placerat venenatis. In vitae semper ipsum. Vestibulum ante ipsum primis in faucibus orci luctus et ultrices posuere cubilia curae.</w:t>
      </w:r>
    </w:p>
    <w:p>
      <w:pPr>
        <w:pStyle w:val="BlockText"/>
      </w:pPr>
      <w:r>
        <w:rPr>
          <w:b/>
          <w:bCs/>
        </w:rPr>
        <w:t xml:space="preserve">Merke:</w:t>
      </w:r>
      <w:r>
        <w:t xml:space="preserve"> </w:t>
      </w:r>
      <w:r>
        <w:t xml:space="preserve">Unbestimmtheit ist häufig</w:t>
      </w:r>
      <w:r>
        <w:t xml:space="preserve"> </w:t>
      </w:r>
      <w:r>
        <w:rPr>
          <w:b/>
          <w:bCs/>
        </w:rPr>
        <w:t xml:space="preserve">Information</w:t>
      </w:r>
      <w:r>
        <w:t xml:space="preserve">, kein Defekt.</w:t>
      </w:r>
    </w:p>
    <w:bookmarkEnd w:id="22"/>
    <w:bookmarkStart w:id="32" w:name="bilder-in-spalten"/>
    <w:p>
      <w:pPr>
        <w:pStyle w:val="Heading2"/>
      </w:pPr>
      <w:r>
        <w:t xml:space="preserve">Bilder in Spalten</w:t>
      </w:r>
    </w:p>
    <w:p>
      <w:pPr>
        <w:pStyle w:val="FirstParagraph"/>
      </w:pPr>
      <w:r>
        <w:t xml:space="preserve">Die beiden Beispielabbildungen stehen nebeneinander; in Texten kann darauf mit</w:t>
      </w:r>
      <w:r>
        <w:t xml:space="preserve"> </w:t>
      </w:r>
      <w:hyperlink w:anchor="fig-a">
        <w:r>
          <w:rPr>
            <w:rStyle w:val="Hyperlink"/>
          </w:rPr>
          <w:t xml:space="preserve">Abbildung 1 (a)</w:t>
        </w:r>
      </w:hyperlink>
      <w:r>
        <w:t xml:space="preserve"> </w:t>
      </w:r>
      <w:r>
        <w:t xml:space="preserve">bzw.</w:t>
      </w:r>
      <w:r>
        <w:t xml:space="preserve"> </w:t>
      </w:r>
      <w:hyperlink w:anchor="fig-b">
        <w:r>
          <w:rPr>
            <w:rStyle w:val="Hyperlink"/>
          </w:rPr>
          <w:t xml:space="preserve">Abbildung 1 (b)</w:t>
        </w:r>
      </w:hyperlink>
      <w:r>
        <w:t xml:space="preserve"> </w:t>
      </w:r>
      <w:r>
        <w:t xml:space="preserve">verwiesen werden.</w:t>
      </w:r>
    </w:p>
    <w:bookmarkStart w:id="31" w:name="fig-col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6" w:name="fig-a"/>
                <w:p>
                  <w:pPr>
                    <w:pStyle w:val="Compact"/>
                    <w:jc w:val="center"/>
                    <w:jc w:val="left"/>
                  </w:pPr>
                  <w:r>
                    <w:drawing>
                      <wp:inline>
                        <wp:extent cx="2971800" cy="511044"/>
                        <wp:effectExtent b="0" l="0" r="0" t="0"/>
                        <wp:docPr descr="" title="" id="24" name="Picture"/>
                        <a:graphic>
                          <a:graphicData uri="http://schemas.openxmlformats.org/drawingml/2006/picture">
                            <pic:pic>
                              <pic:nvPicPr>
                                <pic:cNvPr descr="../images/bayern-religion-sp.jpg" id="25" name="Picture"/>
                                <pic:cNvPicPr>
                                  <a:picLocks noChangeArrowheads="1" noChangeAspect="1"/>
                                </pic:cNvPicPr>
                              </pic:nvPicPr>
                              <pic:blipFill>
                                <a:blip r:embed="rId23"/>
                                <a:stretch>
                                  <a:fillRect/>
                                </a:stretch>
                              </pic:blipFill>
                              <pic:spPr bwMode="auto">
                                <a:xfrm>
                                  <a:off x="0" y="0"/>
                                  <a:ext cx="2971800" cy="511044"/>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(a) Sternsinger: Kinder in der Einübung aktiver Inklusion</w:t>
                  </w:r>
                </w:p>
                <w:bookmarkEnd w:id="26"/>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0" w:name="fig-b"/>
                <w:p>
                  <w:pPr>
                    <w:pStyle w:val="Compact"/>
                    <w:jc w:val="center"/>
                    <w:jc w:val="left"/>
                  </w:pPr>
                  <w:r>
                    <w:drawing>
                      <wp:inline>
                        <wp:extent cx="2971800" cy="674846"/>
                        <wp:effectExtent b="0" l="0" r="0" t="0"/>
                        <wp:docPr descr="" title="" id="28" name="Picture"/>
                        <a:graphic>
                          <a:graphicData uri="http://schemas.openxmlformats.org/drawingml/2006/picture">
                            <pic:pic>
                              <pic:nvPicPr>
                                <pic:cNvPr descr="../images/bayern-religion2-sp.jpg" id="29" name="Picture"/>
                                <pic:cNvPicPr>
                                  <a:picLocks noChangeArrowheads="1" noChangeAspect="1"/>
                                </pic:cNvPicPr>
                              </pic:nvPicPr>
                              <pic:blipFill>
                                <a:blip r:embed="rId27"/>
                                <a:stretch>
                                  <a:fillRect/>
                                </a:stretch>
                              </pic:blipFill>
                              <pic:spPr bwMode="auto">
                                <a:xfrm>
                                  <a:off x="0" y="0"/>
                                  <a:ext cx="2971800" cy="674846"/>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(b) Das Weihnachtsbier: Kinder in der Einübung zentraler Kulturtechniken</w:t>
                  </w:r>
                </w:p>
                <w:bookmarkEnd w:id="30"/>
              </w:tc>
            </w:tr>
          </w:tbl>
          <w:p/>
        </w:tc>
      </w:tr>
    </w:tbl>
    <w:p>
      <w:pPr>
        <w:pStyle w:val="BodyText"/>
      </w:pPr>
      <w:pPr>
        <w:spacing w:before="200"/>
        <w:pStyle w:val="ImageCaption"/>
      </w:pPr>
      <w:r>
        <w:t xml:space="preserve">Abbildung 1</w:t>
      </w:r>
    </w:p>
    <w:bookmarkEnd w:id="31"/>
    <w:p>
      <w:pPr>
        <w:pStyle w:val="BodyText"/>
      </w:pPr>
      <w:r>
        <w:t xml:space="preserve">Textbezug: Die Gottesfürchtigkeit in</w:t>
      </w:r>
      <w:r>
        <w:t xml:space="preserve"> </w:t>
      </w:r>
      <w:hyperlink w:anchor="fig-a">
        <w:r>
          <w:rPr>
            <w:rStyle w:val="Hyperlink"/>
          </w:rPr>
          <w:t xml:space="preserve">Abbildung 1 (a)</w:t>
        </w:r>
      </w:hyperlink>
      <w:r>
        <w:t xml:space="preserve"> </w:t>
      </w:r>
      <w:r>
        <w:t xml:space="preserve">geht Hand in Hand mit tiefreligiösen Wahrnehmung des Weihnachtsfestes in</w:t>
      </w:r>
      <w:r>
        <w:t xml:space="preserve"> </w:t>
      </w:r>
      <w:hyperlink w:anchor="fig-b">
        <w:r>
          <w:rPr>
            <w:rStyle w:val="Hyperlink"/>
          </w:rPr>
          <w:t xml:space="preserve">Abbildung 1 (b)</w:t>
        </w:r>
      </w:hyperlink>
      <w:r>
        <w:t xml:space="preserve">. Kinder sind hierbei eine tragende Säule.</w:t>
      </w:r>
    </w:p>
    <w:bookmarkEnd w:id="32"/>
    <w:bookmarkStart w:id="39" w:name="text-bild-in-spalten"/>
    <w:p>
      <w:pPr>
        <w:pStyle w:val="Heading2"/>
      </w:pPr>
      <w:r>
        <w:t xml:space="preserve">Text + Bild in Spalten</w:t>
      </w:r>
    </w:p>
    <w:bookmarkStart w:id="33" w:name="befund"/>
    <w:p>
      <w:pPr>
        <w:pStyle w:val="Heading3"/>
      </w:pPr>
      <w:r>
        <w:t xml:space="preserve">Befund</w:t>
      </w:r>
    </w:p>
    <w:p>
      <w:pPr>
        <w:pStyle w:val="FirstParagraph"/>
      </w:pPr>
      <w:r>
        <w:t xml:space="preserve">Phasellus sit amet nunc at turpis luctus posuere. Donec ullamcorper, purus nec vulputate dictum, metus ex venenatis justo, at sagittis sem arcu non mi.</w:t>
      </w:r>
      <w:r>
        <w:br/>
      </w:r>
      <w:r>
        <w:rPr>
          <w:b/>
          <w:bCs/>
        </w:rPr>
        <w:t xml:space="preserve">Argumentationslinie:</w:t>
      </w:r>
      <w:r>
        <w:t xml:space="preserve"> </w:t>
      </w:r>
      <w:r>
        <w:t xml:space="preserve">1. Datenlage knapp → Unsicherheit angeben</w:t>
      </w:r>
      <w:r>
        <w:br/>
      </w:r>
      <w:r>
        <w:t xml:space="preserve">2. Vergleichende Visualisierung</w:t>
      </w:r>
      <w:r>
        <w:br/>
      </w:r>
      <w:r>
        <w:t xml:space="preserve">3. Klarer, knapper Text</w:t>
      </w:r>
    </w:p>
    <w:p>
      <w:pPr>
        <w:pStyle w:val="BodyText"/>
      </w:pPr>
      <w:r>
        <w:rPr>
          <w:b/>
          <w:bCs/>
        </w:rPr>
        <w:t xml:space="preserve">Mini-Checkliste:</w:t>
      </w:r>
      <w:r>
        <w:t xml:space="preserve"> </w:t>
      </w:r>
      <w:r>
        <w:t xml:space="preserve">- Annahmen genannt?</w:t>
      </w:r>
      <w:r>
        <w:t xml:space="preserve"> </w:t>
      </w:r>
      <w:r>
        <w:t xml:space="preserve">- Skalen beschrieben?</w:t>
      </w:r>
      <w:r>
        <w:t xml:space="preserve"> </w:t>
      </w:r>
      <w:r>
        <w:t xml:space="preserve">- Grenzen benannt?</w:t>
      </w:r>
    </w:p>
    <w:bookmarkEnd w:id="33"/>
    <w:tbl>
      <w:tblPr>
        <w:tblStyle w:val="Table"/>
        <w:tblW w:type="pct" w:w="5000"/>
        <w:tblLayout w:type="fixed"/>
        <w:tblLook w:firstRow="0" w:lastRow="0" w:firstColumn="0" w:lastColumn="0" w:noHBand="0" w:noVBand="0" w:val="0000"/>
      </w:tblPr>
      <w:tblGrid>
        <w:gridCol w:w="7920"/>
      </w:tblGrid>
      <w:tr>
        <w:tc>
          <w:tcPr/>
          <w:bookmarkStart w:id="38" w:name="fig-skizze"/>
          <w:p>
            <w:pPr>
              <w:pStyle w:val="Compact"/>
              <w:jc w:val="center"/>
            </w:pPr>
            <w:bookmarkStart w:id="37" w:name="fig-skizze"/>
            <w:r>
              <w:drawing>
                <wp:inline>
                  <wp:extent cx="2612571" cy="2508068"/>
                  <wp:effectExtent b="0" l="0" r="0" t="0"/>
                  <wp:docPr descr="" title="" id="35" name="Picture"/>
                  <a:graphic>
                    <a:graphicData uri="http://schemas.openxmlformats.org/drawingml/2006/picture">
                      <pic:pic>
                        <pic:nvPicPr>
                          <pic:cNvPr descr="../images/whereto.png" id="36" name="Picture"/>
                          <pic:cNvPicPr>
                            <a:picLocks noChangeArrowheads="1" noChangeAspect="1"/>
                          </pic:cNvPicPr>
                        </pic:nvPicPr>
                        <pic:blipFill>
                          <a:blip r:embed="rId34"/>
                          <a:stretch>
                            <a:fillRect/>
                          </a:stretch>
                        </pic:blipFill>
                        <pic:spPr bwMode="auto">
                          <a:xfrm>
                            <a:off x="0" y="0"/>
                            <a:ext cx="2612571" cy="2508068"/>
                          </a:xfrm>
                          <a:prstGeom prst="rect">
                            <a:avLst/>
                          </a:prstGeom>
                          <a:noFill/>
                          <a:ln w="9525">
                            <a:noFill/>
                            <a:headEnd/>
                            <a:tailEnd/>
                          </a:ln>
                        </pic:spPr>
                      </pic:pic>
                    </a:graphicData>
                  </a:graphic>
                </wp:inline>
              </w:drawing>
            </w:r>
            <w:bookmarkEnd w:id="37"/>
          </w:p>
          <w:p>
            <w:pPr>
              <w:jc w:val="center"/>
            </w:pPr>
            <w:pPr>
              <w:jc w:val="left"/>
              <w:spacing w:before="200"/>
              <w:pStyle w:val="ImageCaption"/>
            </w:pPr>
            <w:r>
              <w:t xml:space="preserve">Abbildung 2</w:t>
            </w:r>
          </w:p>
          <w:bookmarkEnd w:id="38"/>
        </w:tc>
      </w:tr>
    </w:tbl>
    <w:bookmarkEnd w:id="39"/>
    <w:bookmarkStart w:id="43" w:name="callouts-hinweise"/>
    <w:p>
      <w:pPr>
        <w:pStyle w:val="Heading2"/>
      </w:pPr>
      <w:r>
        <w:t xml:space="preserve">Callouts (Hinweise)</w:t>
      </w:r>
    </w:p>
    <w:tbl>
      <w:tblPr>
        <w:tblStyle w:val="Table"/>
        <w:tblInd w:w="164" w:type="dxa"/>
        <w:tblBorders>
          <w:left w:val="single" w:sz="24" w:space="0" w:color="0758E5"/>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FirstParagraph"/>
            </w:pPr>
            <w:pPr>
              <w:spacing w:before="16" w:after="64"/>
            </w:pPr>
          </w:p>
          <w:p>
            <w:pPr>
              <w:pStyle w:val="BodyText"/>
            </w:pPr>
            <w:pPr>
              <w:spacing w:before="16" w:after="16"/>
            </w:pPr>
            <w:r>
              <w:rPr>
                <w:b/>
                <w:bCs/>
              </w:rPr>
              <w:t xml:space="preserve">Note:</w:t>
            </w:r>
            <w:r>
              <w:t xml:space="preserve"> </w:t>
            </w:r>
            <w:r>
              <w:t xml:space="preserve">Notation, Einheiten und Skalen</w:t>
            </w:r>
            <w:r>
              <w:t xml:space="preserve"> </w:t>
            </w:r>
            <w:r>
              <w:rPr>
                <w:b/>
                <w:bCs/>
              </w:rPr>
              <w:t xml:space="preserve">immer</w:t>
            </w:r>
            <w:r>
              <w:t xml:space="preserve"> </w:t>
            </w:r>
            <w:r>
              <w:t xml:space="preserve">explizit nennen.</w:t>
            </w:r>
          </w:p>
        </w:tc>
      </w:tr>
    </w:tbl>
    <w:p>
      <w:pPr>
        <w:pStyle w:val="BodyText"/>
      </w:pPr>
      <w:r>
        <w:t xml:space="preserve"> </w:t>
      </w:r>
    </w:p>
    <w:tbl>
      <w:tblPr>
        <w:tblStyle w:val="Table"/>
        <w:tblLook w:firstRow="0" w:lastRow="0" w:firstColumn="0" w:lastColumn="0" w:noHBand="0" w:noVBand="0" w:val="0000"/>
        <w:tblBorders>
          <w:top w:val="single" w:sz="4" w:space="0" w:color="EB9113"/>
          <w:left w:val="single" w:sz="24" w:space="0" w:color="EB9113"/>
          <w:bottom w:val="single" w:sz="4" w:space="0" w:color="EB9113"/>
          <w:right w:val="single" w:sz="4" w:space="0" w:color="EB9113"/>
        </w:tblBorders>
        <w:tblCellMar>
          <w:left w:w="144" w:type="dxa"/>
          <w:right w:w="144" w:type="dxa"/>
        </w:tblCellMar>
        <w:tblLook w:firstRow="0" w:lastRow="0" w:firstColumn="0" w:lastColumn="0" w:noHBand="0" w:noVBand="0" w:val="00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opt/quarto/share/formats/docx/warning.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rPr>
                <w:b/>
                <w:bCs/>
              </w:rPr>
              <w:t xml:space="preserve">Achtung:</w:t>
            </w:r>
            <w:r>
              <w:t xml:space="preserve"> </w:t>
            </w:r>
            <w:r>
              <w:t xml:space="preserve">Ausreißer erst</w:t>
            </w:r>
            <w:r>
              <w:t xml:space="preserve"> </w:t>
            </w:r>
            <w:r>
              <w:rPr>
                <w:b/>
                <w:bCs/>
              </w:rPr>
              <w:t xml:space="preserve">prüfen</w:t>
            </w:r>
            <w:r>
              <w:t xml:space="preserve">, dann ggf. begründen und behandeln.</w:t>
            </w:r>
          </w:p>
          <w:p/>
        </w:tc>
      </w:tr>
    </w:tbl>
    <w:bookmarkEnd w:id="43"/>
    <w:bookmarkStart w:id="50" w:name="weiteres-lorem"/>
    <w:p>
      <w:pPr>
        <w:pStyle w:val="Heading2"/>
      </w:pPr>
      <w:r>
        <w:t xml:space="preserve">Weiteres Lorem</w:t>
      </w:r>
    </w:p>
    <w:bookmarkStart w:id="44" w:name="mini-kasten-a"/>
    <w:p>
      <w:pPr>
        <w:pStyle w:val="Heading4"/>
      </w:pPr>
      <w:r>
        <w:t xml:space="preserve">Mini-Kasten A</w:t>
      </w:r>
    </w:p>
    <w:p>
      <w:pPr>
        <w:pStyle w:val="FirstParagraph"/>
      </w:pPr>
      <w:r>
        <w:t xml:space="preserve">Kurzer Text.</w:t>
      </w:r>
      <w:r>
        <w:br/>
      </w:r>
      <w:r>
        <w:t xml:space="preserve">- Punkt 1</w:t>
      </w:r>
      <w:r>
        <w:br/>
      </w:r>
      <w:r>
        <w:t xml:space="preserve">- Punkt 2</w:t>
      </w:r>
    </w:p>
    <w:bookmarkEnd w:id="44"/>
    <w:bookmarkStart w:id="48" w:name="mini-kasten-b"/>
    <w:p>
      <w:pPr>
        <w:pStyle w:val="Heading4"/>
      </w:pPr>
      <w:r>
        <w:t xml:space="preserve">Mini-Kasten B</w:t>
      </w:r>
    </w:p>
    <w:p>
      <w:pPr>
        <w:pStyle w:val="CaptionedFigure"/>
      </w:pPr>
      <w:r>
        <w:drawing>
          <wp:inline>
            <wp:extent cx="5334000" cy="1890109"/>
            <wp:effectExtent b="0" l="0" r="0" t="0"/>
            <wp:docPr descr="Bayrischer Umweltschutz" title="" id="46" name="Picture"/>
            <a:graphic>
              <a:graphicData uri="http://schemas.openxmlformats.org/drawingml/2006/picture">
                <pic:pic>
                  <pic:nvPicPr>
                    <pic:cNvPr descr="../images/bayern-umweltschutz-sp.jpg" id="47" name="Picture"/>
                    <pic:cNvPicPr>
                      <a:picLocks noChangeArrowheads="1" noChangeAspect="1"/>
                    </pic:cNvPicPr>
                  </pic:nvPicPr>
                  <pic:blipFill>
                    <a:blip r:embed="rId45"/>
                    <a:stretch>
                      <a:fillRect/>
                    </a:stretch>
                  </pic:blipFill>
                  <pic:spPr bwMode="auto">
                    <a:xfrm>
                      <a:off x="0" y="0"/>
                      <a:ext cx="5334000" cy="1890109"/>
                    </a:xfrm>
                    <a:prstGeom prst="rect">
                      <a:avLst/>
                    </a:prstGeom>
                    <a:noFill/>
                    <a:ln w="9525">
                      <a:noFill/>
                      <a:headEnd/>
                      <a:tailEnd/>
                    </a:ln>
                  </pic:spPr>
                </pic:pic>
              </a:graphicData>
            </a:graphic>
          </wp:inline>
        </w:drawing>
      </w:r>
    </w:p>
    <w:p>
      <w:pPr>
        <w:pStyle w:val="ImageCaption"/>
      </w:pPr>
      <w:r>
        <w:t xml:space="preserve">Bayrischer Umweltschutz</w:t>
      </w:r>
    </w:p>
    <w:bookmarkEnd w:id="48"/>
    <w:bookmarkStart w:id="49" w:name="mini-kasten-c"/>
    <w:p>
      <w:pPr>
        <w:pStyle w:val="Heading4"/>
      </w:pPr>
      <w:r>
        <w:t xml:space="preserve">Mini-Kasten C</w:t>
      </w:r>
    </w:p>
    <w:p>
      <w:pPr>
        <w:pStyle w:val="FirstParagraph"/>
      </w:pPr>
      <w:r>
        <w:rPr>
          <w:b/>
          <w:bCs/>
        </w:rPr>
        <w:t xml:space="preserve">Hinweis:</w:t>
      </w:r>
      <w:r>
        <w:t xml:space="preserve"> </w:t>
      </w:r>
      <w:r>
        <w:t xml:space="preserve">Spalten können Text, Bilder, Tabellen enthalten.</w:t>
      </w:r>
    </w:p>
    <w:bookmarkEnd w:id="49"/>
    <w:bookmarkEnd w:id="5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7" Target="media/rId27.jpg" /><Relationship Type="http://schemas.openxmlformats.org/officeDocument/2006/relationships/image" Id="rId45" Target="media/rId45.jpg" /><Relationship Type="http://schemas.openxmlformats.org/officeDocument/2006/relationships/image" Id="rId34" Target="media/rId34.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 1-1</dc:title>
  <dc:creator>Autor</dc:creator>
  <dc:language>de</dc:language>
  <cp:keywords/>
  <dcterms:created xsi:type="dcterms:W3CDTF">2025-09-17T08:05:33Z</dcterms:created>
  <dcterms:modified xsi:type="dcterms:W3CDTF">2025-09-17T08:05:33Z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2025-08-30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subtitle">
    <vt:lpwstr>über das unbestimmte</vt:lpwstr>
  </property>
  <property fmtid="{D5CDD505-2E9C-101B-9397-08002B2CF9AE}" pid="12" name="title-block-banner">
    <vt:lpwstr>../images/freiraeume-sp.jpg</vt:lpwstr>
  </property>
  <property fmtid="{D5CDD505-2E9C-101B-9397-08002B2CF9AE}" pid="13" name="title-block-banner-color">
    <vt:lpwstr>black</vt:lpwstr>
  </property>
  <property fmtid="{D5CDD505-2E9C-101B-9397-08002B2CF9AE}" pid="14" name="toc-title">
    <vt:lpwstr>Inhaltsverzeichnis</vt:lpwstr>
  </property>
</Properties>
</file>