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2741295</wp:posOffset>
            </wp:positionH>
            <wp:positionV relativeFrom="paragraph">
              <wp:posOffset>81915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6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Prot. n. [protocollo]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Mittente"/>
              <w:ind w:left="0" w:right="0" w:hanging="0"/>
              <w:jc w:val="left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RESPONSABILE TECNICO del PROCEDIMENTO</w:t>
            </w:r>
          </w:p>
          <w:p>
            <w:pPr>
              <w:pStyle w:val="Mittente"/>
              <w:widowControl/>
              <w:ind w:left="0" w:right="0" w:hanging="0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Servizio Beni Ambientali e Paesaggio</w:t>
            </w:r>
          </w:p>
          <w:p>
            <w:pPr>
              <w:pStyle w:val="Mittente"/>
              <w:widowControl/>
              <w:ind w:left="0" w:right="0" w:hanging="0"/>
              <w:rPr/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(Geom. Paolo RONCO</w:t>
            </w:r>
            <w:r>
              <w:rPr>
                <w:rFonts w:cs="Times New Roman"/>
                <w:b/>
                <w:color w:val="000000"/>
                <w:spacing w:val="0"/>
                <w:sz w:val="18"/>
                <w:szCs w:val="18"/>
              </w:rPr>
              <w:t>)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816" w:type="dxa"/>
            <w:tcBorders/>
            <w:shd w:fill="FFFFFF" w:val="clear"/>
          </w:tcPr>
          <w:p>
            <w:pPr>
              <w:pStyle w:val="WWCorpodeltesto1"/>
              <w:snapToGrid w:val="false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ACCERTAMENTO</w:t>
            </w:r>
          </w:p>
          <w:p>
            <w:pPr>
              <w:pStyle w:val="WWCorpodeltesto1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COMPATIBILITA' PAESAGGISTICA</w:t>
            </w:r>
          </w:p>
          <w:p>
            <w:pPr>
              <w:pStyle w:val="WWCorpodeltesto1"/>
              <w:widowControl/>
              <w:spacing w:before="0" w:after="120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/>
      </w:pPr>
      <w:r>
        <w:rPr/>
        <w:t>SETTORE URBANISTICA</w:t>
      </w:r>
    </w:p>
    <w:p>
      <w:pPr>
        <w:pStyle w:val="Normal"/>
        <w:ind w:left="0" w:right="31" w:hanging="0"/>
        <w:jc w:val="center"/>
        <w:rPr/>
      </w:pPr>
      <w:r>
        <w:rPr/>
        <w:t>LAVORI PUBBLICI – AMBIENTE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/>
        <w:t>ILDIRIGENTE</w:t>
      </w:r>
    </w:p>
    <w:p>
      <w:pPr>
        <w:pStyle w:val="Normal"/>
        <w:ind w:left="0" w:right="0" w:hanging="0"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Vista la domanda in data [data_protocollo] presentata dal [elenco_richiedenti] per ottenere il rilascio dell'Accertamento di compatibilità Paesaggistica, propedeutica al rilascio dell'eventuale titolo edilizio, per la sanatoria relativa all'esecuzione dei lavori di [oggetto] in [ubicazione] </w:t>
      </w:r>
    </w:p>
    <w:p>
      <w:pPr>
        <w:pStyle w:val="Normal"/>
        <w:widowControl/>
        <w:shd w:val="clear" w:fill="FFFFFF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progetto a firma 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Normal"/>
        <w:widowControl/>
        <w:shd w:val="clear" w:fill="FFFFFF"/>
        <w:ind w:left="0" w:right="0" w:hanging="0"/>
        <w:jc w:val="both"/>
        <w:rPr/>
      </w:pPr>
      <w:r>
        <w:rPr/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Accertato che l’intervento in parola rientra nelle competenze subdelegate ai sensi dell’art. 9 della Legge Regionale n. 13 del 06.06.2014 ( Testo unico della normativa regionale in materia di paesaggio );</w:t>
      </w:r>
    </w:p>
    <w:p>
      <w:pPr>
        <w:pStyle w:val="WWCorpodeltesto1"/>
        <w:widowControl/>
        <w:shd w:val="clear" w:fill="FFFFFF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la Commissione Locale per il Paesaggio, nella seduta del</w:t>
      </w:r>
      <w:r>
        <w:rPr>
          <w:rFonts w:cs="Verdana;Genev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[data_rilascio_clp] 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voto n. [numero_parere_clp] ha espresso il seguente parere: "[testo_clp]”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Vista la Relazione Tecnica Illustrativa redatta dal servizio Beni Ambientali e Paesaggio in data ____, trasmessa, ai sensi dell'art. 167 del D.Lvo 42/04 e s.m.e.i. unitamente al progetto completo alla Soprintendenza per i Beni Ambientali ed Architettonici e Paesaggistici della Liguria in data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[data_richiesta_sopr_arch]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 nota prot.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prot_richiesta_sopr_arch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]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con la stessa nota di cui al comma precedente è stato comunicato all'interessato l'avvio di procedimento amministrativo ai sensi della normativa in materia contenente anche l'esito dell'istruttoria da parte degli uffici comunali;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Visto il parere favorevole rilasciato dalla Soprintendenza Beni Ambientali ed Architettonici ai sensi dell'art. 167 commi 4 e 5 e art. 181 comma 1 del D.lgs n. 42/2004 - ( Prot. n. [protocollo_rilascio_sopr_arch]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 [data_rilascio_sopr_arch])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recepito in data [data_ricezione_sopr_arch]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con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n. [protocollo_ricezione_sopr_arch],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contenente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 seguenti prescrizioni: [prescrizioni_sopr_arch].</w:t>
      </w:r>
    </w:p>
    <w:p>
      <w:pPr>
        <w:pStyle w:val="WWCorpodeltesto1"/>
        <w:widowControl/>
        <w:ind w:left="0" w:right="0" w:hanging="0"/>
        <w:jc w:val="both"/>
        <w:rPr>
          <w:highlight w:val="yellow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Visto che è decorso il termine dei 90 giorni dalla trasmissione degli atti alla Soprintendenza Beni Ambientali ed Architettonici senza che sia pervenuto il prescritto parere;</w:t>
      </w:r>
    </w:p>
    <w:p>
      <w:pPr>
        <w:pStyle w:val="WWCorpodeltesto1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shd w:fill="FFFF00" w:val="clear"/>
        </w:rPr>
        <w:t>Considerato che le richieste formulate da questo ente indirizzate alla Soprintendenza datate 28.07.2016 prot. 31330 e 22.11.2016 prot. 47039 relative a chiarimenti in merito alla definizione del procedimento con particolare riferimento al principio del " silenzio assenso "  come modificato dalla recente normativa non sono mai state riscontrate;</w:t>
      </w:r>
    </w:p>
    <w:p>
      <w:pPr>
        <w:pStyle w:val="WWCorpodeltesto1"/>
        <w:ind w:left="0" w:right="0" w:hanging="0"/>
        <w:jc w:val="both"/>
        <w:rPr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Vista la successiva nota via e-mail a firma del Soprintendente Dott. Vincenzo Tiné del 02.12.2016 nostro prot. 48755 che testualmente riporta: " ... </w:t>
      </w:r>
      <w:r>
        <w:rPr>
          <w:rStyle w:val="Enfa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le Soprintendenze tipicamente "utilizzano" il silenzio-assenso per i pareri paesaggistici (come espressamente previsto dalla norma e richiesto dal Ministero) nei casi di non rilevante interesse e per cui concordano con il parere reso dal Comune. Abbiamo inviato anche recentemente una lettera di chiarimento in proposito alla Regione pregandola di comunicarla a tutti i Comuni. Ritengo, pertanto, che i vostri uffici siano in diritto e anzi dovere di rilasciare la richiesta autorizzazione nei termini espressi con proprio parere, al quale la Soprintendenza si conforma ex silentio trascorsi i 90 gg concessi per il proprio "</w:t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sz w:val="24"/>
          <w:szCs w:val="24"/>
          <w:shd w:fill="FFFF00" w:val="clear"/>
        </w:rPr>
        <w:t>Considerato che appare opportuno aderire al principio sancito dalla Legge 241/1990 in ordine all'esigenza di non appesantire oltremodo il procedimento, concludendo il medesimo, sia nell'interesse del cittadino richiedente sia nell'interesse dell' Amministrazione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parere rilasciato dalla Soprintendenza Beni Culturali ai sensi dell'art. 10, comma 1 e artt. 21 e 22 del D.lgs n. 42/2004 - parte II ( Prot. .... del ............ )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Visti gli elaborati grafici/descrittivi facenti parte del progetto </w:t>
      </w:r>
      <w:r>
        <w:rPr/>
        <w:t>[note_clp]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Richiamati i titoli edilizi pregressi: </w:t>
      </w:r>
    </w:p>
    <w:p>
      <w:pPr>
        <w:pStyle w:val="WWCorpodeltesto1"/>
        <w:widowControl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[indennita_totali]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relativo al pagamento della sanzione pecuniaria determinata ai sensi dell'art. 167 del D.L.vo n. 42/04 effettuato in data;</w:t>
      </w:r>
    </w:p>
    <w:p>
      <w:pPr>
        <w:pStyle w:val="Normal"/>
        <w:widowControl/>
        <w:spacing w:before="0" w:after="283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[allegati_rilascio_titolo.documento;block=tbs:listitem]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51,64 relativo al pagamento dei diritti di segreteria (D.C.C. n.73 del 11/6/92), effettuato in data 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400,00 relativo al pagamento per la compartecipazione delle spese di istruttoria ( D.C.C. n. 52 del 03.07.2014 ), effettuato in data _______;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Rilevata la conformità del presente progetto con il Piano Territoriale di Coordinamento Paesistico approvato dalla Regione Liguria con D.P.R. n.6 del 26/02/1990 e s.m.e.i.;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D.Lvo n. 42 del 22.01.2004 e s.m.e.i. ( Codice dei Beni Culturali e del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Decreto del Presidente del Consiglio dei Ministri del 12.12.2005;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Protocollo d'Intesa Regione Liguria - Ministero per i Beni e le Attività Culturali Direzione Regionale per i Beni Culturali e Paesaggistici della Liguria del 30.07.2007;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n. 124 del 7/8/2015;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Regionale n. 13 del 06.06.2014 ( Testo unico della normativa regionale in materia di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disciplina di livello puntuale del Piano Regolatore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di competenza dell’Autorità Comunale e fatti salvi i diritti dei terzi: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ai sensi e agli effetti dell'art. 167 e art.  181 del  D.L.vo n. 42/2004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il [elenco_concessionari]</w:t>
      </w:r>
    </w:p>
    <w:p>
      <w:pPr>
        <w:pStyle w:val="WWCorpodeltesto1"/>
        <w:widowControl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sanatoria dei lavori, già eseguiti, come indicati dal progetto a firma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[elenco_progettisti],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esclusivamente ai fini paesaggistici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sotto l’osservanza delle condizioni seguenti: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[prescrizioni_clp]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[prescrizioni_sopr_arch]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Qualora le succitate condizioni, imposte dalla Commissione Locale per il Paesaggio e/o dalla Soprintendenza, vadano a modificare l'aspetto esteriore della/e costruzione/i, dovranno essere adeguati i relativi elaborati progettuali che saranno parte integrante e sostanziale del pertinente titolo abilitativo all'edificazione. Ogni variante all'intervento dovrà essere preventivamente autorizzata.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L’accertamento di compatibilità paesaggistica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interrompe i termini per l'eventuale emissione di provvedimenti sanzionatori da parte dell'Autorità preposta se le opere hanno rilevanza dal punto di vista edilizio-urbanistico (per le quali necessita ulteriore accertamento di conformità urbanistica)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L’accertamento di Compatibilità Paesaggistica non costituisce atto amministrativo per la sanatoria delle opere realizzate come indicate in progetto. Si precisa al riguardo che per i lavori rappresentati negli elaborati grafici allegati e già eseguiti si dovrà obbligatoriamente ottenere  la  necessaria sanatoria urbanistica-edilizia se del caso.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 presente Accertamento di Compatibilità Paesaggistica, ai sensi D.Lvo 42/04, sarà trasmesso alla Soprintendenza per i Beni Architettonici e Paesaggistici della Liguria.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Avverso il presente Provvedimento è ammessa proposizione di ricorso giurisdizionale avanti il competente Tribunale Amministrativo Regionale, ovvero di ricorso straordinario al Capo dello Stato ai sensi delle vigenti disposizioni in materia, rispettivamente entro 60 giorni e 120 giorni dalla data di avvenuta pubblicazione, notificazione o comunicazione del presente atto.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6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b/>
                <w:b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IL RESPONSABILE TECNICO DEL PROCEDIMENTO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b/>
                <w:b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Servizio Beni Ambientali e Paesaggio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Geom. Paolo RONCO</w:t>
            </w:r>
          </w:p>
        </w:tc>
        <w:tc>
          <w:tcPr>
            <w:tcW w:w="4816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IL DIRIGENTE DEL SETTORE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Urbanistica - Lavori Pubblici - Ambiente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Ing. Alessandro CROCE</w:t>
            </w:r>
          </w:p>
        </w:tc>
      </w:tr>
    </w:tbl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Predisposto in data [data]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Pubblicato all'Albo Pretorio online del Comune ai sensi dell' Art. 31 - comma 12 - L.R. del 6 giugno 2008, n. 16.</w:t>
      </w:r>
    </w:p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Enfasi">
    <w:name w:val="Enfasi"/>
    <w:qFormat/>
    <w:rPr>
      <w:i/>
      <w:iCs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>
      <w:widowControl w:val="false"/>
      <w:suppressAutoHyphens w:val="true"/>
      <w:overflowPunct w:val="false"/>
      <w:bidi w:val="0"/>
      <w:ind w:left="0" w:right="0" w:hanging="0"/>
      <w:jc w:val="left"/>
    </w:pPr>
    <w:rPr>
      <w:rFonts w:ascii="Liberation Serif;Times New Roman" w:hAnsi="Liberation Serif;Times New Roman" w:eastAsia="Droid Sans Fallback" w:cs="Liberation Serif;Times New Roman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before="0" w:after="120"/>
      <w:ind w:left="0" w:right="0" w:hanging="0"/>
    </w:pPr>
    <w:rPr/>
  </w:style>
  <w:style w:type="paragraph" w:styleId="WWCorpodeltesto1">
    <w:name w:val="WW-Corpo del testo1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34469</TotalTime>
  <Application>LibreOffice/5.2.4.2$Windows_x86 LibreOffice_project/3d5603e1122f0f102b62521720ab13a38a4e0eb0</Application>
  <Pages>4</Pages>
  <Words>1023</Words>
  <Characters>6457</Characters>
  <CharactersWithSpaces>7431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2017-01-23T12:19:23Z</dcterms:created>
  <dc:creator/>
  <dc:description/>
  <dc:language>it-IT</dc:language>
  <cp:lastModifiedBy/>
  <dcterms:modified xsi:type="dcterms:W3CDTF">2017-02-21T12:11:15Z</dcterms:modified>
  <cp:revision>10</cp:revision>
  <dc:subject/>
  <dc:title/>
</cp:coreProperties>
</file>