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49D3" w:rsidRDefault="00B85F6D">
      <w:pPr>
        <w:tabs>
          <w:tab w:val="right" w:pos="-1418"/>
        </w:tabs>
        <w:spacing w:before="120" w:after="120"/>
        <w:rPr>
          <w:color w:val="00000A"/>
          <w:lang w:eastAsia="it-IT"/>
        </w:rPr>
      </w:pPr>
      <w:r>
        <w:rPr>
          <w:noProof/>
          <w:color w:val="00000A"/>
          <w:lang w:eastAsia="it-IT"/>
        </w:rPr>
        <w:drawing>
          <wp:inline distT="0" distB="0" distL="0" distR="0">
            <wp:extent cx="1764665" cy="77724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6"/>
                    <a:stretch>
                      <a:fillRect/>
                    </a:stretch>
                  </pic:blipFill>
                  <pic:spPr bwMode="auto">
                    <a:xfrm>
                      <a:off x="0" y="0"/>
                      <a:ext cx="1764665" cy="777240"/>
                    </a:xfrm>
                    <a:prstGeom prst="rect">
                      <a:avLst/>
                    </a:prstGeom>
                    <a:noFill/>
                    <a:ln w="9525">
                      <a:noFill/>
                      <a:miter lim="800000"/>
                      <a:headEnd/>
                      <a:tailEnd/>
                    </a:ln>
                  </pic:spPr>
                </pic:pic>
              </a:graphicData>
            </a:graphic>
          </wp:inline>
        </w:drawing>
      </w:r>
    </w:p>
    <w:p w:rsidR="001B49D3" w:rsidRDefault="00B85F6D">
      <w:pPr>
        <w:keepNext/>
        <w:widowControl w:val="0"/>
        <w:rPr>
          <w:rFonts w:ascii="Arial" w:hAnsi="Arial" w:cs="Arial"/>
          <w:b/>
          <w:i/>
          <w:color w:val="0000FF"/>
        </w:rPr>
      </w:pPr>
      <w:r>
        <w:rPr>
          <w:rFonts w:ascii="Arial" w:hAnsi="Arial" w:cs="Arial"/>
          <w:b/>
          <w:i/>
          <w:color w:val="0000FF"/>
        </w:rPr>
        <w:t>Settore Territorio – Sportello Unico per l’Edilizia</w:t>
      </w:r>
    </w:p>
    <w:p w:rsidR="001B49D3" w:rsidRDefault="00B85F6D">
      <w:pPr>
        <w:widowControl w:val="0"/>
        <w:rPr>
          <w:rFonts w:ascii="Arial" w:hAnsi="Arial" w:cs="Arial"/>
          <w:b/>
          <w:i/>
          <w:color w:val="0000FF"/>
        </w:rPr>
      </w:pPr>
      <w:proofErr w:type="spellStart"/>
      <w:r>
        <w:rPr>
          <w:rFonts w:ascii="Arial" w:hAnsi="Arial" w:cs="Arial"/>
          <w:b/>
          <w:i/>
          <w:color w:val="0000FF"/>
        </w:rPr>
        <w:t>Tel</w:t>
      </w:r>
      <w:proofErr w:type="spellEnd"/>
      <w:r>
        <w:rPr>
          <w:rFonts w:ascii="Arial" w:hAnsi="Arial" w:cs="Arial"/>
          <w:b/>
          <w:i/>
          <w:color w:val="0000FF"/>
        </w:rPr>
        <w:t xml:space="preserve"> 0184.580.321/3 – fax 0184.580.467 Centralino 0184.5801</w:t>
      </w:r>
    </w:p>
    <w:p w:rsidR="001B49D3" w:rsidRDefault="00B85F6D">
      <w:pPr>
        <w:widowControl w:val="0"/>
        <w:rPr>
          <w:rFonts w:ascii="Arial" w:hAnsi="Arial" w:cs="Arial"/>
          <w:b/>
          <w:i/>
          <w:color w:val="0000FF"/>
        </w:rPr>
      </w:pPr>
      <w:r>
        <w:rPr>
          <w:rFonts w:ascii="Arial" w:hAnsi="Arial" w:cs="Arial"/>
          <w:b/>
          <w:i/>
          <w:color w:val="0000FF"/>
        </w:rPr>
        <w:t>C.so Cavallotti 59 – 18038 Sanremo (IM)</w:t>
      </w:r>
    </w:p>
    <w:p w:rsidR="001B49D3" w:rsidRDefault="00B85F6D">
      <w:pPr>
        <w:widowControl w:val="0"/>
        <w:tabs>
          <w:tab w:val="right" w:pos="-1418"/>
        </w:tabs>
        <w:spacing w:before="120" w:after="120"/>
        <w:rPr>
          <w:rStyle w:val="CollegamentoInternet"/>
          <w:rFonts w:ascii="Arial" w:hAnsi="Arial" w:cs="Arial"/>
          <w:b/>
          <w:i/>
          <w:color w:val="0000FF"/>
        </w:rPr>
      </w:pPr>
      <w:r>
        <w:rPr>
          <w:rFonts w:ascii="Arial" w:hAnsi="Arial" w:cs="Arial"/>
          <w:b/>
          <w:i/>
          <w:color w:val="0000FF"/>
        </w:rPr>
        <w:t xml:space="preserve">PEC: </w:t>
      </w:r>
      <w:hyperlink r:id="rId7">
        <w:r>
          <w:rPr>
            <w:rStyle w:val="CollegamentoInternet"/>
            <w:rFonts w:ascii="Arial" w:hAnsi="Arial" w:cs="Arial"/>
            <w:b/>
            <w:i/>
            <w:color w:val="0000FF"/>
          </w:rPr>
          <w:t>sue.comune.sanremo@legalmail.it</w:t>
        </w:r>
      </w:hyperlink>
    </w:p>
    <w:p w:rsidR="001B49D3" w:rsidRDefault="001B49D3">
      <w:pPr>
        <w:widowControl w:val="0"/>
        <w:tabs>
          <w:tab w:val="right" w:pos="-1418"/>
        </w:tabs>
        <w:spacing w:before="120" w:after="120"/>
        <w:rPr>
          <w:rFonts w:ascii="Arial" w:hAnsi="Arial"/>
          <w:color w:val="00000A"/>
        </w:rPr>
      </w:pPr>
    </w:p>
    <w:p w:rsidR="001B49D3" w:rsidRDefault="00B85F6D">
      <w:pPr>
        <w:rPr>
          <w:rFonts w:ascii="Arial" w:hAnsi="Arial" w:cs="Book Antiqua"/>
          <w:sz w:val="24"/>
        </w:rPr>
      </w:pPr>
      <w:bookmarkStart w:id="0" w:name="__DdeLink__60_1707961043"/>
      <w:bookmarkEnd w:id="0"/>
      <w:proofErr w:type="spellStart"/>
      <w:r>
        <w:rPr>
          <w:rFonts w:ascii="Arial" w:hAnsi="Arial" w:cs="Book Antiqua"/>
          <w:sz w:val="24"/>
        </w:rPr>
        <w:t>Prot</w:t>
      </w:r>
      <w:proofErr w:type="spellEnd"/>
      <w:r>
        <w:rPr>
          <w:rFonts w:ascii="Arial" w:hAnsi="Arial" w:cs="Book Antiqua"/>
          <w:sz w:val="24"/>
        </w:rPr>
        <w:t>. ________del ________</w:t>
      </w:r>
    </w:p>
    <w:tbl>
      <w:tblPr>
        <w:tblW w:w="0" w:type="auto"/>
        <w:tblBorders>
          <w:top w:val="nil"/>
          <w:left w:val="nil"/>
          <w:bottom w:val="nil"/>
          <w:right w:val="nil"/>
          <w:insideH w:val="nil"/>
          <w:insideV w:val="nil"/>
        </w:tblBorders>
        <w:tblLook w:val="0000" w:firstRow="0" w:lastRow="0" w:firstColumn="0" w:lastColumn="0" w:noHBand="0" w:noVBand="0"/>
      </w:tblPr>
      <w:tblGrid>
        <w:gridCol w:w="4766"/>
        <w:gridCol w:w="4765"/>
      </w:tblGrid>
      <w:tr w:rsidR="001B49D3">
        <w:tc>
          <w:tcPr>
            <w:tcW w:w="4766" w:type="dxa"/>
            <w:tcBorders>
              <w:top w:val="nil"/>
              <w:left w:val="nil"/>
              <w:bottom w:val="nil"/>
              <w:right w:val="nil"/>
            </w:tcBorders>
            <w:shd w:val="clear" w:color="auto" w:fill="FFFFFF"/>
          </w:tcPr>
          <w:p w:rsidR="001B49D3" w:rsidRDefault="001B49D3">
            <w:pPr>
              <w:snapToGrid w:val="0"/>
              <w:rPr>
                <w:rFonts w:ascii="Arial" w:hAnsi="Arial" w:cs="Book Antiqua"/>
                <w:sz w:val="24"/>
              </w:rPr>
            </w:pPr>
          </w:p>
        </w:tc>
        <w:tc>
          <w:tcPr>
            <w:tcW w:w="4765" w:type="dxa"/>
            <w:tcBorders>
              <w:top w:val="nil"/>
              <w:left w:val="nil"/>
              <w:bottom w:val="nil"/>
              <w:right w:val="nil"/>
            </w:tcBorders>
            <w:shd w:val="clear" w:color="auto" w:fill="FFFFFF"/>
          </w:tcPr>
          <w:p w:rsidR="001B49D3" w:rsidRDefault="00B85F6D">
            <w:pPr>
              <w:rPr>
                <w:rFonts w:ascii="Arial" w:hAnsi="Arial" w:cs="Book Antiqua"/>
                <w:sz w:val="24"/>
              </w:rPr>
            </w:pPr>
            <w:r>
              <w:rPr>
                <w:rFonts w:ascii="Arial" w:hAnsi="Arial" w:cs="Book Antiqua"/>
                <w:sz w:val="24"/>
              </w:rPr>
              <w:t>[</w:t>
            </w:r>
            <w:proofErr w:type="spellStart"/>
            <w:r>
              <w:rPr>
                <w:rFonts w:ascii="Arial" w:hAnsi="Arial" w:cs="Book Antiqua"/>
                <w:sz w:val="24"/>
              </w:rPr>
              <w:t>richiedente.nominativo;block</w:t>
            </w:r>
            <w:proofErr w:type="spellEnd"/>
            <w:r>
              <w:rPr>
                <w:rFonts w:ascii="Arial" w:hAnsi="Arial" w:cs="Book Antiqua"/>
                <w:sz w:val="24"/>
              </w:rPr>
              <w:t>=</w:t>
            </w:r>
            <w:proofErr w:type="spellStart"/>
            <w:r>
              <w:rPr>
                <w:rFonts w:ascii="Arial" w:hAnsi="Arial" w:cs="Book Antiqua"/>
                <w:sz w:val="24"/>
              </w:rPr>
              <w:t>w:tr</w:t>
            </w:r>
            <w:proofErr w:type="spellEnd"/>
            <w:r>
              <w:rPr>
                <w:rFonts w:ascii="Arial" w:hAnsi="Arial" w:cs="Book Antiqua"/>
                <w:sz w:val="24"/>
              </w:rPr>
              <w:t>]</w:t>
            </w:r>
          </w:p>
        </w:tc>
      </w:tr>
      <w:tr w:rsidR="001B49D3">
        <w:tc>
          <w:tcPr>
            <w:tcW w:w="4766" w:type="dxa"/>
            <w:tcBorders>
              <w:top w:val="nil"/>
              <w:left w:val="nil"/>
              <w:bottom w:val="nil"/>
              <w:right w:val="nil"/>
            </w:tcBorders>
            <w:shd w:val="clear" w:color="auto" w:fill="FFFFFF"/>
          </w:tcPr>
          <w:p w:rsidR="001B49D3" w:rsidRDefault="001B49D3">
            <w:pPr>
              <w:snapToGrid w:val="0"/>
              <w:rPr>
                <w:rFonts w:ascii="Arial" w:hAnsi="Arial" w:cs="Book Antiqua"/>
                <w:sz w:val="24"/>
              </w:rPr>
            </w:pPr>
          </w:p>
        </w:tc>
        <w:tc>
          <w:tcPr>
            <w:tcW w:w="4765" w:type="dxa"/>
            <w:tcBorders>
              <w:top w:val="nil"/>
              <w:left w:val="nil"/>
              <w:bottom w:val="nil"/>
              <w:right w:val="nil"/>
            </w:tcBorders>
            <w:shd w:val="clear" w:color="auto" w:fill="FFFFFF"/>
          </w:tcPr>
          <w:p w:rsidR="001B49D3" w:rsidRDefault="00B85F6D">
            <w:pPr>
              <w:rPr>
                <w:rFonts w:ascii="Arial" w:hAnsi="Arial" w:cs="Book Antiqua"/>
                <w:sz w:val="24"/>
              </w:rPr>
            </w:pPr>
            <w:r>
              <w:rPr>
                <w:rFonts w:ascii="Arial" w:hAnsi="Arial" w:cs="Book Antiqua"/>
                <w:sz w:val="24"/>
              </w:rPr>
              <w:t>c/o</w:t>
            </w:r>
          </w:p>
        </w:tc>
      </w:tr>
      <w:tr w:rsidR="001B49D3">
        <w:tc>
          <w:tcPr>
            <w:tcW w:w="4766" w:type="dxa"/>
            <w:tcBorders>
              <w:top w:val="nil"/>
              <w:left w:val="nil"/>
              <w:bottom w:val="nil"/>
              <w:right w:val="nil"/>
            </w:tcBorders>
            <w:shd w:val="clear" w:color="auto" w:fill="FFFFFF"/>
          </w:tcPr>
          <w:p w:rsidR="001B49D3" w:rsidRDefault="001B49D3">
            <w:pPr>
              <w:snapToGrid w:val="0"/>
              <w:rPr>
                <w:rFonts w:ascii="Arial" w:hAnsi="Arial" w:cs="Book Antiqua"/>
                <w:sz w:val="24"/>
              </w:rPr>
            </w:pPr>
          </w:p>
        </w:tc>
        <w:tc>
          <w:tcPr>
            <w:tcW w:w="4765" w:type="dxa"/>
            <w:tcBorders>
              <w:top w:val="nil"/>
              <w:left w:val="nil"/>
              <w:bottom w:val="nil"/>
              <w:right w:val="nil"/>
            </w:tcBorders>
            <w:shd w:val="clear" w:color="auto" w:fill="FFFFFF"/>
          </w:tcPr>
          <w:p w:rsidR="001B49D3" w:rsidRDefault="00B85F6D">
            <w:pPr>
              <w:rPr>
                <w:rFonts w:ascii="Arial" w:hAnsi="Arial" w:cs="Book Antiqua"/>
                <w:sz w:val="24"/>
              </w:rPr>
            </w:pPr>
            <w:r>
              <w:rPr>
                <w:rFonts w:ascii="Arial" w:hAnsi="Arial" w:cs="Book Antiqua"/>
                <w:sz w:val="24"/>
              </w:rPr>
              <w:t>[</w:t>
            </w:r>
            <w:proofErr w:type="spellStart"/>
            <w:r>
              <w:rPr>
                <w:rFonts w:ascii="Arial" w:hAnsi="Arial" w:cs="Book Antiqua"/>
                <w:sz w:val="24"/>
              </w:rPr>
              <w:t>progettista.nominativo;block</w:t>
            </w:r>
            <w:proofErr w:type="spellEnd"/>
            <w:r>
              <w:rPr>
                <w:rFonts w:ascii="Arial" w:hAnsi="Arial" w:cs="Book Antiqua"/>
                <w:sz w:val="24"/>
              </w:rPr>
              <w:t>=</w:t>
            </w:r>
            <w:proofErr w:type="spellStart"/>
            <w:r>
              <w:rPr>
                <w:rFonts w:ascii="Arial" w:hAnsi="Arial" w:cs="Book Antiqua"/>
                <w:sz w:val="24"/>
              </w:rPr>
              <w:t>w:tr</w:t>
            </w:r>
            <w:proofErr w:type="spellEnd"/>
            <w:r>
              <w:rPr>
                <w:rFonts w:ascii="Arial" w:hAnsi="Arial" w:cs="Book Antiqua"/>
                <w:sz w:val="24"/>
              </w:rPr>
              <w:t>]</w:t>
            </w:r>
          </w:p>
          <w:p w:rsidR="001B49D3" w:rsidRDefault="00B85F6D">
            <w:pPr>
              <w:rPr>
                <w:rFonts w:ascii="Arial" w:hAnsi="Arial" w:cs="Book Antiqua"/>
                <w:sz w:val="24"/>
              </w:rPr>
            </w:pPr>
            <w:r>
              <w:rPr>
                <w:rFonts w:ascii="Arial" w:hAnsi="Arial" w:cs="Book Antiqua"/>
                <w:sz w:val="24"/>
              </w:rPr>
              <w:t>[</w:t>
            </w:r>
            <w:proofErr w:type="spellStart"/>
            <w:r>
              <w:rPr>
                <w:rFonts w:ascii="Arial" w:hAnsi="Arial" w:cs="Book Antiqua"/>
                <w:sz w:val="24"/>
              </w:rPr>
              <w:t>progettista.pec</w:t>
            </w:r>
            <w:proofErr w:type="spellEnd"/>
            <w:r>
              <w:rPr>
                <w:rFonts w:ascii="Arial" w:hAnsi="Arial" w:cs="Book Antiqua"/>
                <w:sz w:val="24"/>
              </w:rPr>
              <w:t>]</w:t>
            </w:r>
          </w:p>
        </w:tc>
      </w:tr>
    </w:tbl>
    <w:p w:rsidR="001B49D3" w:rsidRDefault="001B49D3">
      <w:pPr>
        <w:rPr>
          <w:rFonts w:ascii="Arial" w:hAnsi="Arial" w:cs="Book Antiqua"/>
          <w:b/>
          <w:sz w:val="24"/>
        </w:rPr>
      </w:pPr>
    </w:p>
    <w:p w:rsidR="001B49D3" w:rsidRDefault="001B49D3">
      <w:pPr>
        <w:rPr>
          <w:rFonts w:ascii="Book Antiqua" w:hAnsi="Book Antiqua" w:cs="Book Antiqua"/>
          <w:sz w:val="24"/>
          <w:lang w:val="de-DE"/>
        </w:rPr>
      </w:pPr>
    </w:p>
    <w:p w:rsidR="001B49D3" w:rsidRDefault="001B49D3">
      <w:pPr>
        <w:rPr>
          <w:rFonts w:ascii="Book Antiqua" w:hAnsi="Book Antiqua" w:cs="Book Antiqua"/>
          <w:sz w:val="24"/>
        </w:rPr>
      </w:pPr>
    </w:p>
    <w:p w:rsidR="001B49D3" w:rsidRDefault="00B85F6D">
      <w:pPr>
        <w:rPr>
          <w:rFonts w:ascii="Arial" w:hAnsi="Arial" w:cs="Book Antiqua"/>
          <w:sz w:val="24"/>
        </w:rPr>
      </w:pPr>
      <w:r>
        <w:rPr>
          <w:rFonts w:ascii="Arial" w:hAnsi="Arial" w:cs="Book Antiqua"/>
          <w:sz w:val="24"/>
        </w:rPr>
        <w:t>OGGETTO: Pratica Edilizia n. [numero] -  S.C.I.A. accertamento di conformità - Opere: [oggetto] in [ubicazione] – Pronuncia ex art. 43 c 6.</w:t>
      </w:r>
    </w:p>
    <w:p w:rsidR="001B49D3" w:rsidRDefault="001B49D3">
      <w:pPr>
        <w:jc w:val="both"/>
        <w:rPr>
          <w:rFonts w:ascii="Arial" w:hAnsi="Arial" w:cs="Book Antiqua"/>
          <w:sz w:val="24"/>
        </w:rPr>
      </w:pPr>
    </w:p>
    <w:p w:rsidR="001B49D3" w:rsidRDefault="00B85F6D">
      <w:pPr>
        <w:ind w:firstLine="993"/>
        <w:jc w:val="both"/>
        <w:rPr>
          <w:rFonts w:ascii="Arial" w:hAnsi="Arial" w:cs="Book Antiqua"/>
          <w:sz w:val="24"/>
        </w:rPr>
      </w:pPr>
      <w:r>
        <w:rPr>
          <w:rFonts w:ascii="Arial" w:hAnsi="Arial" w:cs="Book Antiqua"/>
          <w:sz w:val="24"/>
        </w:rPr>
        <w:t xml:space="preserve">A riscontro dell’istanza </w:t>
      </w:r>
      <w:proofErr w:type="spellStart"/>
      <w:r>
        <w:rPr>
          <w:rFonts w:ascii="Arial" w:hAnsi="Arial" w:cs="Book Antiqua"/>
          <w:sz w:val="24"/>
        </w:rPr>
        <w:t>prot</w:t>
      </w:r>
      <w:proofErr w:type="spellEnd"/>
      <w:r>
        <w:rPr>
          <w:rFonts w:ascii="Arial" w:hAnsi="Arial" w:cs="Book Antiqua"/>
          <w:sz w:val="24"/>
        </w:rPr>
        <w:t xml:space="preserve">. </w:t>
      </w:r>
      <w:r w:rsidRPr="00B85F6D">
        <w:rPr>
          <w:rFonts w:ascii="Arial" w:hAnsi="Arial" w:cs="Book Antiqua"/>
          <w:sz w:val="24"/>
          <w:highlight w:val="yellow"/>
        </w:rPr>
        <w:t>n. * presentata in data *</w:t>
      </w:r>
      <w:r>
        <w:rPr>
          <w:rFonts w:ascii="Arial" w:hAnsi="Arial" w:cs="Book Antiqua"/>
          <w:sz w:val="24"/>
        </w:rPr>
        <w:t xml:space="preserve"> relativa all’</w:t>
      </w:r>
      <w:proofErr w:type="spellStart"/>
      <w:r>
        <w:rPr>
          <w:rFonts w:ascii="Arial" w:hAnsi="Arial" w:cs="Book Antiqua"/>
          <w:sz w:val="24"/>
        </w:rPr>
        <w:t>accoglibilità</w:t>
      </w:r>
      <w:proofErr w:type="spellEnd"/>
      <w:r>
        <w:rPr>
          <w:rFonts w:ascii="Arial" w:hAnsi="Arial" w:cs="Book Antiqua"/>
          <w:sz w:val="24"/>
        </w:rPr>
        <w:t xml:space="preserve"> Segnalazione Certificata di Inizio Attività in oggetto, si riscontra quanto segue.</w:t>
      </w:r>
    </w:p>
    <w:p w:rsidR="001B49D3" w:rsidRDefault="001B49D3">
      <w:pPr>
        <w:ind w:firstLine="993"/>
        <w:jc w:val="both"/>
        <w:rPr>
          <w:rFonts w:ascii="Arial" w:hAnsi="Arial" w:cs="Book Antiqua"/>
          <w:sz w:val="24"/>
        </w:rPr>
      </w:pPr>
    </w:p>
    <w:p w:rsidR="001B49D3" w:rsidRDefault="00B85F6D">
      <w:pPr>
        <w:ind w:firstLine="993"/>
        <w:jc w:val="both"/>
        <w:rPr>
          <w:rFonts w:ascii="Arial" w:hAnsi="Arial" w:cs="Book Antiqua"/>
          <w:sz w:val="24"/>
          <w:szCs w:val="24"/>
        </w:rPr>
      </w:pPr>
      <w:r>
        <w:rPr>
          <w:rFonts w:ascii="Arial" w:hAnsi="Arial" w:cs="Book Antiqua"/>
          <w:sz w:val="24"/>
        </w:rPr>
        <w:t xml:space="preserve">Fatte salve le specifiche responsabilità del tecnico progettista previste dalla disciplina vigente in materia di Segnalazione Certificata di Inizio Attività, </w:t>
      </w:r>
      <w:r>
        <w:rPr>
          <w:rFonts w:ascii="Arial" w:hAnsi="Arial" w:cs="Book Antiqua"/>
          <w:sz w:val="24"/>
          <w:szCs w:val="24"/>
        </w:rPr>
        <w:t xml:space="preserve"> si da atto che la S.C.I.A. depositata risulta conforme alla disciplina urbanistica ed edilizia vigente e non in contrasto con quella adottata, sia al momento dell’abuso che alla data dell’istanza di sanatoria e che pertanto risultano verificati i requisiti di sanabilità previsti dall’art. 43 c 5 della LR 16/2008 e smi.</w:t>
      </w:r>
    </w:p>
    <w:p w:rsidR="001B49D3" w:rsidRDefault="001B49D3">
      <w:pPr>
        <w:ind w:firstLine="993"/>
        <w:jc w:val="both"/>
        <w:rPr>
          <w:rFonts w:ascii="Arial" w:hAnsi="Arial" w:cs="Book Antiqua"/>
          <w:sz w:val="24"/>
        </w:rPr>
      </w:pPr>
    </w:p>
    <w:p w:rsidR="001B49D3" w:rsidRDefault="00B85F6D">
      <w:pPr>
        <w:ind w:firstLine="993"/>
        <w:jc w:val="both"/>
        <w:rPr>
          <w:rFonts w:ascii="Arial" w:hAnsi="Arial" w:cs="Book Antiqua"/>
          <w:sz w:val="24"/>
        </w:rPr>
      </w:pPr>
      <w:r>
        <w:rPr>
          <w:rFonts w:ascii="Arial" w:hAnsi="Arial" w:cs="Book Antiqua"/>
          <w:sz w:val="24"/>
        </w:rPr>
        <w:t>Al fine del perfezionamento dell’istanza di accertamento di conformità, si  comunica che ai sensi dell’art. 43, comma 5, L.R. n.16/2008 e smi, dovrà essere versata la sanzione amministrativa pecuniaria determinata e successivamente richiesta dal responsabile del procedimento  sulla scorta della valutazione dell’Agenzia delle Entrate – Ufficio Provinciale del Territorio.</w:t>
      </w:r>
    </w:p>
    <w:p w:rsidR="001B49D3" w:rsidRDefault="001B49D3">
      <w:pPr>
        <w:ind w:firstLine="993"/>
        <w:jc w:val="both"/>
        <w:rPr>
          <w:rFonts w:ascii="Arial" w:hAnsi="Arial" w:cs="Book Antiqua"/>
          <w:sz w:val="24"/>
        </w:rPr>
      </w:pPr>
    </w:p>
    <w:p w:rsidR="001B49D3" w:rsidRDefault="00B85F6D">
      <w:pPr>
        <w:ind w:firstLine="993"/>
        <w:jc w:val="both"/>
        <w:rPr>
          <w:rFonts w:ascii="Arial" w:hAnsi="Arial" w:cs="Book Antiqua"/>
          <w:sz w:val="24"/>
        </w:rPr>
      </w:pPr>
      <w:r>
        <w:rPr>
          <w:rFonts w:ascii="Arial" w:hAnsi="Arial" w:cs="Book Antiqua"/>
          <w:sz w:val="24"/>
        </w:rPr>
        <w:t xml:space="preserve">A riscontro della Vs richiesta, in attesa della quantificazione della sanzione amministrativa e della conseguente compiuta definizione dell’accertamento di conformità mediante il versamento del corrispondente importo, la pratica potrà ritenersi “completa dei propri elementi essenziali” qualora venga garantito l’importo di Euro 10.329,00 corrispondente alla misura massima della sanzione prevista dall’art 43 c.5 LR 16/2008 e smi. La garanzia potrà essere prestata mediante deposito cauzionale ovvero con polizza </w:t>
      </w:r>
      <w:proofErr w:type="spellStart"/>
      <w:r>
        <w:rPr>
          <w:rFonts w:ascii="Arial" w:hAnsi="Arial" w:cs="Book Antiqua"/>
          <w:sz w:val="24"/>
        </w:rPr>
        <w:t>fidejussoria</w:t>
      </w:r>
      <w:proofErr w:type="spellEnd"/>
      <w:r>
        <w:rPr>
          <w:rFonts w:ascii="Arial" w:hAnsi="Arial" w:cs="Book Antiqua"/>
          <w:sz w:val="24"/>
        </w:rPr>
        <w:t xml:space="preserve">. La garanzia </w:t>
      </w:r>
      <w:proofErr w:type="spellStart"/>
      <w:r>
        <w:rPr>
          <w:rFonts w:ascii="Arial" w:hAnsi="Arial" w:cs="Book Antiqua"/>
          <w:sz w:val="24"/>
        </w:rPr>
        <w:t>fidejussoria</w:t>
      </w:r>
      <w:proofErr w:type="spellEnd"/>
      <w:r>
        <w:rPr>
          <w:rFonts w:ascii="Arial" w:hAnsi="Arial" w:cs="Book Antiqua"/>
          <w:sz w:val="24"/>
        </w:rPr>
        <w:t xml:space="preserve"> deve presentare le seguenti condizioni: la Società (soggetto garante) si obbliga a pagare le somme stabilite in base alla polizza sottoscritta dalle parti entro il termine massimo di 30gg. dal ricevimento della richiesta, a prima richiesta e senza eccezioni, effettuata a mezzo raccomandata A.R da parte del Comune garantito, con espressa rinuncia al beneficio della preventiva escussione del debitore principale di cui all’art. 1944 del Codice Civile; detta garanzia scadrà solo previa comunicazione di svincolo specifico, scritta da parte del Comune garantito all’ente </w:t>
      </w:r>
      <w:proofErr w:type="spellStart"/>
      <w:r>
        <w:rPr>
          <w:rFonts w:ascii="Arial" w:hAnsi="Arial" w:cs="Book Antiqua"/>
          <w:sz w:val="24"/>
        </w:rPr>
        <w:t>fidejussore</w:t>
      </w:r>
      <w:proofErr w:type="spellEnd"/>
      <w:r>
        <w:rPr>
          <w:rFonts w:ascii="Arial" w:hAnsi="Arial" w:cs="Book Antiqua"/>
          <w:sz w:val="24"/>
        </w:rPr>
        <w:t xml:space="preserve"> ed il mancato pagamento di supplementi di premio dovuti per il rinnovo tacito della polizza non potrà essere opposto, in nessun caso, al Comune garantito.</w:t>
      </w:r>
    </w:p>
    <w:p w:rsidR="001B49D3" w:rsidRDefault="001B49D3">
      <w:pPr>
        <w:ind w:firstLine="993"/>
        <w:jc w:val="both"/>
        <w:rPr>
          <w:rFonts w:ascii="Arial" w:hAnsi="Arial" w:cs="Book Antiqua"/>
          <w:sz w:val="24"/>
        </w:rPr>
      </w:pPr>
    </w:p>
    <w:p w:rsidR="001B49D3" w:rsidRDefault="00B85F6D">
      <w:pPr>
        <w:ind w:firstLine="993"/>
        <w:jc w:val="both"/>
        <w:rPr>
          <w:rFonts w:ascii="Arial" w:hAnsi="Arial" w:cs="Book Antiqua"/>
          <w:sz w:val="24"/>
        </w:rPr>
      </w:pPr>
      <w:r>
        <w:rPr>
          <w:rFonts w:ascii="Arial" w:hAnsi="Arial" w:cs="Book Antiqua"/>
          <w:sz w:val="24"/>
        </w:rPr>
        <w:t xml:space="preserve">Ad avvenuto versamento dell’importo dovuto a titolo di sanzione si procederà alla restituzione della cauzione ovvero allo svincolo della garanzia </w:t>
      </w:r>
      <w:proofErr w:type="spellStart"/>
      <w:r>
        <w:rPr>
          <w:rFonts w:ascii="Arial" w:hAnsi="Arial" w:cs="Book Antiqua"/>
          <w:sz w:val="24"/>
        </w:rPr>
        <w:t>fidejussoria</w:t>
      </w:r>
      <w:proofErr w:type="spellEnd"/>
      <w:r>
        <w:rPr>
          <w:rFonts w:ascii="Arial" w:hAnsi="Arial" w:cs="Book Antiqua"/>
          <w:sz w:val="24"/>
        </w:rPr>
        <w:t>.</w:t>
      </w:r>
    </w:p>
    <w:p w:rsidR="001B49D3" w:rsidRDefault="001B49D3">
      <w:pPr>
        <w:ind w:firstLine="993"/>
        <w:jc w:val="both"/>
        <w:rPr>
          <w:rFonts w:ascii="Arial" w:hAnsi="Arial" w:cs="Book Antiqua"/>
          <w:sz w:val="24"/>
        </w:rPr>
      </w:pPr>
    </w:p>
    <w:p w:rsidR="001B49D3" w:rsidRDefault="00B85F6D">
      <w:pPr>
        <w:ind w:firstLine="993"/>
        <w:jc w:val="both"/>
        <w:rPr>
          <w:rFonts w:ascii="Arial" w:hAnsi="Arial" w:cs="Book Antiqua"/>
          <w:sz w:val="24"/>
        </w:rPr>
      </w:pPr>
      <w:r>
        <w:rPr>
          <w:rFonts w:ascii="Arial" w:hAnsi="Arial" w:cs="Book Antiqua"/>
          <w:sz w:val="24"/>
        </w:rPr>
        <w:t>Distinti saluti</w:t>
      </w:r>
    </w:p>
    <w:p w:rsidR="001B49D3" w:rsidRDefault="001B49D3">
      <w:pPr>
        <w:jc w:val="both"/>
        <w:rPr>
          <w:rFonts w:ascii="Arial" w:hAnsi="Arial" w:cs="Book Antiqua"/>
          <w:sz w:val="24"/>
        </w:rPr>
      </w:pPr>
    </w:p>
    <w:p w:rsidR="001B49D3" w:rsidRDefault="00B85F6D">
      <w:pPr>
        <w:jc w:val="both"/>
        <w:rPr>
          <w:rFonts w:ascii="Arial" w:hAnsi="Arial" w:cs="Book Antiqua"/>
          <w:sz w:val="24"/>
        </w:rPr>
      </w:pPr>
      <w:r>
        <w:rPr>
          <w:rFonts w:ascii="Arial" w:hAnsi="Arial" w:cs="Book Antiqua"/>
          <w:sz w:val="24"/>
        </w:rPr>
        <w:t xml:space="preserve">Sanremo  </w:t>
      </w:r>
    </w:p>
    <w:p w:rsidR="001B49D3" w:rsidRDefault="00B85F6D">
      <w:pPr>
        <w:ind w:left="4536"/>
        <w:jc w:val="center"/>
        <w:rPr>
          <w:rFonts w:ascii="Arial" w:hAnsi="Arial" w:cs="Book Antiqua"/>
          <w:sz w:val="24"/>
          <w:szCs w:val="24"/>
        </w:rPr>
      </w:pPr>
      <w:r>
        <w:rPr>
          <w:rFonts w:ascii="Arial" w:hAnsi="Arial" w:cs="Book Antiqua"/>
          <w:sz w:val="24"/>
          <w:szCs w:val="24"/>
        </w:rPr>
        <w:t>Il Dirigente Responsabile dello SUE</w:t>
      </w:r>
    </w:p>
    <w:p w:rsidR="001B49D3" w:rsidRDefault="00541B26">
      <w:pPr>
        <w:ind w:left="4536"/>
        <w:jc w:val="center"/>
        <w:rPr>
          <w:rFonts w:ascii="Arial" w:hAnsi="Arial" w:cs="Book Antiqua"/>
          <w:sz w:val="24"/>
          <w:szCs w:val="24"/>
        </w:rPr>
      </w:pPr>
      <w:r>
        <w:rPr>
          <w:rFonts w:ascii="Arial" w:hAnsi="Arial" w:cs="Book Antiqua"/>
          <w:sz w:val="24"/>
          <w:szCs w:val="24"/>
        </w:rPr>
        <w:t>[dirigente]</w:t>
      </w:r>
      <w:bookmarkStart w:id="1" w:name="_GoBack"/>
      <w:bookmarkEnd w:id="1"/>
    </w:p>
    <w:sectPr w:rsidR="001B49D3">
      <w:pgSz w:w="11906" w:h="16838"/>
      <w:pgMar w:top="993" w:right="1134" w:bottom="1134" w:left="1134"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panose1 w:val="02020603050405020304"/>
    <w:charset w:val="00"/>
    <w:family w:val="roman"/>
    <w:pitch w:val="variable"/>
    <w:sig w:usb0="E0000AFF" w:usb1="500078FF" w:usb2="00000021" w:usb3="00000000" w:csb0="000001BF" w:csb1="00000000"/>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AvantGarde Bk BT">
    <w:charset w:val="00"/>
    <w:family w:val="swiss"/>
    <w:pitch w:val="variable"/>
  </w:font>
  <w:font w:name="Liberation Sans">
    <w:panose1 w:val="020B0604020202020204"/>
    <w:charset w:val="00"/>
    <w:family w:val="swiss"/>
    <w:pitch w:val="variable"/>
    <w:sig w:usb0="E0000AFF" w:usb1="500078FF" w:usb2="00000021" w:usb3="00000000" w:csb0="000001B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85776A"/>
    <w:multiLevelType w:val="multilevel"/>
    <w:tmpl w:val="E202F2C0"/>
    <w:lvl w:ilvl="0">
      <w:start w:val="1"/>
      <w:numFmt w:val="none"/>
      <w:pStyle w:val="Titolo1"/>
      <w:suff w:val="nothing"/>
      <w:lvlText w:val=""/>
      <w:lvlJc w:val="left"/>
      <w:pPr>
        <w:tabs>
          <w:tab w:val="num" w:pos="432"/>
        </w:tabs>
        <w:ind w:left="432" w:hanging="432"/>
      </w:pPr>
    </w:lvl>
    <w:lvl w:ilvl="1">
      <w:start w:val="1"/>
      <w:numFmt w:val="none"/>
      <w:pStyle w:val="Titolo2"/>
      <w:suff w:val="nothing"/>
      <w:lvlText w:val=""/>
      <w:lvlJc w:val="left"/>
      <w:pPr>
        <w:tabs>
          <w:tab w:val="num" w:pos="576"/>
        </w:tabs>
        <w:ind w:left="576" w:hanging="576"/>
      </w:pPr>
    </w:lvl>
    <w:lvl w:ilvl="2">
      <w:start w:val="1"/>
      <w:numFmt w:val="none"/>
      <w:pStyle w:val="Titolo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defaultTabStop w:val="708"/>
  <w:hyphenationZone w:val="283"/>
  <w:characterSpacingControl w:val="doNotCompress"/>
  <w:compat>
    <w:compatSetting w:name="compatibilityMode" w:uri="http://schemas.microsoft.com/office/word" w:val="12"/>
  </w:compat>
  <w:rsids>
    <w:rsidRoot w:val="001B49D3"/>
    <w:rsid w:val="001B49D3"/>
    <w:rsid w:val="00541B26"/>
    <w:rsid w:val="009062FE"/>
    <w:rsid w:val="00B85F6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sz w:val="24"/>
        <w:szCs w:val="24"/>
        <w:lang w:val="it-IT"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pPr>
      <w:suppressAutoHyphens/>
    </w:pPr>
    <w:rPr>
      <w:rFonts w:ascii="Times New Roman" w:eastAsia="Times New Roman" w:hAnsi="Times New Roman" w:cs="Times New Roman"/>
      <w:sz w:val="20"/>
      <w:szCs w:val="20"/>
      <w:lang w:bidi="ar-SA"/>
    </w:rPr>
  </w:style>
  <w:style w:type="paragraph" w:styleId="Titolo1">
    <w:name w:val="heading 1"/>
    <w:basedOn w:val="Normale"/>
    <w:next w:val="Normale"/>
    <w:pPr>
      <w:keepNext/>
      <w:numPr>
        <w:numId w:val="1"/>
      </w:numPr>
      <w:outlineLvl w:val="0"/>
    </w:pPr>
    <w:rPr>
      <w:b/>
      <w:sz w:val="24"/>
    </w:rPr>
  </w:style>
  <w:style w:type="paragraph" w:styleId="Titolo2">
    <w:name w:val="heading 2"/>
    <w:basedOn w:val="Normale"/>
    <w:next w:val="Normale"/>
    <w:pPr>
      <w:keepNext/>
      <w:numPr>
        <w:ilvl w:val="1"/>
        <w:numId w:val="1"/>
      </w:numPr>
      <w:jc w:val="center"/>
      <w:outlineLvl w:val="1"/>
    </w:pPr>
    <w:rPr>
      <w:b/>
    </w:rPr>
  </w:style>
  <w:style w:type="paragraph" w:styleId="Titolo3">
    <w:name w:val="heading 3"/>
    <w:basedOn w:val="Normale"/>
    <w:next w:val="Normale"/>
    <w:pPr>
      <w:keepNext/>
      <w:numPr>
        <w:ilvl w:val="2"/>
        <w:numId w:val="1"/>
      </w:numPr>
      <w:ind w:left="4248" w:firstLine="708"/>
      <w:jc w:val="both"/>
      <w:outlineLvl w:val="2"/>
    </w:pPr>
    <w:rPr>
      <w:rFonts w:ascii="AvantGarde Bk BT" w:hAnsi="AvantGarde Bk BT" w:cs="AvantGarde Bk BT"/>
      <w:i/>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WW8Num1z0">
    <w:name w:val="WW8Num1z0"/>
  </w:style>
  <w:style w:type="character" w:customStyle="1" w:styleId="RientrocorpodeltestoCarattere">
    <w:name w:val="Rientro corpo del testo Carattere"/>
    <w:basedOn w:val="Carpredefinitoparagrafo"/>
  </w:style>
  <w:style w:type="character" w:customStyle="1" w:styleId="CollegamentoInternet">
    <w:name w:val="Collegamento Internet"/>
    <w:rPr>
      <w:color w:val="000080"/>
      <w:u w:val="single"/>
    </w:rPr>
  </w:style>
  <w:style w:type="paragraph" w:styleId="Titolo">
    <w:name w:val="Title"/>
    <w:basedOn w:val="Normale"/>
    <w:next w:val="Corpodeltesto"/>
    <w:pPr>
      <w:keepNext/>
      <w:spacing w:before="240" w:after="120"/>
    </w:pPr>
    <w:rPr>
      <w:rFonts w:ascii="Liberation Sans" w:eastAsia="Droid Sans Fallback" w:hAnsi="Liberation Sans" w:cs="FreeSans"/>
      <w:sz w:val="28"/>
      <w:szCs w:val="28"/>
    </w:rPr>
  </w:style>
  <w:style w:type="paragraph" w:customStyle="1" w:styleId="Corpodeltesto">
    <w:name w:val="Corpo del testo"/>
    <w:basedOn w:val="Normale"/>
    <w:pPr>
      <w:jc w:val="both"/>
    </w:pPr>
  </w:style>
  <w:style w:type="paragraph" w:styleId="Elenco">
    <w:name w:val="List"/>
    <w:basedOn w:val="Corpodeltesto"/>
    <w:rPr>
      <w:rFonts w:cs="FreeSans"/>
    </w:rPr>
  </w:style>
  <w:style w:type="paragraph" w:styleId="Didascalia">
    <w:name w:val="caption"/>
    <w:basedOn w:val="Normale"/>
    <w:pPr>
      <w:suppressLineNumbers/>
      <w:spacing w:before="120" w:after="120"/>
    </w:pPr>
    <w:rPr>
      <w:rFonts w:cs="FreeSans"/>
      <w:i/>
      <w:iCs/>
      <w:sz w:val="24"/>
      <w:szCs w:val="24"/>
    </w:rPr>
  </w:style>
  <w:style w:type="paragraph" w:customStyle="1" w:styleId="Indice">
    <w:name w:val="Indice"/>
    <w:basedOn w:val="Normale"/>
    <w:pPr>
      <w:suppressLineNumbers/>
    </w:pPr>
    <w:rPr>
      <w:rFonts w:cs="FreeSans"/>
    </w:rPr>
  </w:style>
  <w:style w:type="paragraph" w:styleId="Testofumetto">
    <w:name w:val="Balloon Text"/>
    <w:basedOn w:val="Normale"/>
    <w:rPr>
      <w:rFonts w:ascii="Tahoma" w:hAnsi="Tahoma" w:cs="Tahoma"/>
      <w:sz w:val="16"/>
      <w:szCs w:val="16"/>
    </w:rPr>
  </w:style>
  <w:style w:type="paragraph" w:styleId="Rientrocorpodeltesto">
    <w:name w:val="Body Text Indent"/>
    <w:basedOn w:val="Normale"/>
    <w:pPr>
      <w:spacing w:after="120"/>
      <w:ind w:left="283"/>
    </w:pPr>
  </w:style>
  <w:style w:type="paragraph" w:customStyle="1" w:styleId="Contenutotabella">
    <w:name w:val="Contenuto tabella"/>
    <w:basedOn w:val="Normale"/>
    <w:pPr>
      <w:suppressLineNumbers/>
    </w:pPr>
  </w:style>
  <w:style w:type="paragraph" w:customStyle="1" w:styleId="Titolotabella">
    <w:name w:val="Titolo tabella"/>
    <w:basedOn w:val="Contenutotabella"/>
    <w:pPr>
      <w:jc w:val="center"/>
    </w:pPr>
    <w:rPr>
      <w:b/>
      <w:bCs/>
    </w:rPr>
  </w:style>
  <w:style w:type="numbering" w:customStyle="1" w:styleId="WW8Num1">
    <w:name w:val="WW8Num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sue.comune.sanremo@legalmail.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458</Words>
  <Characters>2613</Characters>
  <Application>Microsoft Office Word</Application>
  <DocSecurity>0</DocSecurity>
  <Lines>21</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Righetto Remo</dc:creator>
  <cp:lastModifiedBy>Righetto Remo</cp:lastModifiedBy>
  <cp:revision>2</cp:revision>
  <cp:lastPrinted>2013-03-07T10:14:00Z</cp:lastPrinted>
  <dcterms:created xsi:type="dcterms:W3CDTF">2016-07-21T07:04:00Z</dcterms:created>
  <dcterms:modified xsi:type="dcterms:W3CDTF">2016-07-21T07:04:00Z</dcterms:modified>
  <dc:language>it-IT</dc:language>
</cp:coreProperties>
</file>