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B4225" w:rsidRPr="009C6EBE">
        <w:rPr>
          <w:rFonts w:ascii="Arial" w:hAnsi="Arial" w:cs="Arial"/>
          <w:sz w:val="22"/>
          <w:szCs w:val="22"/>
        </w:rPr>
        <w:t xml:space="preserve">- </w:t>
      </w:r>
      <w:r w:rsidR="001B3161">
        <w:rPr>
          <w:rFonts w:ascii="Arial" w:hAnsi="Arial" w:cs="Arial"/>
          <w:sz w:val="22"/>
          <w:szCs w:val="22"/>
        </w:rPr>
        <w:t>[</w:t>
      </w:r>
      <w:proofErr w:type="spellStart"/>
      <w:r w:rsidR="001B316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1B3161" w:rsidRPr="00CE48F8">
        <w:rPr>
          <w:rFonts w:ascii="Arial" w:hAnsi="Arial" w:cs="Arial"/>
          <w:sz w:val="22"/>
          <w:szCs w:val="22"/>
        </w:rPr>
        <w:t>]</w:t>
      </w:r>
      <w:r w:rsidR="001B3161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 xml:space="preserve">omunicazione </w:t>
      </w:r>
      <w:r w:rsidR="00451865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rinvio trattazione pratica da parte della CLP</w:t>
      </w:r>
    </w:p>
    <w:p w:rsidR="00A3752C" w:rsidRPr="00451865" w:rsidRDefault="00451865" w:rsidP="00451865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Con riferimento alla istanza in oggetto acquisita con 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, si comunica che la Commissione locale per il Paesaggio, al cui esame la stessa è stata sottoposta nella seduta del </w:t>
      </w:r>
      <w:r w:rsidR="007F6601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7F6601">
        <w:rPr>
          <w:rFonts w:ascii="Arial" w:hAnsi="Arial" w:cs="Arial"/>
          <w:snapToGrid w:val="0"/>
          <w:color w:val="000000"/>
          <w:sz w:val="22"/>
          <w:szCs w:val="22"/>
        </w:rPr>
        <w:t>data_rilascio_clp</w:t>
      </w:r>
      <w:proofErr w:type="spellEnd"/>
      <w:r w:rsidR="007F6601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, ha espresso il seguente parere: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A6908">
      <w:pPr>
        <w:jc w:val="both"/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</w:pPr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“[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testo_clp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]”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onshow;block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=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begin;when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 xml:space="preserve">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clp_conprescrizioni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]=1]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  <w:lang w:val="en-US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La presente sospende i termini previsti dalle vigenti disposizioni legislative e regolamentari in materia di procedimenti amministrativi. 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Si richiede di trasmettere </w:t>
      </w:r>
      <w:r w:rsidR="004A6908">
        <w:rPr>
          <w:rFonts w:ascii="Arial" w:hAnsi="Arial" w:cs="Arial"/>
          <w:snapToGrid w:val="0"/>
          <w:color w:val="000000"/>
          <w:sz w:val="22"/>
          <w:szCs w:val="22"/>
        </w:rPr>
        <w:t xml:space="preserve">la documentazione relativa a quanto richiesto nel succitato parere, 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entro il termine di </w:t>
      </w:r>
      <w:r w:rsidRPr="004A6908">
        <w:rPr>
          <w:rFonts w:ascii="Arial" w:hAnsi="Arial" w:cs="Arial"/>
          <w:b/>
          <w:snapToGrid w:val="0"/>
          <w:color w:val="000000"/>
          <w:sz w:val="22"/>
          <w:szCs w:val="22"/>
        </w:rPr>
        <w:t>60 giorni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dal ricevimento della presente.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Si rammenta che la presente procedura è finalizzata esclusivamente al rilascio dell’autorizzazione paesaggistica ai fini ed agli effetti del Decreto Legislativo 22/01/2004 n. 42 e che, pertanto, resta fermo l'obbligo dell'osservanza di tutte le altre disposizioni di Legge, Regolamento o di Strumento Urbanistico, in vigore od applicabili in via di salvaguardia, per cui l'intervento in oggetto non potrà essere comunque legittimamente realizzato ove si ponga con esse in contrasto.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Per eventuali chiarimenti relativi alla presente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contattare il Responsabile del Procedimento</w:t>
      </w:r>
      <w:r w:rsidR="00F42CE6">
        <w:rPr>
          <w:rFonts w:ascii="Arial" w:hAnsi="Arial" w:cs="Arial"/>
          <w:snapToGrid w:val="0"/>
          <w:color w:val="000000"/>
          <w:sz w:val="22"/>
          <w:szCs w:val="22"/>
        </w:rPr>
        <w:t xml:space="preserve"> in materia Paesaggistica</w:t>
      </w:r>
      <w:bookmarkStart w:id="0" w:name="_GoBack"/>
      <w:bookmarkEnd w:id="0"/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[</w:t>
      </w:r>
      <w:proofErr w:type="spellStart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responsabile_procedimento</w:t>
      </w:r>
      <w:proofErr w:type="spellEnd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– [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Nella risposta indicare l’oggetto ed il protocollo.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0C370B" w:rsidRPr="00451865" w:rsidRDefault="000C370B" w:rsidP="00451865">
      <w:pPr>
        <w:ind w:firstLine="708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451865" w:rsidRDefault="00451865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F42CE6">
        <w:rPr>
          <w:rFonts w:ascii="Arial" w:hAnsi="Arial" w:cs="Arial"/>
          <w:i/>
          <w:noProof/>
          <w:sz w:val="22"/>
          <w:szCs w:val="22"/>
        </w:rPr>
        <w:t>21 febbraio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58" w:rsidRDefault="00544C58" w:rsidP="00DF7577">
      <w:r>
        <w:separator/>
      </w:r>
    </w:p>
  </w:endnote>
  <w:endnote w:type="continuationSeparator" w:id="0">
    <w:p w:rsidR="00544C58" w:rsidRDefault="00544C5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58" w:rsidRDefault="00544C58" w:rsidP="00DF7577">
      <w:r>
        <w:separator/>
      </w:r>
    </w:p>
  </w:footnote>
  <w:footnote w:type="continuationSeparator" w:id="0">
    <w:p w:rsidR="00544C58" w:rsidRDefault="00544C5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E6" w:rsidRPr="00140033" w:rsidRDefault="00F42CE6" w:rsidP="00F42CE6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79E9619B" wp14:editId="0952633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CE6" w:rsidRDefault="00F42CE6" w:rsidP="00F42CE6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F42CE6" w:rsidRPr="00420D57" w:rsidRDefault="00F42CE6" w:rsidP="00F42CE6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F42CE6" w:rsidRPr="00DF7577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F42CE6" w:rsidRPr="00C125E1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F42CE6" w:rsidRDefault="00B1422F" w:rsidP="00F42CE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32E13"/>
    <w:rsid w:val="0015544B"/>
    <w:rsid w:val="00195FDE"/>
    <w:rsid w:val="001B2769"/>
    <w:rsid w:val="001B3161"/>
    <w:rsid w:val="001B4225"/>
    <w:rsid w:val="001E67FB"/>
    <w:rsid w:val="002061BA"/>
    <w:rsid w:val="00223A9A"/>
    <w:rsid w:val="0022532A"/>
    <w:rsid w:val="002D0988"/>
    <w:rsid w:val="00300512"/>
    <w:rsid w:val="00324615"/>
    <w:rsid w:val="00345ED3"/>
    <w:rsid w:val="00352093"/>
    <w:rsid w:val="003558ED"/>
    <w:rsid w:val="00367297"/>
    <w:rsid w:val="00370D34"/>
    <w:rsid w:val="0038337F"/>
    <w:rsid w:val="003C2B9B"/>
    <w:rsid w:val="00451865"/>
    <w:rsid w:val="004705D8"/>
    <w:rsid w:val="004A6908"/>
    <w:rsid w:val="004B610F"/>
    <w:rsid w:val="004D1A05"/>
    <w:rsid w:val="00517B31"/>
    <w:rsid w:val="00544C58"/>
    <w:rsid w:val="00563488"/>
    <w:rsid w:val="00567CEF"/>
    <w:rsid w:val="005710E6"/>
    <w:rsid w:val="00587817"/>
    <w:rsid w:val="005A2947"/>
    <w:rsid w:val="00624052"/>
    <w:rsid w:val="00660C73"/>
    <w:rsid w:val="006A01DF"/>
    <w:rsid w:val="006D08B3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7F6601"/>
    <w:rsid w:val="0083520F"/>
    <w:rsid w:val="008B446D"/>
    <w:rsid w:val="00901901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D1F94"/>
    <w:rsid w:val="00BE0C5B"/>
    <w:rsid w:val="00BE6E8B"/>
    <w:rsid w:val="00BF5892"/>
    <w:rsid w:val="00C25647"/>
    <w:rsid w:val="00C540BC"/>
    <w:rsid w:val="00C64F20"/>
    <w:rsid w:val="00C67D14"/>
    <w:rsid w:val="00C87BA6"/>
    <w:rsid w:val="00C93867"/>
    <w:rsid w:val="00C95CDB"/>
    <w:rsid w:val="00CE48F8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42CE6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3959B-DDB4-469A-8E6F-7A02233A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2017-01-19T08:11:00Z</dcterms:created>
  <dcterms:modified xsi:type="dcterms:W3CDTF">2017-02-21T07:53:00Z</dcterms:modified>
</cp:coreProperties>
</file>