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69319E">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tabs>
                <w:tab w:val="left" w:pos="4535"/>
              </w:tabs>
              <w:autoSpaceDE w:val="0"/>
              <w:autoSpaceDN w:val="0"/>
              <w:adjustRightInd w:val="0"/>
              <w:jc w:val="left"/>
              <w:rPr>
                <w:rFonts w:ascii="Calibri" w:hAnsi="Calibri" w:cs="Calibri"/>
                <w:lang/>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tabs>
                <w:tab w:val="left" w:pos="4535"/>
              </w:tabs>
              <w:autoSpaceDE w:val="0"/>
              <w:autoSpaceDN w:val="0"/>
              <w:adjustRightInd w:val="0"/>
              <w:jc w:val="right"/>
              <w:rPr>
                <w:rFonts w:ascii="Times New Roman" w:hAnsi="Times New Roman" w:cs="Times New Roman"/>
                <w:i/>
                <w:iCs/>
                <w:sz w:val="21"/>
                <w:szCs w:val="21"/>
                <w:highlight w:val="yellow"/>
                <w:lang/>
              </w:rPr>
            </w:pPr>
            <w:r>
              <w:rPr>
                <w:rFonts w:ascii="Times New Roman" w:hAnsi="Times New Roman" w:cs="Times New Roman"/>
                <w:i/>
                <w:iCs/>
                <w:sz w:val="21"/>
                <w:szCs w:val="21"/>
                <w:highlight w:val="yellow"/>
                <w:lang/>
              </w:rPr>
              <w:t>RACCOMANDATA A.R</w:t>
            </w:r>
          </w:p>
          <w:p w:rsidR="0069319E" w:rsidRDefault="0069319E">
            <w:pPr>
              <w:tabs>
                <w:tab w:val="left" w:pos="4535"/>
              </w:tabs>
              <w:autoSpaceDE w:val="0"/>
              <w:autoSpaceDN w:val="0"/>
              <w:adjustRightInd w:val="0"/>
              <w:jc w:val="right"/>
              <w:rPr>
                <w:rFonts w:ascii="Calibri" w:hAnsi="Calibri" w:cs="Calibri"/>
                <w:lang/>
              </w:rPr>
            </w:pPr>
            <w:r>
              <w:rPr>
                <w:rFonts w:ascii="Times New Roman" w:hAnsi="Times New Roman" w:cs="Times New Roman"/>
                <w:i/>
                <w:iCs/>
                <w:sz w:val="21"/>
                <w:szCs w:val="21"/>
                <w:lang/>
              </w:rPr>
              <w:t>inviata via pec</w:t>
            </w:r>
          </w:p>
        </w:tc>
      </w:tr>
      <w:tr w:rsidR="0069319E">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La Spezia, _____________</w:t>
            </w:r>
          </w:p>
        </w:tc>
      </w:tr>
    </w:tbl>
    <w:p w:rsidR="0069319E" w:rsidRDefault="0069319E" w:rsidP="0069319E">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195"/>
        <w:gridCol w:w="1869"/>
        <w:gridCol w:w="4548"/>
      </w:tblGrid>
      <w:tr w:rsidR="0069319E">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jc w:val="left"/>
              <w:rPr>
                <w:rFonts w:ascii="Calibri" w:hAnsi="Calibri" w:cs="Calibri"/>
                <w:lang/>
              </w:rPr>
            </w:pPr>
            <w:r>
              <w:rPr>
                <w:rFonts w:ascii="Times New Roman" w:hAnsi="Times New Roman" w:cs="Times New Roman"/>
                <w:sz w:val="21"/>
                <w:szCs w:val="21"/>
                <w:lang/>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Sig. [richiedenti.nominativo;block=tbs:row;]</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[richiedenti.indirizzo]</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 [richiedenti.comune] ([richiedenti.prov])</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in qualità di [richiedenti.titolo]</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della [richiedenti.ragsoc]</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[richiedenti.sede]</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[richiedenti.capd] [richiedenti.comuned] ([richiedenti.provd])</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[richiedenti.pec]</w:t>
            </w:r>
          </w:p>
          <w:p w:rsidR="0069319E" w:rsidRDefault="0069319E">
            <w:pPr>
              <w:autoSpaceDE w:val="0"/>
              <w:autoSpaceDN w:val="0"/>
              <w:adjustRightInd w:val="0"/>
              <w:jc w:val="left"/>
              <w:rPr>
                <w:rFonts w:ascii="Calibri" w:hAnsi="Calibri" w:cs="Calibri"/>
                <w:lang/>
              </w:rPr>
            </w:pPr>
          </w:p>
        </w:tc>
      </w:tr>
      <w:tr w:rsidR="0069319E">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jc w:val="left"/>
              <w:rPr>
                <w:rFonts w:ascii="Calibri" w:hAnsi="Calibri" w:cs="Calibri"/>
                <w:lang/>
              </w:rPr>
            </w:pPr>
            <w:r>
              <w:rPr>
                <w:rFonts w:ascii="Times New Roman" w:hAnsi="Times New Roman" w:cs="Times New Roman"/>
                <w:sz w:val="21"/>
                <w:szCs w:val="21"/>
                <w:lang/>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[progettisti.nominativo;block=tbs:row;]</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[progettisti.indirizzo]</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[progettisti.cap] [progettisti.comune] ([progettisti.prov])</w:t>
            </w:r>
          </w:p>
          <w:p w:rsidR="0069319E" w:rsidRDefault="0069319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[progettisti.pec]</w:t>
            </w:r>
          </w:p>
          <w:p w:rsidR="0069319E" w:rsidRDefault="0069319E">
            <w:pPr>
              <w:autoSpaceDE w:val="0"/>
              <w:autoSpaceDN w:val="0"/>
              <w:adjustRightInd w:val="0"/>
              <w:jc w:val="left"/>
              <w:rPr>
                <w:rFonts w:ascii="Calibri" w:hAnsi="Calibri" w:cs="Calibri"/>
                <w:lang/>
              </w:rPr>
            </w:pPr>
          </w:p>
        </w:tc>
      </w:tr>
    </w:tbl>
    <w:p w:rsidR="0069319E" w:rsidRDefault="0069319E" w:rsidP="0069319E">
      <w:pPr>
        <w:autoSpaceDE w:val="0"/>
        <w:autoSpaceDN w:val="0"/>
        <w:adjustRightInd w:val="0"/>
        <w:jc w:val="left"/>
        <w:rPr>
          <w:rFonts w:ascii="Calibri" w:hAnsi="Calibri" w:cs="Calibri"/>
          <w:lang/>
        </w:rPr>
      </w:pPr>
    </w:p>
    <w:tbl>
      <w:tblPr>
        <w:tblW w:w="0" w:type="auto"/>
        <w:tblLayout w:type="fixed"/>
        <w:tblCellMar>
          <w:left w:w="70" w:type="dxa"/>
          <w:right w:w="70" w:type="dxa"/>
        </w:tblCellMar>
        <w:tblLook w:val="0000"/>
      </w:tblPr>
      <w:tblGrid>
        <w:gridCol w:w="1204"/>
        <w:gridCol w:w="8516"/>
      </w:tblGrid>
      <w:tr w:rsidR="0069319E">
        <w:tblPrEx>
          <w:tblCellMar>
            <w:top w:w="0" w:type="dxa"/>
            <w:bottom w:w="0" w:type="dxa"/>
          </w:tblCellMar>
        </w:tblPrEx>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rPr>
                <w:rFonts w:ascii="Calibri" w:hAnsi="Calibri" w:cs="Calibri"/>
                <w:lang/>
              </w:rPr>
            </w:pPr>
            <w:r>
              <w:rPr>
                <w:rFonts w:ascii="Times New Roman" w:hAnsi="Times New Roman" w:cs="Times New Roman"/>
                <w:sz w:val="21"/>
                <w:szCs w:val="21"/>
                <w:lang/>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rPr>
                <w:rFonts w:ascii="Calibri" w:hAnsi="Calibri" w:cs="Calibri"/>
                <w:lang/>
              </w:rPr>
            </w:pPr>
            <w:r>
              <w:rPr>
                <w:rFonts w:ascii="Times New Roman" w:hAnsi="Times New Roman" w:cs="Times New Roman"/>
                <w:sz w:val="21"/>
                <w:szCs w:val="21"/>
                <w:lang/>
              </w:rPr>
              <w:t>Denuncia di inizio attività ai sensi della L.R. n. n. 16/08 e s.m.i. presentata in data [data_presentazione] e recepita agli atti al prot. n° [protocollo] del [data_protocollo] relativa [oggetto] presso [ubicazione]. Diniego</w:t>
            </w:r>
          </w:p>
        </w:tc>
      </w:tr>
    </w:tbl>
    <w:p w:rsidR="0069319E" w:rsidRDefault="0069319E" w:rsidP="0069319E">
      <w:pPr>
        <w:autoSpaceDE w:val="0"/>
        <w:autoSpaceDN w:val="0"/>
        <w:adjustRightInd w:val="0"/>
        <w:ind w:firstLine="709"/>
        <w:rPr>
          <w:rFonts w:ascii="Calibri" w:hAnsi="Calibri" w:cs="Calibri"/>
          <w:lang/>
        </w:rPr>
      </w:pPr>
    </w:p>
    <w:p w:rsidR="0069319E" w:rsidRDefault="0069319E" w:rsidP="0069319E">
      <w:pPr>
        <w:autoSpaceDE w:val="0"/>
        <w:autoSpaceDN w:val="0"/>
        <w:adjustRightInd w:val="0"/>
        <w:ind w:firstLine="709"/>
        <w:rPr>
          <w:rFonts w:ascii="Calibri" w:hAnsi="Calibri" w:cs="Calibri"/>
          <w:lang/>
        </w:rPr>
      </w:pPr>
    </w:p>
    <w:p w:rsidR="0069319E" w:rsidRDefault="0069319E" w:rsidP="0069319E">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 xml:space="preserve">Si riscontra la denuncia di inizio attività indicata in oggetto e si comunica che la stessa risulta improcedibile in quanto </w:t>
      </w:r>
    </w:p>
    <w:p w:rsidR="0069319E" w:rsidRDefault="0069319E" w:rsidP="0069319E">
      <w:pPr>
        <w:autoSpaceDE w:val="0"/>
        <w:autoSpaceDN w:val="0"/>
        <w:adjustRightInd w:val="0"/>
        <w:rPr>
          <w:rFonts w:ascii="Times New Roman" w:hAnsi="Times New Roman" w:cs="Times New Roman"/>
          <w:sz w:val="21"/>
          <w:szCs w:val="21"/>
          <w:lang/>
        </w:rPr>
      </w:pPr>
      <w:r>
        <w:rPr>
          <w:rFonts w:ascii="Times New Roman" w:hAnsi="Times New Roman" w:cs="Times New Roman"/>
          <w:sz w:val="21"/>
          <w:szCs w:val="21"/>
          <w:lang/>
        </w:rPr>
        <w:t>….......il richiedente non ha titolo all'esecuzione delle opere.</w:t>
      </w:r>
    </w:p>
    <w:p w:rsidR="0069319E" w:rsidRDefault="0069319E" w:rsidP="0069319E">
      <w:pPr>
        <w:autoSpaceDE w:val="0"/>
        <w:autoSpaceDN w:val="0"/>
        <w:adjustRightInd w:val="0"/>
        <w:rPr>
          <w:rFonts w:ascii="Times New Roman" w:hAnsi="Times New Roman" w:cs="Times New Roman"/>
          <w:sz w:val="21"/>
          <w:szCs w:val="21"/>
          <w:lang/>
        </w:rPr>
      </w:pPr>
      <w:r>
        <w:rPr>
          <w:rFonts w:ascii="Times New Roman" w:hAnsi="Times New Roman" w:cs="Times New Roman"/>
          <w:sz w:val="21"/>
          <w:szCs w:val="21"/>
          <w:lang/>
        </w:rPr>
        <w:t>….....l’intervento da realizzare, non rientra nella fattispecie di cui all’art</w:t>
      </w:r>
      <w:r>
        <w:rPr>
          <w:rFonts w:ascii="Times New Roman" w:hAnsi="Times New Roman" w:cs="Times New Roman"/>
          <w:color w:val="FF0000"/>
          <w:sz w:val="21"/>
          <w:szCs w:val="21"/>
          <w:lang/>
        </w:rPr>
        <w:t>.23 o 24</w:t>
      </w:r>
      <w:r>
        <w:rPr>
          <w:rFonts w:ascii="Times New Roman" w:hAnsi="Times New Roman" w:cs="Times New Roman"/>
          <w:sz w:val="21"/>
          <w:szCs w:val="21"/>
          <w:lang/>
        </w:rPr>
        <w:t xml:space="preserve"> della Legge sopraccitata per i seguenti motivi in quanto</w:t>
      </w:r>
    </w:p>
    <w:p w:rsidR="0069319E" w:rsidRDefault="0069319E" w:rsidP="0069319E">
      <w:pPr>
        <w:autoSpaceDE w:val="0"/>
        <w:autoSpaceDN w:val="0"/>
        <w:adjustRightInd w:val="0"/>
        <w:rPr>
          <w:rFonts w:ascii="Times New Roman" w:hAnsi="Times New Roman" w:cs="Times New Roman"/>
          <w:sz w:val="21"/>
          <w:szCs w:val="21"/>
          <w:lang/>
        </w:rPr>
      </w:pPr>
      <w:r>
        <w:rPr>
          <w:rFonts w:ascii="Times New Roman" w:hAnsi="Times New Roman" w:cs="Times New Roman"/>
          <w:sz w:val="21"/>
          <w:szCs w:val="21"/>
          <w:lang/>
        </w:rPr>
        <w:t>…..... l'intervento non è conforme</w:t>
      </w:r>
    </w:p>
    <w:p w:rsidR="0069319E" w:rsidRDefault="0069319E" w:rsidP="0069319E">
      <w:pPr>
        <w:autoSpaceDE w:val="0"/>
        <w:autoSpaceDN w:val="0"/>
        <w:adjustRightInd w:val="0"/>
        <w:rPr>
          <w:rFonts w:ascii="Calibri" w:hAnsi="Calibri" w:cs="Calibri"/>
          <w:lang/>
        </w:rPr>
      </w:pPr>
    </w:p>
    <w:p w:rsidR="0069319E" w:rsidRDefault="0069319E" w:rsidP="0069319E">
      <w:pPr>
        <w:autoSpaceDE w:val="0"/>
        <w:autoSpaceDN w:val="0"/>
        <w:adjustRightInd w:val="0"/>
        <w:rPr>
          <w:rFonts w:ascii="Times New Roman" w:hAnsi="Times New Roman" w:cs="Times New Roman"/>
          <w:sz w:val="21"/>
          <w:szCs w:val="21"/>
          <w:highlight w:val="yellow"/>
          <w:lang/>
        </w:rPr>
      </w:pPr>
      <w:r>
        <w:rPr>
          <w:rFonts w:ascii="Times New Roman" w:hAnsi="Times New Roman" w:cs="Times New Roman"/>
          <w:sz w:val="21"/>
          <w:szCs w:val="21"/>
          <w:highlight w:val="yellow"/>
          <w:lang/>
        </w:rPr>
        <w:t>motivazioni</w:t>
      </w:r>
    </w:p>
    <w:p w:rsidR="0069319E" w:rsidRDefault="0069319E" w:rsidP="0069319E">
      <w:pPr>
        <w:autoSpaceDE w:val="0"/>
        <w:autoSpaceDN w:val="0"/>
        <w:adjustRightInd w:val="0"/>
        <w:jc w:val="left"/>
        <w:rPr>
          <w:rFonts w:ascii="Calibri" w:hAnsi="Calibri" w:cs="Calibri"/>
          <w:lang/>
        </w:rPr>
      </w:pPr>
    </w:p>
    <w:p w:rsidR="0069319E" w:rsidRDefault="0069319E" w:rsidP="0069319E">
      <w:pPr>
        <w:autoSpaceDE w:val="0"/>
        <w:autoSpaceDN w:val="0"/>
        <w:adjustRightInd w:val="0"/>
        <w:ind w:firstLine="708"/>
        <w:rPr>
          <w:rFonts w:ascii="Times New Roman" w:hAnsi="Times New Roman" w:cs="Times New Roman"/>
          <w:sz w:val="21"/>
          <w:szCs w:val="21"/>
          <w:lang/>
        </w:rPr>
      </w:pPr>
      <w:r>
        <w:rPr>
          <w:rFonts w:ascii="Times New Roman" w:hAnsi="Times New Roman" w:cs="Times New Roman"/>
          <w:sz w:val="21"/>
          <w:szCs w:val="21"/>
          <w:lang/>
        </w:rPr>
        <w:t xml:space="preserve"> Pertanto ai sensi dell'art. 30, comma 1 della L.R. 16/08 e s.m.i. si comunica che non è possibile dare seguito all'intervento proposto in quanto la denuncia di inizio attività inoltrata, per i motivi sopra specificati, è improcedibile, non può essere accolta  e non costituisce quindi titolo edilizio per l'esecuzione delle opere.</w:t>
      </w:r>
    </w:p>
    <w:p w:rsidR="0069319E" w:rsidRDefault="0069319E" w:rsidP="0069319E">
      <w:pPr>
        <w:autoSpaceDE w:val="0"/>
        <w:autoSpaceDN w:val="0"/>
        <w:adjustRightInd w:val="0"/>
        <w:ind w:firstLine="709"/>
        <w:rPr>
          <w:rFonts w:ascii="Calibri" w:hAnsi="Calibri" w:cs="Calibri"/>
          <w:lang/>
        </w:rPr>
      </w:pPr>
    </w:p>
    <w:p w:rsidR="0069319E" w:rsidRDefault="0069319E" w:rsidP="0069319E">
      <w:pPr>
        <w:autoSpaceDE w:val="0"/>
        <w:autoSpaceDN w:val="0"/>
        <w:adjustRightInd w:val="0"/>
        <w:ind w:firstLine="709"/>
        <w:rPr>
          <w:rFonts w:ascii="Times New Roman" w:hAnsi="Times New Roman" w:cs="Times New Roman"/>
          <w:i/>
          <w:iCs/>
          <w:sz w:val="21"/>
          <w:szCs w:val="21"/>
          <w:lang/>
        </w:rPr>
      </w:pPr>
      <w:r>
        <w:rPr>
          <w:rFonts w:ascii="Times New Roman" w:hAnsi="Times New Roman" w:cs="Times New Roman"/>
          <w:i/>
          <w:iCs/>
          <w:sz w:val="21"/>
          <w:szCs w:val="21"/>
          <w:lang/>
        </w:rPr>
        <w:t>Pertanto occorre che Lei provveda a richiedere a questo Comune, permesso di costruire corredato da esauriente documentazione progettuale redatta in conformità a quanto stabilito dal vigente Regolamento edilizio.</w:t>
      </w:r>
    </w:p>
    <w:p w:rsidR="0069319E" w:rsidRDefault="0069319E" w:rsidP="0069319E">
      <w:pPr>
        <w:autoSpaceDE w:val="0"/>
        <w:autoSpaceDN w:val="0"/>
        <w:adjustRightInd w:val="0"/>
        <w:ind w:firstLine="708"/>
        <w:rPr>
          <w:rFonts w:ascii="Calibri" w:hAnsi="Calibri" w:cs="Calibri"/>
          <w:lang/>
        </w:rPr>
      </w:pPr>
    </w:p>
    <w:p w:rsidR="0069319E" w:rsidRDefault="0069319E" w:rsidP="0069319E">
      <w:pPr>
        <w:autoSpaceDE w:val="0"/>
        <w:autoSpaceDN w:val="0"/>
        <w:adjustRightInd w:val="0"/>
        <w:ind w:firstLine="708"/>
        <w:rPr>
          <w:rFonts w:ascii="Times New Roman" w:hAnsi="Times New Roman" w:cs="Times New Roman"/>
          <w:b/>
          <w:bCs/>
          <w:color w:val="000000"/>
          <w:sz w:val="21"/>
          <w:szCs w:val="21"/>
          <w:lang/>
        </w:rPr>
      </w:pPr>
      <w:r>
        <w:rPr>
          <w:rFonts w:ascii="Times New Roman" w:hAnsi="Times New Roman" w:cs="Times New Roman"/>
          <w:b/>
          <w:bCs/>
          <w:color w:val="000000"/>
          <w:sz w:val="21"/>
          <w:szCs w:val="21"/>
          <w:lang/>
        </w:rPr>
        <w:t>Avverso il presente provvedimento può essere opposto ricorso davanti al competente T.A.R. entro 60 giorni dalla notifica della presente ovvero ricorso straordinario al Capo dello Stato entro 120 giorni dalla stessa data.</w:t>
      </w:r>
    </w:p>
    <w:p w:rsidR="0069319E" w:rsidRDefault="0069319E" w:rsidP="0069319E">
      <w:pPr>
        <w:autoSpaceDE w:val="0"/>
        <w:autoSpaceDN w:val="0"/>
        <w:adjustRightInd w:val="0"/>
        <w:ind w:firstLine="709"/>
        <w:rPr>
          <w:rFonts w:ascii="Calibri" w:hAnsi="Calibri" w:cs="Calibri"/>
          <w:lang/>
        </w:rPr>
      </w:pPr>
    </w:p>
    <w:p w:rsidR="0069319E" w:rsidRDefault="0069319E" w:rsidP="0069319E">
      <w:pPr>
        <w:autoSpaceDE w:val="0"/>
        <w:autoSpaceDN w:val="0"/>
        <w:adjustRightInd w:val="0"/>
        <w:ind w:left="360" w:firstLine="348"/>
        <w:rPr>
          <w:rFonts w:ascii="Times New Roman" w:hAnsi="Times New Roman" w:cs="Times New Roman"/>
          <w:sz w:val="21"/>
          <w:szCs w:val="21"/>
          <w:lang/>
        </w:rPr>
      </w:pPr>
      <w:r>
        <w:rPr>
          <w:rFonts w:ascii="Times New Roman" w:hAnsi="Times New Roman" w:cs="Times New Roman"/>
          <w:sz w:val="21"/>
          <w:szCs w:val="21"/>
          <w:lang/>
        </w:rPr>
        <w:t>Distinti saluti.</w:t>
      </w:r>
    </w:p>
    <w:p w:rsidR="0069319E" w:rsidRDefault="0069319E" w:rsidP="0069319E">
      <w:pPr>
        <w:autoSpaceDE w:val="0"/>
        <w:autoSpaceDN w:val="0"/>
        <w:adjustRightInd w:val="0"/>
        <w:ind w:left="360"/>
        <w:rPr>
          <w:rFonts w:ascii="Calibri" w:hAnsi="Calibri" w:cs="Calibri"/>
          <w:lang/>
        </w:rPr>
      </w:pPr>
    </w:p>
    <w:tbl>
      <w:tblPr>
        <w:tblW w:w="0" w:type="auto"/>
        <w:tblLayout w:type="fixed"/>
        <w:tblCellMar>
          <w:left w:w="70" w:type="dxa"/>
          <w:right w:w="70" w:type="dxa"/>
        </w:tblCellMar>
        <w:tblLook w:val="0000"/>
      </w:tblPr>
      <w:tblGrid>
        <w:gridCol w:w="4284"/>
        <w:gridCol w:w="5494"/>
      </w:tblGrid>
      <w:tr w:rsidR="0069319E">
        <w:tblPrEx>
          <w:tblCellMar>
            <w:top w:w="0" w:type="dxa"/>
            <w:bottom w:w="0" w:type="dxa"/>
          </w:tblCellMar>
        </w:tblPrEx>
        <w:trPr>
          <w:trHeight w:val="1"/>
        </w:trPr>
        <w:tc>
          <w:tcPr>
            <w:tcW w:w="4284"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L’istruttore tecnico</w:t>
            </w:r>
          </w:p>
          <w:p w:rsidR="0069319E" w:rsidRDefault="0069319E">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[istruttore_tecnico]</w:t>
            </w:r>
          </w:p>
          <w:p w:rsidR="0069319E" w:rsidRDefault="0069319E">
            <w:pPr>
              <w:autoSpaceDE w:val="0"/>
              <w:autoSpaceDN w:val="0"/>
              <w:adjustRightInd w:val="0"/>
              <w:ind w:left="360"/>
              <w:jc w:val="center"/>
              <w:rPr>
                <w:rFonts w:ascii="Calibri" w:hAnsi="Calibri" w:cs="Calibri"/>
                <w:lang/>
              </w:rPr>
            </w:pPr>
          </w:p>
        </w:tc>
        <w:tc>
          <w:tcPr>
            <w:tcW w:w="5494"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ind w:left="360"/>
              <w:rPr>
                <w:rFonts w:ascii="Calibri" w:hAnsi="Calibri" w:cs="Calibri"/>
                <w:lang/>
              </w:rPr>
            </w:pPr>
          </w:p>
        </w:tc>
      </w:tr>
      <w:tr w:rsidR="0069319E">
        <w:tblPrEx>
          <w:tblCellMar>
            <w:top w:w="0" w:type="dxa"/>
            <w:bottom w:w="0" w:type="dxa"/>
          </w:tblCellMar>
        </w:tblPrEx>
        <w:trPr>
          <w:trHeight w:val="1"/>
        </w:trPr>
        <w:tc>
          <w:tcPr>
            <w:tcW w:w="4284"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Responsabile del Servizio Edilizia Privata</w:t>
            </w:r>
          </w:p>
          <w:p w:rsidR="0069319E" w:rsidRDefault="0069319E">
            <w:pPr>
              <w:autoSpaceDE w:val="0"/>
              <w:autoSpaceDN w:val="0"/>
              <w:adjustRightInd w:val="0"/>
              <w:ind w:left="360"/>
              <w:jc w:val="center"/>
              <w:rPr>
                <w:rFonts w:ascii="Calibri" w:hAnsi="Calibri" w:cs="Calibri"/>
                <w:lang/>
              </w:rPr>
            </w:pPr>
          </w:p>
        </w:tc>
        <w:tc>
          <w:tcPr>
            <w:tcW w:w="5494" w:type="dxa"/>
            <w:tcBorders>
              <w:top w:val="single" w:sz="2" w:space="0" w:color="000000"/>
              <w:left w:val="single" w:sz="2" w:space="0" w:color="000000"/>
              <w:bottom w:val="single" w:sz="2" w:space="0" w:color="000000"/>
              <w:right w:val="single" w:sz="2" w:space="0" w:color="000000"/>
            </w:tcBorders>
            <w:shd w:val="clear" w:color="000000" w:fill="FFFFFF"/>
          </w:tcPr>
          <w:p w:rsidR="0069319E" w:rsidRDefault="0069319E">
            <w:pPr>
              <w:autoSpaceDE w:val="0"/>
              <w:autoSpaceDN w:val="0"/>
              <w:adjustRightInd w:val="0"/>
              <w:jc w:val="center"/>
              <w:rPr>
                <w:rFonts w:ascii="Times New Roman" w:hAnsi="Times New Roman" w:cs="Times New Roman"/>
                <w:lang/>
              </w:rPr>
            </w:pPr>
            <w:r>
              <w:rPr>
                <w:rFonts w:ascii="Times New Roman" w:hAnsi="Times New Roman" w:cs="Times New Roman"/>
                <w:lang/>
              </w:rPr>
              <w:t>Il  Dirigente</w:t>
            </w:r>
          </w:p>
          <w:p w:rsidR="0069319E" w:rsidRDefault="0069319E">
            <w:pPr>
              <w:autoSpaceDE w:val="0"/>
              <w:autoSpaceDN w:val="0"/>
              <w:adjustRightInd w:val="0"/>
              <w:ind w:left="360"/>
              <w:jc w:val="center"/>
              <w:rPr>
                <w:rFonts w:ascii="Calibri" w:hAnsi="Calibri" w:cs="Calibri"/>
                <w:lang/>
              </w:rPr>
            </w:pPr>
          </w:p>
        </w:tc>
      </w:tr>
    </w:tbl>
    <w:p w:rsidR="0069319E" w:rsidRDefault="0069319E" w:rsidP="0069319E">
      <w:pPr>
        <w:autoSpaceDE w:val="0"/>
        <w:autoSpaceDN w:val="0"/>
        <w:adjustRightInd w:val="0"/>
        <w:jc w:val="left"/>
        <w:rPr>
          <w:rFonts w:ascii="Calibri" w:hAnsi="Calibri" w:cs="Calibri"/>
          <w:lang/>
        </w:rPr>
      </w:pPr>
    </w:p>
    <w:p w:rsidR="0069319E" w:rsidRDefault="0069319E" w:rsidP="0069319E">
      <w:pPr>
        <w:autoSpaceDE w:val="0"/>
        <w:autoSpaceDN w:val="0"/>
        <w:adjustRightInd w:val="0"/>
        <w:jc w:val="center"/>
        <w:rPr>
          <w:rFonts w:ascii="Times New Roman" w:hAnsi="Times New Roman" w:cs="Times New Roman"/>
          <w:b/>
          <w:bCs/>
          <w:sz w:val="16"/>
          <w:szCs w:val="16"/>
          <w:lang/>
        </w:rPr>
      </w:pPr>
      <w:r>
        <w:rPr>
          <w:rFonts w:ascii="Times New Roman" w:hAnsi="Times New Roman" w:cs="Times New Roman"/>
          <w:b/>
          <w:bCs/>
          <w:sz w:val="16"/>
          <w:szCs w:val="16"/>
          <w:lang/>
        </w:rPr>
        <w:t>Informativa ai sensi dell’articolo 13 del D.Lgs 30 giugno 2003 n.196</w:t>
      </w:r>
    </w:p>
    <w:p w:rsidR="0069319E" w:rsidRDefault="0069319E" w:rsidP="0069319E">
      <w:pPr>
        <w:autoSpaceDE w:val="0"/>
        <w:autoSpaceDN w:val="0"/>
        <w:adjustRightInd w:val="0"/>
        <w:ind w:left="360"/>
        <w:rPr>
          <w:rFonts w:ascii="Calibri" w:hAnsi="Calibri" w:cs="Calibri"/>
          <w:lang/>
        </w:rPr>
      </w:pP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69319E" w:rsidRDefault="0069319E" w:rsidP="0069319E">
      <w:pPr>
        <w:autoSpaceDE w:val="0"/>
        <w:autoSpaceDN w:val="0"/>
        <w:adjustRightInd w:val="0"/>
        <w:rPr>
          <w:rFonts w:ascii="Calibri" w:hAnsi="Calibri" w:cs="Calibri"/>
          <w:lang/>
        </w:rPr>
      </w:pPr>
    </w:p>
    <w:p w:rsidR="0069319E" w:rsidRDefault="0069319E" w:rsidP="0069319E">
      <w:pPr>
        <w:autoSpaceDE w:val="0"/>
        <w:autoSpaceDN w:val="0"/>
        <w:adjustRightInd w:val="0"/>
        <w:ind w:firstLine="360"/>
        <w:rPr>
          <w:rFonts w:ascii="Times New Roman" w:hAnsi="Times New Roman" w:cs="Times New Roman"/>
          <w:b/>
          <w:bCs/>
          <w:sz w:val="16"/>
          <w:szCs w:val="16"/>
          <w:lang/>
        </w:rPr>
      </w:pPr>
      <w:r>
        <w:rPr>
          <w:rFonts w:ascii="Times New Roman" w:hAnsi="Times New Roman" w:cs="Times New Roman"/>
          <w:b/>
          <w:bCs/>
          <w:sz w:val="16"/>
          <w:szCs w:val="16"/>
          <w:lang/>
        </w:rPr>
        <w:t>Finalità del trattamento.</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69319E" w:rsidRDefault="0069319E" w:rsidP="0069319E">
      <w:pPr>
        <w:autoSpaceDE w:val="0"/>
        <w:autoSpaceDN w:val="0"/>
        <w:adjustRightInd w:val="0"/>
        <w:rPr>
          <w:rFonts w:ascii="Calibri" w:hAnsi="Calibri" w:cs="Calibri"/>
          <w:lang/>
        </w:rPr>
      </w:pP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69319E" w:rsidRDefault="0069319E" w:rsidP="0069319E">
      <w:pPr>
        <w:autoSpaceDE w:val="0"/>
        <w:autoSpaceDN w:val="0"/>
        <w:adjustRightInd w:val="0"/>
        <w:rPr>
          <w:rFonts w:ascii="Calibri" w:hAnsi="Calibri" w:cs="Calibri"/>
          <w:lang/>
        </w:rPr>
      </w:pP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Gli stessi dati possono altresì essere comunicati a privati o enti pubblici economici qualora ciò sia previsto da una norma di legge o di regolamento.</w:t>
      </w:r>
    </w:p>
    <w:p w:rsidR="0069319E" w:rsidRDefault="0069319E" w:rsidP="0069319E">
      <w:pPr>
        <w:autoSpaceDE w:val="0"/>
        <w:autoSpaceDN w:val="0"/>
        <w:adjustRightInd w:val="0"/>
        <w:ind w:left="360" w:firstLine="348"/>
        <w:rPr>
          <w:rFonts w:ascii="Calibri" w:hAnsi="Calibri" w:cs="Calibri"/>
          <w:lang/>
        </w:rPr>
      </w:pPr>
    </w:p>
    <w:p w:rsidR="0069319E" w:rsidRDefault="0069319E" w:rsidP="0069319E">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Dati personali.</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 dati richiesti devono essere indicati obbligatoriamente onde rendere possibile le verifiche sulla denuncia di inizio attività.</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Il rifiuto di fornire i dati richiesti comporterà l’impossibilità di rendere efficace la Sua denuncia.</w:t>
      </w:r>
    </w:p>
    <w:p w:rsidR="0069319E" w:rsidRDefault="0069319E" w:rsidP="0069319E">
      <w:pPr>
        <w:autoSpaceDE w:val="0"/>
        <w:autoSpaceDN w:val="0"/>
        <w:adjustRightInd w:val="0"/>
        <w:ind w:left="360" w:firstLine="348"/>
        <w:rPr>
          <w:rFonts w:ascii="Calibri" w:hAnsi="Calibri" w:cs="Calibri"/>
          <w:lang/>
        </w:rPr>
      </w:pPr>
    </w:p>
    <w:p w:rsidR="0069319E" w:rsidRDefault="0069319E" w:rsidP="0069319E">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Modalità di trattamento.</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 dati verranno trattati con modalità prevalentemente informatizzate e con logiche pienamente rispondenti alle finalità da perseguire anche mediante:</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Verifiche dei dati esposti nella domanda e documentazione allegata con altri dati in possesso del Comune di La Spezia;</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Verifiche dei dati contenuti nella domanda e nella documentazione allegata con i dati in possesso di altri organismi.</w:t>
      </w:r>
    </w:p>
    <w:p w:rsidR="0069319E" w:rsidRDefault="0069319E" w:rsidP="0069319E">
      <w:pPr>
        <w:autoSpaceDE w:val="0"/>
        <w:autoSpaceDN w:val="0"/>
        <w:adjustRightInd w:val="0"/>
        <w:ind w:left="360" w:firstLine="348"/>
        <w:rPr>
          <w:rFonts w:ascii="Calibri" w:hAnsi="Calibri" w:cs="Calibri"/>
          <w:lang/>
        </w:rPr>
      </w:pPr>
    </w:p>
    <w:p w:rsidR="0069319E" w:rsidRDefault="0069319E" w:rsidP="0069319E">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Titolari del trattamento.</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 xml:space="preserve">Il Comune di La Spezia assume la qualifica </w:t>
      </w:r>
      <w:r>
        <w:rPr>
          <w:rFonts w:ascii="Times New Roman" w:hAnsi="Times New Roman" w:cs="Times New Roman"/>
          <w:i/>
          <w:iCs/>
          <w:sz w:val="16"/>
          <w:szCs w:val="16"/>
          <w:lang/>
        </w:rPr>
        <w:t>di titolare del trattamento dei dati personali</w:t>
      </w:r>
      <w:r>
        <w:rPr>
          <w:rFonts w:ascii="Times New Roman" w:hAnsi="Times New Roman" w:cs="Times New Roman"/>
          <w:sz w:val="16"/>
          <w:szCs w:val="16"/>
          <w:lang/>
        </w:rPr>
        <w:t>.</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Il responsabile del trattamento dei dati personali è il Direttore del Settore Pianificazione Territoriale.</w:t>
      </w:r>
    </w:p>
    <w:p w:rsidR="0069319E" w:rsidRDefault="0069319E" w:rsidP="0069319E">
      <w:pPr>
        <w:autoSpaceDE w:val="0"/>
        <w:autoSpaceDN w:val="0"/>
        <w:adjustRightInd w:val="0"/>
        <w:ind w:left="360" w:firstLine="348"/>
        <w:rPr>
          <w:rFonts w:ascii="Calibri" w:hAnsi="Calibri" w:cs="Calibri"/>
          <w:lang/>
        </w:rPr>
      </w:pPr>
    </w:p>
    <w:p w:rsidR="0069319E" w:rsidRDefault="0069319E" w:rsidP="0069319E">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Diritti dell’interessato.</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69319E" w:rsidRDefault="0069319E" w:rsidP="0069319E">
      <w:pPr>
        <w:autoSpaceDE w:val="0"/>
        <w:autoSpaceDN w:val="0"/>
        <w:adjustRightInd w:val="0"/>
        <w:ind w:left="360" w:firstLine="348"/>
        <w:rPr>
          <w:rFonts w:ascii="Calibri" w:hAnsi="Calibri" w:cs="Calibri"/>
          <w:lang/>
        </w:rPr>
      </w:pPr>
    </w:p>
    <w:p w:rsidR="0069319E" w:rsidRDefault="0069319E" w:rsidP="0069319E">
      <w:pPr>
        <w:autoSpaceDE w:val="0"/>
        <w:autoSpaceDN w:val="0"/>
        <w:adjustRightInd w:val="0"/>
        <w:ind w:left="360"/>
        <w:rPr>
          <w:rFonts w:ascii="Times New Roman" w:hAnsi="Times New Roman" w:cs="Times New Roman"/>
          <w:b/>
          <w:bCs/>
          <w:sz w:val="16"/>
          <w:szCs w:val="16"/>
          <w:lang/>
        </w:rPr>
      </w:pPr>
      <w:r>
        <w:rPr>
          <w:rFonts w:ascii="Times New Roman" w:hAnsi="Times New Roman" w:cs="Times New Roman"/>
          <w:b/>
          <w:bCs/>
          <w:sz w:val="16"/>
          <w:szCs w:val="16"/>
          <w:lang/>
        </w:rPr>
        <w:t>Consenso.</w:t>
      </w:r>
    </w:p>
    <w:p w:rsidR="0069319E" w:rsidRDefault="0069319E" w:rsidP="0069319E">
      <w:pPr>
        <w:autoSpaceDE w:val="0"/>
        <w:autoSpaceDN w:val="0"/>
        <w:adjustRightInd w:val="0"/>
        <w:ind w:left="360"/>
        <w:rPr>
          <w:rFonts w:ascii="Times New Roman" w:hAnsi="Times New Roman" w:cs="Times New Roman"/>
          <w:sz w:val="16"/>
          <w:szCs w:val="16"/>
          <w:lang/>
        </w:rPr>
      </w:pPr>
      <w:r>
        <w:rPr>
          <w:rFonts w:ascii="Times New Roman" w:hAnsi="Times New Roman" w:cs="Times New Roman"/>
          <w:sz w:val="16"/>
          <w:szCs w:val="16"/>
          <w:lang/>
        </w:rPr>
        <w:t>Il Comune di La Spezia, in quanto soggetto pubblico, non deve acquisire il consenso degli interessati per poter trattare i loro dati personali.</w:t>
      </w:r>
    </w:p>
    <w:p w:rsidR="0069319E" w:rsidRDefault="0069319E" w:rsidP="0069319E">
      <w:pPr>
        <w:autoSpaceDE w:val="0"/>
        <w:autoSpaceDN w:val="0"/>
        <w:adjustRightInd w:val="0"/>
        <w:ind w:left="360" w:firstLine="348"/>
        <w:rPr>
          <w:rFonts w:ascii="Calibri" w:hAnsi="Calibri" w:cs="Calibri"/>
          <w:lang/>
        </w:rPr>
      </w:pPr>
    </w:p>
    <w:p w:rsidR="0069319E" w:rsidRDefault="0069319E" w:rsidP="0069319E">
      <w:pPr>
        <w:autoSpaceDE w:val="0"/>
        <w:autoSpaceDN w:val="0"/>
        <w:adjustRightInd w:val="0"/>
        <w:ind w:left="360"/>
        <w:rPr>
          <w:rFonts w:ascii="Calibri" w:hAnsi="Calibri" w:cs="Calibri"/>
          <w:lang/>
        </w:rPr>
      </w:pPr>
    </w:p>
    <w:p w:rsidR="00F00272" w:rsidRPr="005927DD" w:rsidRDefault="00F00272" w:rsidP="00452993">
      <w:pPr>
        <w:tabs>
          <w:tab w:val="left" w:pos="6643"/>
        </w:tabs>
        <w:autoSpaceDE w:val="0"/>
        <w:autoSpaceDN w:val="0"/>
        <w:adjustRightInd w:val="0"/>
        <w:jc w:val="left"/>
      </w:pPr>
    </w:p>
    <w:sectPr w:rsidR="00F00272"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AE2" w:rsidRDefault="00A85AE2" w:rsidP="009B365B">
      <w:r>
        <w:separator/>
      </w:r>
    </w:p>
  </w:endnote>
  <w:endnote w:type="continuationSeparator" w:id="1">
    <w:p w:rsidR="00A85AE2" w:rsidRDefault="00A85AE2"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AE2" w:rsidRDefault="00A85AE2" w:rsidP="009B365B">
      <w:r>
        <w:separator/>
      </w:r>
    </w:p>
  </w:footnote>
  <w:footnote w:type="continuationSeparator" w:id="1">
    <w:p w:rsidR="00A85AE2" w:rsidRDefault="00A85AE2"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F3137"/>
    <w:rsid w:val="00136E62"/>
    <w:rsid w:val="001529EB"/>
    <w:rsid w:val="001A0C75"/>
    <w:rsid w:val="0025118C"/>
    <w:rsid w:val="002620A3"/>
    <w:rsid w:val="00394AFD"/>
    <w:rsid w:val="003973D0"/>
    <w:rsid w:val="00452993"/>
    <w:rsid w:val="00464C26"/>
    <w:rsid w:val="004718BB"/>
    <w:rsid w:val="005417D7"/>
    <w:rsid w:val="005927DD"/>
    <w:rsid w:val="0069319E"/>
    <w:rsid w:val="006C2F4A"/>
    <w:rsid w:val="00902480"/>
    <w:rsid w:val="00915B0C"/>
    <w:rsid w:val="009B365B"/>
    <w:rsid w:val="00A85AE2"/>
    <w:rsid w:val="00AF7A70"/>
    <w:rsid w:val="00B13D38"/>
    <w:rsid w:val="00B92926"/>
    <w:rsid w:val="00BE7048"/>
    <w:rsid w:val="00C847E3"/>
    <w:rsid w:val="00CA11EB"/>
    <w:rsid w:val="00D82FAE"/>
    <w:rsid w:val="00E268FC"/>
    <w:rsid w:val="00E33383"/>
    <w:rsid w:val="00E824AC"/>
    <w:rsid w:val="00F00272"/>
    <w:rsid w:val="00FE074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9319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156A2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705</Words>
  <Characters>4025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2015-06-04T14:49:00Z</dcterms:created>
  <dcterms:modified xsi:type="dcterms:W3CDTF">2015-06-04T14:49:00Z</dcterms:modified>
</cp:coreProperties>
</file>