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755" cy="100393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</w:pPr>
      <w:r>
        <w:rPr/>
        <w:t xml:space="preserve">Imperia, </w:t>
      </w:r>
      <w:r>
        <w:rPr>
          <w:shd w:fill="FFFFFF" w:val="clear"/>
        </w:rPr>
        <w:t>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  <w:t>_______________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1829"/>
        <w:gridCol w:w="4605"/>
      </w:tblGrid>
      <w:tr>
        <w:trPr>
          <w:cantSplit w:val="false"/>
        </w:trPr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spacing w:before="0" w:after="120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Edilizia Privata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Geom. Fausto Mela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SEDE </w:t>
            </w:r>
          </w:p>
          <w:p>
            <w:pPr>
              <w:pStyle w:val="Contenutotabella"/>
              <w:pBdr>
                <w:top w:val="nil"/>
                <w:left w:val="nil"/>
                <w:bottom w:val="single" w:sz="8" w:space="1" w:color="C0C0C0"/>
                <w:right w:val="single" w:sz="8" w:space="1" w:color="C0C0C0"/>
              </w:pBdr>
              <w:rPr/>
            </w:pPr>
            <w:r>
              <w:rPr/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OGGETTO: D.Lgs. 22/01/2004 n.42 e s.m.i., Codice dei Beni Culturali e del Paesaggio, Parte III - Beni Paesaggistici -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Verifica presupposto suscettibilità di fabbricato a riqualificazione urbanistica - architettonica - ambientale ai sensi art. 2, comma 1 lettera c) Legge Regionale n. 49/09 e s.m.e.i.</w:t>
      </w:r>
    </w:p>
    <w:p>
      <w:pPr>
        <w:pStyle w:val="Normal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Richiedente: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Protocollo: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[protocollo]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Intervento: 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[oggetto]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[ubicazione]</w:t>
      </w:r>
    </w:p>
    <w:p>
      <w:pPr>
        <w:pStyle w:val="Normal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uppressAutoHyphens w:val="true"/>
        <w:bidi w:val="0"/>
        <w:spacing w:lineRule="auto" w:line="360" w:before="0" w:after="120"/>
        <w:ind w:left="0" w:right="0" w:firstLine="1055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alla normativa di cui all'oggetto, al fine di poter valutare la pratica di cui sopra sotto il profilo ambientale, si richiede a codesto ufficio la verifica della stessa ai sensi della Circolare Regione Liguria - Prot. PG/2012 in merito alla riqualificazione urbanistica, architettonica e/o ambientale come prescritto dall'art. 2, comma 1 lettera c) della L.R. 49/09.</w:t>
      </w:r>
    </w:p>
    <w:p>
      <w:pPr>
        <w:pStyle w:val="Corpodeltesto"/>
        <w:widowControl/>
        <w:suppressAutoHyphens w:val="true"/>
        <w:bidi w:val="0"/>
        <w:spacing w:lineRule="auto" w:line="360" w:before="0" w:after="120"/>
        <w:ind w:left="0" w:right="0" w:firstLine="1055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  <w:br/>
              <w:t>Servizio Beni Ambientali e Paesaggio</w:t>
              <w:br/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Corpodeltesto"/>
        <w:widowControl/>
        <w:spacing w:before="0" w:after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AS/..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Corpodeltest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2016-12-02T09:35:00Z</cp:lastPrinted>
  <cp:revision>0</cp:revision>
</cp:coreProperties>
</file>