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2"/>
        <w:gridCol w:w="5100"/>
      </w:tblGrid>
      <w:tr>
        <w:trPr>
          <w:cantSplit w:val="false"/>
        </w:trPr>
        <w:tc>
          <w:tcPr>
            <w:tcW w:w="44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RACCOMANDATA A.R.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/>
                <w:bCs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/>
                <w:bCs/>
                <w:sz w:val="24"/>
                <w:szCs w:val="24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ind w:left="0" w:right="0" w:hanging="0"/>
              <w:jc w:val="left"/>
              <w:rPr>
                <w:rStyle w:val="Enfasiforte"/>
                <w:rFonts w:cs="Tahoma"/>
                <w:b/>
                <w:bCs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/>
                <w:bCs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Corpodeltesto"/>
        <w:jc w:val="both"/>
        <w:rPr/>
      </w:pPr>
      <w:r>
        <w:rPr/>
      </w:r>
    </w:p>
    <w:p>
      <w:pPr>
        <w:pStyle w:val="Corpodeltesto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Style w:val="Enfasiforte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OGGETTO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D.Lgs.22/01/2004 n. 42 e s.m.i., Codice dei Beni Culturali e del Paesaggio, Parte III - Beni Paesaggistici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Applicazione art. 167 e 181 -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comunicazione di preavviso provvedimento negativo relativo a istanza di accertamento di compatibilità paesaggistica.</w:t>
      </w:r>
    </w:p>
    <w:p>
      <w:pPr>
        <w:pStyle w:val="Normal"/>
        <w:widowControl/>
        <w:jc w:val="both"/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jc w:val="both"/>
        <w:rPr>
          <w:rStyle w:val="Enfasiforte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Enfasiforte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Intervento</w:t>
      </w:r>
      <w:r>
        <w:rPr>
          <w:rStyle w:val="Enfasiforte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Style w:val="Enfasiforte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Enfasiforte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[oggetto] in [ubicazione]</w:t>
      </w:r>
    </w:p>
    <w:p>
      <w:pPr>
        <w:pStyle w:val="Normal"/>
        <w:widowControl/>
        <w:jc w:val="both"/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Richiedent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e: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[elenco_richiedenti]</w:t>
      </w:r>
    </w:p>
    <w:p>
      <w:pPr>
        <w:pStyle w:val="Normal"/>
        <w:widowControl/>
        <w:spacing w:before="0" w:after="283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Pratica Edilizia: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Commissione Locale per il Paesaggio del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[data_rilascio_clp]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verbale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n. [numero_parere_clp]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La presente per informarLa che, in relazione all'istanza in oggetto, la Soprintendenza per i Beni Architettonici e Paesaggistici della Liguria, con nota Prot.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[protocollo_rilascio_sopr_arch]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 </w:t>
      </w:r>
      <w:bookmarkStart w:id="0" w:name="__DdeLink__441_864098097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[data_rilascio_sopr_arch]</w:t>
      </w:r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pervenuta a questo Ente in data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[data_ricezione_sopr_arch]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ha espresso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parere negativo,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vincolante ai sensi dell'art. 167 e 181 del D.Lgs. 42/2004 e s.m.i..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Tale parere negativo della Soprintendenza concorda/non concorda con quanto espresso dalla Commissione Locale per il Paesaggio e con le motivazioni addotte nella relazione tecnica illustrativa redatta dallo scrivente ufficio, come già comunicato alla S.V. con nota Prot. n.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[prot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_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richiesta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_sopr_arch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[data_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richiesta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_sopr_arch]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che fa parte integrante e sostanziale della presente comunicazione.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pertanto, ai sensi dell'art. 10 bis della Legge n. 241/1990, deve intendersi come comunicazione di avvio di procedimento di diniego dell'istanza da Lei presentata per gli interventi di cui all'oggetto.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Il Settore cui compete la pratica ed ove sarà possibile prendere visione degli atti, nei giorni di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lunedì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e giovedì dalle ore 9,00 alle ore 13,00,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è il settore Urbanistica, Servizio Beni Ambientali e Paesaggio, sito al piano terzo del Palazzo Civico di Viale Matteotti, 157, avente come responsabile del procedimento il Geom. Paolo Ronco.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Entro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10 giorni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dal ricevimento della presente potranno essere prodotti documenti, memorie e proposte relativi al procedimento in corso.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Allegata alla presente, si trasmette copia del suddetto parere della Soprintendenza da considerarsi parte integrante e sostanziale della presente comunicazione.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Corpodeltesto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9"/>
        <w:gridCol w:w="6748"/>
      </w:tblGrid>
      <w:tr>
        <w:trPr>
          <w:cantSplit w:val="false"/>
        </w:trPr>
        <w:tc>
          <w:tcPr>
            <w:tcW w:w="2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 </w:t>
            </w:r>
          </w:p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 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RP/as </w:t>
            </w:r>
          </w:p>
        </w:tc>
        <w:tc>
          <w:tcPr>
            <w:tcW w:w="67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IL DIRIGENTE  SETTORE  URBANISTICA LL.PP. AMBIENTE</w:t>
              <w:br/>
              <w:t>Ing. Alessandro CROCE</w:t>
            </w:r>
          </w:p>
        </w:tc>
      </w:tr>
    </w:tbl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jc w:val="center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Corpodeltesto"/>
        <w:widowControl/>
        <w:spacing w:before="0" w:after="0"/>
        <w:jc w:val="center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jc w:val="center"/>
        <w:rPr>
          <w:rStyle w:val="Enfasiforte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auto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2016-12-02T10:31:00Z</cp:lastPrinted>
  <cp:revision>0</cp:revision>
</cp:coreProperties>
</file>