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3"/>
        <w:gridCol w:w="5100"/>
      </w:tblGrid>
      <w:tr>
        <w:trPr/>
        <w:tc>
          <w:tcPr>
            <w:tcW w:w="4483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/>
              <w:jc w:val="left"/>
              <w:rPr/>
            </w:pPr>
            <w:r>
              <w:rPr/>
            </w:r>
          </w:p>
          <w:p>
            <w:pPr>
              <w:pStyle w:val="Contenutotabella"/>
              <w:pBdr/>
              <w:rPr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b w:val="false"/>
                <w:bCs w:val="false"/>
                <w:sz w:val="24"/>
                <w:szCs w:val="24"/>
                <w:u w:val="single"/>
              </w:rPr>
              <w:t>RACCOMANDATA A.R.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/>
              <w:ind w:left="0" w:right="0" w:hanging="0"/>
              <w:jc w:val="left"/>
              <w:rPr>
                <w:rStyle w:val="Enfasiforte"/>
                <w:rFonts w:cs="Tahoma"/>
                <w:b w:val="false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rPr/>
      </w:pPr>
      <w:r>
        <w:rPr/>
      </w:r>
    </w:p>
    <w:p>
      <w:pPr>
        <w:pStyle w:val="Corpodeltesto"/>
        <w:widowControl/>
        <w:jc w:val="both"/>
        <w:rPr>
          <w:rStyle w:val="Enfasiforte"/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OGGETTO</w:t>
      </w: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richiesta informazioni in merito a fabbricato sito in [ubicazione]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 segnala che, a seguito di presentazione di istanza d'accertamento compatibilità paesaggistica ai sensi dell'art.167 del Dl.Lgs.42/04 o comunicazione ai sensi art.48 L.R. 16/08 da parte di un condomino per la propria unità immobiliare, relativa ad opere eseguite in difformità dai titoli autorizzativi rilasciati da questo ente nello stabile da Lei gestito, è emerso che tali opere parrebbero estese a tutto l'edificio o comunque a porzioni di esso.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Pertanto alla luce di quanto sopra espresso si invita la S.V. ad effettuare le dovute verifiche sulla conformità dell'intero stabile da Lei amministrato e a fornire chiarimenti e/o a regolarizzare le eventuali opere eseguite in difformità, ai sensi delle vigenti normative.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Si evidenzia che in caso di mancato riscontro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entro un termine di 120 giorni dal ricevimento della presente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questo Settore attiverà le procedure di controllo e verifica della situazione ed emetterà, nel caso, i provvedimenti di competenza precisando che, ai sensi della vigente normativa, tali provvedimenti saranno indirizzati agli attuali proprietari oltre che all'esecutore materiale se diverso dall'attuale proprietà.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Per chiarimenti lo scrivente Ufficio riceve il pubblico nei giorni di 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Lunedì e Giovedì dalle ore 9.00 alle ore 13.00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tbl>
      <w:tblPr>
        <w:tblW w:w="9634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6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6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IL DIRIGENTE DEL SETTORE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Urbanistica - Lavori Pubblici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Ing. Alessandro CROCE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RP/as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2</Pages>
  <Words>277</Words>
  <Characters>1729</Characters>
  <CharactersWithSpaces>1983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2017-09-27T10:04:27Z</dcterms:modified>
  <cp:revision>1</cp:revision>
  <dc:subject/>
  <dc:title/>
</cp:coreProperties>
</file>