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URBANISTICA-PATRIMONIO</w:t>
      </w:r>
    </w:p>
    <w:p>
      <w:pPr>
        <w:pStyle w:val="Normal"/>
        <w:ind w:left="0" w:right="6000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34"/>
        <w:gridCol w:w="5309"/>
      </w:tblGrid>
      <w:tr>
        <w:trPr/>
        <w:tc>
          <w:tcPr>
            <w:tcW w:w="4334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  <w:t>Prot. n. [protocollo]</w:t>
            </w:r>
          </w:p>
          <w:p>
            <w:pPr>
              <w:pStyle w:val="Contenutotabella"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widowControl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5309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/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/>
            </w:pPr>
            <w:r>
              <w:rPr/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Spett.le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 LIGURIA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Dipartimento Pianificazione Territoriale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Tutela del Paesaggio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 Fieschi, 15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GENOVA</w:t>
            </w:r>
          </w:p>
        </w:tc>
      </w:tr>
      <w:tr>
        <w:trPr/>
        <w:tc>
          <w:tcPr>
            <w:tcW w:w="4334" w:type="dxa"/>
            <w:tcBorders/>
            <w:shd w:fill="FFFFFF" w:val="clear"/>
          </w:tcPr>
          <w:p>
            <w:pPr>
              <w:pStyle w:val="Contenutotabella"/>
              <w:widowControl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 p.c.</w:t>
            </w:r>
          </w:p>
        </w:tc>
        <w:tc>
          <w:tcPr>
            <w:tcW w:w="5309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suppressAutoHyphens w:val="true"/>
              <w:ind w:left="454" w:right="0" w:hanging="0"/>
              <w:jc w:val="left"/>
              <w:rPr/>
            </w:pPr>
            <w:r>
              <w:rPr/>
              <w:t>[richiedenti.cap] [richiedenti.comune][richiedenti.prov]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art.146 D.L.vo 22.01.2004, n. 42.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Servizio Beni Ambientali e Paesaggio: Faldone  [numero_parere_serbap]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Alla Regione Liguria, che legge per conoscenza, si invia altresì il parere di competenza rilasciato, ai sensi dell'art. 146 , comma 5 del D.Lgs 42/04, dalla Soprintendenza per i Beni Architettonici e Paesaggistici della Liguria.</w:t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2"/>
        <w:gridCol w:w="6020"/>
      </w:tblGrid>
      <w:tr>
        <w:trPr/>
        <w:tc>
          <w:tcPr>
            <w:tcW w:w="362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0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spacing w:before="0" w:after="60"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2</Pages>
  <Words>144</Words>
  <Characters>1090</Characters>
  <CharactersWithSpaces>1214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2017-02-09T08:24:43Z</cp:lastPrinted>
  <dcterms:modified xsi:type="dcterms:W3CDTF">2018-07-31T09:56:23Z</dcterms:modified>
  <cp:revision>6</cp:revision>
  <dc:subject/>
  <dc:title/>
</cp:coreProperties>
</file>