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06" w:rsidRDefault="00BA1A06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BA1A06" w:rsidRDefault="00CC4375">
      <w:pPr>
        <w:spacing w:line="200" w:lineRule="atLeast"/>
        <w:ind w:left="1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it-IT" w:eastAsia="it-IT"/>
        </w:rPr>
        <w:drawing>
          <wp:inline distT="0" distB="0" distL="0" distR="0">
            <wp:extent cx="1755647" cy="7741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06" w:rsidRPr="00E95B37" w:rsidRDefault="00CC4375">
      <w:pPr>
        <w:spacing w:line="220" w:lineRule="exact"/>
        <w:ind w:left="112"/>
        <w:rPr>
          <w:rFonts w:ascii="Arial" w:eastAsia="Arial" w:hAnsi="Arial" w:cs="Arial"/>
          <w:sz w:val="20"/>
          <w:szCs w:val="20"/>
          <w:lang w:val="it-IT"/>
        </w:rPr>
      </w:pP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Settore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Territorio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>–</w:t>
      </w:r>
      <w:r w:rsidRPr="00E95B37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Sportello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3"/>
          <w:sz w:val="20"/>
          <w:szCs w:val="20"/>
          <w:lang w:val="it-IT"/>
        </w:rPr>
        <w:t>Unico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per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l'Edilizia</w:t>
      </w:r>
    </w:p>
    <w:p w:rsidR="00BA1A06" w:rsidRPr="00E95B37" w:rsidRDefault="00CC4375">
      <w:pPr>
        <w:ind w:left="112"/>
        <w:rPr>
          <w:rFonts w:ascii="Arial" w:eastAsia="Arial" w:hAnsi="Arial" w:cs="Arial"/>
          <w:sz w:val="20"/>
          <w:szCs w:val="20"/>
          <w:lang w:val="it-IT"/>
        </w:rPr>
      </w:pPr>
      <w:proofErr w:type="spellStart"/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Tel</w:t>
      </w:r>
      <w:proofErr w:type="spellEnd"/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0184.580.321/3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fax</w:t>
      </w:r>
      <w:r w:rsidRPr="00E95B37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0184.580.467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Centralino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0184.5801</w:t>
      </w:r>
    </w:p>
    <w:p w:rsidR="00BA1A06" w:rsidRPr="00E95B37" w:rsidRDefault="00CC4375">
      <w:pPr>
        <w:ind w:left="112" w:right="5572"/>
        <w:rPr>
          <w:rFonts w:ascii="Arial" w:eastAsia="Arial" w:hAnsi="Arial" w:cs="Arial"/>
          <w:sz w:val="20"/>
          <w:szCs w:val="20"/>
          <w:lang w:val="it-IT"/>
        </w:rPr>
      </w:pP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C.so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Cavallotti</w:t>
      </w:r>
      <w:r w:rsidRPr="00E95B37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59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18038</w:t>
      </w:r>
      <w:r w:rsidRPr="00E95B37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Sanremo</w:t>
      </w:r>
      <w:r w:rsidRPr="00E95B37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(IM)</w:t>
      </w:r>
      <w:r w:rsidRPr="00E95B37">
        <w:rPr>
          <w:rFonts w:ascii="Arial" w:eastAsia="Arial" w:hAnsi="Arial" w:cs="Arial"/>
          <w:b/>
          <w:bCs/>
          <w:i/>
          <w:color w:val="0000FF"/>
          <w:spacing w:val="27"/>
          <w:sz w:val="20"/>
          <w:szCs w:val="20"/>
          <w:lang w:val="it-IT"/>
        </w:rPr>
        <w:t xml:space="preserve"> </w:t>
      </w:r>
      <w:r w:rsidRPr="00E95B37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PEC:</w:t>
      </w:r>
      <w:r w:rsidRPr="00E95B37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hyperlink r:id="rId7">
        <w:r w:rsidRPr="00E95B37">
          <w:rPr>
            <w:rFonts w:ascii="Arial" w:eastAsia="Arial" w:hAnsi="Arial" w:cs="Arial"/>
            <w:b/>
            <w:bCs/>
            <w:i/>
            <w:color w:val="0000FF"/>
            <w:spacing w:val="-2"/>
            <w:sz w:val="20"/>
            <w:szCs w:val="20"/>
            <w:u w:val="thick" w:color="0000FF"/>
            <w:lang w:val="it-IT"/>
          </w:rPr>
          <w:t>sue.comune.sanremo@legalmail.it</w:t>
        </w:r>
      </w:hyperlink>
    </w:p>
    <w:p w:rsidR="00390D00" w:rsidRPr="00390D00" w:rsidRDefault="00390D00" w:rsidP="00390D00">
      <w:pPr>
        <w:tabs>
          <w:tab w:val="right" w:pos="-1418"/>
        </w:tabs>
        <w:spacing w:before="120" w:after="120"/>
        <w:rPr>
          <w:rFonts w:ascii="Arial" w:hAnsi="Arial" w:cs="Arial"/>
          <w:lang w:val="it-IT"/>
        </w:rPr>
      </w:pPr>
      <w:proofErr w:type="spellStart"/>
      <w:r w:rsidRPr="00390D00">
        <w:rPr>
          <w:rFonts w:ascii="Arial" w:hAnsi="Arial" w:cs="Arial"/>
          <w:lang w:val="it-IT"/>
        </w:rPr>
        <w:t>Prot</w:t>
      </w:r>
      <w:proofErr w:type="spellEnd"/>
      <w:r w:rsidRPr="00390D00">
        <w:rPr>
          <w:rFonts w:ascii="Arial" w:hAnsi="Arial" w:cs="Arial"/>
          <w:lang w:val="it-IT"/>
        </w:rPr>
        <w:t>. [</w:t>
      </w:r>
      <w:r w:rsidRPr="00390D00">
        <w:rPr>
          <w:rFonts w:ascii="Arial" w:hAnsi="Arial" w:cs="Arial"/>
          <w:noProof/>
          <w:lang w:val="it-IT"/>
        </w:rPr>
        <w:t>protocollo]</w:t>
      </w:r>
      <w:r>
        <w:rPr>
          <w:rFonts w:ascii="Arial" w:hAnsi="Arial" w:cs="Arial"/>
        </w:rPr>
        <w:fldChar w:fldCharType="begin"/>
      </w:r>
      <w:r w:rsidRPr="00390D00">
        <w:rPr>
          <w:rFonts w:ascii="Arial" w:hAnsi="Arial" w:cs="Arial"/>
          <w:lang w:val="it-IT"/>
        </w:rPr>
        <w:instrText xml:space="preserve"> MERGEFIELD NUMERO_PROT </w:instrText>
      </w:r>
      <w:r>
        <w:rPr>
          <w:rFonts w:ascii="Arial" w:hAnsi="Arial" w:cs="Arial"/>
        </w:rPr>
        <w:fldChar w:fldCharType="end"/>
      </w:r>
      <w:r w:rsidRPr="00390D00">
        <w:rPr>
          <w:rFonts w:ascii="Arial" w:hAnsi="Arial" w:cs="Arial"/>
          <w:lang w:val="it-IT"/>
        </w:rPr>
        <w:t xml:space="preserve"> del [</w:t>
      </w:r>
      <w:proofErr w:type="spellStart"/>
      <w:r w:rsidRPr="00390D00">
        <w:rPr>
          <w:rFonts w:ascii="Arial" w:hAnsi="Arial" w:cs="Arial"/>
          <w:noProof/>
          <w:lang w:val="it-IT"/>
        </w:rPr>
        <w:t>data_protocollo</w:t>
      </w:r>
      <w:proofErr w:type="spellEnd"/>
      <w:r w:rsidRPr="00390D00">
        <w:rPr>
          <w:rFonts w:ascii="Arial" w:hAnsi="Arial" w:cs="Arial"/>
          <w:noProof/>
          <w:lang w:val="it-IT"/>
        </w:rPr>
        <w:t>]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66"/>
        <w:gridCol w:w="4766"/>
      </w:tblGrid>
      <w:tr w:rsidR="00E95B37" w:rsidRPr="00B2560C" w:rsidTr="00716851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Sig</w:t>
            </w:r>
            <w:proofErr w:type="spellEnd"/>
          </w:p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[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richiedente.nominativo;block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=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w:tr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]</w:t>
            </w:r>
          </w:p>
        </w:tc>
      </w:tr>
      <w:tr w:rsidR="00E95B37" w:rsidRPr="00E95B37" w:rsidTr="00716851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c/o</w:t>
            </w:r>
          </w:p>
        </w:tc>
      </w:tr>
      <w:tr w:rsidR="00E95B37" w:rsidRPr="00B2560C" w:rsidTr="00716851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[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progettista.nominativo;block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=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w:tr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]</w:t>
            </w:r>
          </w:p>
          <w:p w:rsidR="00E95B37" w:rsidRPr="00F765E9" w:rsidRDefault="00E95B37" w:rsidP="00E95B37">
            <w:pPr>
              <w:widowControl/>
              <w:tabs>
                <w:tab w:val="right" w:pos="-1418"/>
              </w:tabs>
              <w:suppressAutoHyphens/>
              <w:rPr>
                <w:rFonts w:ascii="Bookman Old Style" w:eastAsia="Times New Roman" w:hAnsi="Bookman Old Style" w:cs="Times New Roman"/>
                <w:lang w:val="it-IT" w:eastAsia="it-IT"/>
              </w:rPr>
            </w:pPr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[</w:t>
            </w:r>
            <w:proofErr w:type="spellStart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progettista.pec</w:t>
            </w:r>
            <w:proofErr w:type="spellEnd"/>
            <w:r w:rsidRPr="00F765E9">
              <w:rPr>
                <w:rFonts w:ascii="Bookman Old Style" w:eastAsia="Times New Roman" w:hAnsi="Bookman Old Style" w:cs="Times New Roman"/>
                <w:lang w:val="it-IT" w:eastAsia="it-IT"/>
              </w:rPr>
              <w:t>]</w:t>
            </w:r>
          </w:p>
        </w:tc>
      </w:tr>
    </w:tbl>
    <w:p w:rsidR="000A6DF6" w:rsidRDefault="00E95B37" w:rsidP="000A6DF6">
      <w:pPr>
        <w:widowControl/>
        <w:suppressAutoHyphens/>
        <w:spacing w:before="480" w:after="480"/>
        <w:ind w:left="1276" w:hanging="1276"/>
        <w:jc w:val="both"/>
        <w:rPr>
          <w:rFonts w:ascii="Book Antiqua" w:eastAsia="Times New Roman" w:hAnsi="Book Antiqua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OGGETTO: </w:t>
      </w:r>
      <w:bookmarkStart w:id="0" w:name="_GoBack"/>
      <w:bookmarkEnd w:id="0"/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Pratica Edilizia n. [numero] </w:t>
      </w:r>
      <w:r w:rsidR="00CC71B9">
        <w:rPr>
          <w:rFonts w:ascii="Bookman Old Style" w:eastAsia="Times New Roman" w:hAnsi="Bookman Old Style" w:cs="Times New Roman"/>
          <w:lang w:val="it-IT" w:eastAsia="it-IT"/>
        </w:rPr>
        <w:t>–</w:t>
      </w: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 </w:t>
      </w:r>
      <w:r w:rsidR="00B2560C" w:rsidRPr="00B2560C">
        <w:rPr>
          <w:rFonts w:ascii="Book Antiqua" w:eastAsia="Times New Roman" w:hAnsi="Book Antiqua" w:cs="Times New Roman"/>
          <w:lang w:val="it-IT" w:eastAsia="it-IT"/>
        </w:rPr>
        <w:t xml:space="preserve">Opere in difformità da titoli edilizi rilasciati prima del 1° settembre 1967 (art. 48 Legge Regionale n. 16/2008 e ss. mm. e ii.) – </w:t>
      </w:r>
      <w:r w:rsidR="00390D00" w:rsidRPr="00F765E9">
        <w:rPr>
          <w:rFonts w:ascii="Bookman Old Style" w:eastAsia="Times New Roman" w:hAnsi="Bookman Old Style" w:cs="Times New Roman"/>
          <w:lang w:val="it-IT" w:eastAsia="it-IT"/>
        </w:rPr>
        <w:t xml:space="preserve">Opere: [oggetto] in [ubicazione]. </w:t>
      </w:r>
      <w:r w:rsidR="00390D00">
        <w:rPr>
          <w:rFonts w:ascii="Book Antiqua" w:eastAsia="Times New Roman" w:hAnsi="Book Antiqua" w:cs="Times New Roman"/>
          <w:lang w:val="it-IT" w:eastAsia="it-IT"/>
        </w:rPr>
        <w:t xml:space="preserve">Quantificazione e richiesta </w:t>
      </w:r>
      <w:r w:rsidR="00B2560C" w:rsidRPr="00B2560C">
        <w:rPr>
          <w:rFonts w:ascii="Book Antiqua" w:eastAsia="Times New Roman" w:hAnsi="Book Antiqua" w:cs="Times New Roman"/>
          <w:lang w:val="it-IT" w:eastAsia="it-IT"/>
        </w:rPr>
        <w:t>sanzione art. 48 comma V</w:t>
      </w:r>
      <w:r w:rsidR="00390D00">
        <w:rPr>
          <w:rFonts w:ascii="Book Antiqua" w:eastAsia="Times New Roman" w:hAnsi="Book Antiqua" w:cs="Times New Roman"/>
          <w:lang w:val="it-IT" w:eastAsia="it-IT"/>
        </w:rPr>
        <w:t>.</w:t>
      </w:r>
    </w:p>
    <w:p w:rsidR="00B2560C" w:rsidRPr="00B2560C" w:rsidRDefault="00B2560C" w:rsidP="000A6DF6">
      <w:pPr>
        <w:widowControl/>
        <w:suppressAutoHyphens/>
        <w:ind w:left="1276" w:hanging="1276"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 xml:space="preserve">-Visti: </w:t>
      </w:r>
    </w:p>
    <w:p w:rsidR="00B2560C" w:rsidRPr="00B2560C" w:rsidRDefault="00B2560C" w:rsidP="000A6DF6">
      <w:pPr>
        <w:widowControl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>l'art. 48 comma V della Legge Regionale n. 16 del 18 giugno 2008 “disciplina dell'attività edilizia” e ss.mm.;</w:t>
      </w:r>
    </w:p>
    <w:p w:rsidR="00B2560C" w:rsidRPr="00B2560C" w:rsidRDefault="00B2560C" w:rsidP="00B2560C">
      <w:pPr>
        <w:widowControl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 xml:space="preserve">il D.P.R. n. 380 del 6 giugno 2001 ”Testo unico delle disposizioni legislative e regolamentari in materia </w:t>
      </w:r>
      <w:proofErr w:type="spellStart"/>
      <w:r w:rsidRPr="00B2560C">
        <w:rPr>
          <w:rFonts w:ascii="Book Antiqua" w:eastAsia="Times New Roman" w:hAnsi="Book Antiqua" w:cs="Times New Roman"/>
          <w:lang w:val="it-IT" w:eastAsia="it-IT"/>
        </w:rPr>
        <w:t>edilizia”e</w:t>
      </w:r>
      <w:proofErr w:type="spellEnd"/>
      <w:r w:rsidRPr="00B2560C">
        <w:rPr>
          <w:rFonts w:ascii="Book Antiqua" w:eastAsia="Times New Roman" w:hAnsi="Book Antiqua" w:cs="Times New Roman"/>
          <w:lang w:val="it-IT" w:eastAsia="it-IT"/>
        </w:rPr>
        <w:t xml:space="preserve"> ss.mm. ed ii per quanto non espressamente previsto nella L.R. n. 16/2008 di cui sopra;</w:t>
      </w:r>
    </w:p>
    <w:p w:rsidR="00B2560C" w:rsidRPr="00B2560C" w:rsidRDefault="00B2560C" w:rsidP="00B2560C">
      <w:pPr>
        <w:widowControl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>la Legge Regionale n. 25 del 7 aprile 1995 “disposizioni in materia di determinazione del contributo di costruzione”;</w:t>
      </w:r>
    </w:p>
    <w:p w:rsidR="00B2560C" w:rsidRPr="00B2560C" w:rsidRDefault="00B2560C" w:rsidP="00B2560C">
      <w:pPr>
        <w:widowControl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 xml:space="preserve">la Legge Regionale n. 36 del 4 settembre 1997 “legge urbanistica regionale” e </w:t>
      </w:r>
      <w:proofErr w:type="spellStart"/>
      <w:r w:rsidRPr="00B2560C">
        <w:rPr>
          <w:rFonts w:ascii="Book Antiqua" w:eastAsia="Times New Roman" w:hAnsi="Book Antiqua" w:cs="Times New Roman"/>
          <w:lang w:val="it-IT" w:eastAsia="it-IT"/>
        </w:rPr>
        <w:t>ss.mm.ii</w:t>
      </w:r>
      <w:proofErr w:type="spellEnd"/>
      <w:r w:rsidRPr="00B2560C">
        <w:rPr>
          <w:rFonts w:ascii="Book Antiqua" w:eastAsia="Times New Roman" w:hAnsi="Book Antiqua" w:cs="Times New Roman"/>
          <w:lang w:val="it-IT" w:eastAsia="it-IT"/>
        </w:rPr>
        <w:t>.;</w:t>
      </w:r>
    </w:p>
    <w:p w:rsidR="00B2560C" w:rsidRPr="00B2560C" w:rsidRDefault="00B2560C" w:rsidP="00B2560C">
      <w:pPr>
        <w:widowControl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 xml:space="preserve">l'art. 167 del </w:t>
      </w:r>
      <w:proofErr w:type="spellStart"/>
      <w:r w:rsidRPr="00B2560C">
        <w:rPr>
          <w:rFonts w:ascii="Book Antiqua" w:eastAsia="Times New Roman" w:hAnsi="Book Antiqua" w:cs="Times New Roman"/>
          <w:lang w:val="it-IT" w:eastAsia="it-IT"/>
        </w:rPr>
        <w:t>D.Lgs.</w:t>
      </w:r>
      <w:proofErr w:type="spellEnd"/>
      <w:r w:rsidRPr="00B2560C">
        <w:rPr>
          <w:rFonts w:ascii="Book Antiqua" w:eastAsia="Times New Roman" w:hAnsi="Book Antiqua" w:cs="Times New Roman"/>
          <w:lang w:val="it-IT" w:eastAsia="it-IT"/>
        </w:rPr>
        <w:t xml:space="preserve"> 22 gennaio 2004 n. 42 e ss.mm. ed ii.;</w:t>
      </w:r>
    </w:p>
    <w:p w:rsidR="00B2560C" w:rsidRPr="00B2560C" w:rsidRDefault="00B2560C" w:rsidP="00B2560C">
      <w:pPr>
        <w:widowControl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>la Legge 28 febbraio 1985, n. 47 e la Legge 23 dicembre 1994, n. 724.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>-Visto il Decreto del Ministero per i Beni Culturali e Ambientali 26 settembre 1997 concernente "Determinazione dei parametri e delle modalità per la qualificazione della indennità risarcitoria per le opere abusive realizzata in area sottoposta a vincolo".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>-Vista la Determinazione Dirigenziale n. 1061 del 10.06.2009 a rettifica di precedente n. 38 del 12.01.2009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</w:p>
    <w:p w:rsidR="000A6DF6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>-Dato atto che</w:t>
      </w:r>
      <w:r w:rsidR="000A6DF6">
        <w:rPr>
          <w:rFonts w:ascii="Book Antiqua" w:eastAsia="Times New Roman" w:hAnsi="Book Antiqua" w:cs="Times New Roman"/>
          <w:lang w:val="it-IT" w:eastAsia="it-IT"/>
        </w:rPr>
        <w:t>:</w:t>
      </w:r>
    </w:p>
    <w:p w:rsidR="00B2560C" w:rsidRPr="00B2560C" w:rsidRDefault="00B2560C" w:rsidP="000A6DF6">
      <w:pPr>
        <w:widowControl/>
        <w:autoSpaceDE w:val="0"/>
        <w:autoSpaceDN w:val="0"/>
        <w:adjustRightInd w:val="0"/>
        <w:ind w:left="142"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 xml:space="preserve"> </w:t>
      </w:r>
      <w:r w:rsidR="000A6DF6">
        <w:rPr>
          <w:rFonts w:ascii="Book Antiqua" w:eastAsia="Times New Roman" w:hAnsi="Book Antiqua" w:cs="Times New Roman"/>
          <w:lang w:val="it-IT" w:eastAsia="it-IT"/>
        </w:rPr>
        <w:t xml:space="preserve">- </w:t>
      </w:r>
      <w:r w:rsidRPr="00B2560C">
        <w:rPr>
          <w:rFonts w:ascii="Book Antiqua" w:eastAsia="Times New Roman" w:hAnsi="Book Antiqua" w:cs="Times New Roman"/>
          <w:lang w:val="it-IT" w:eastAsia="it-IT"/>
        </w:rPr>
        <w:t>l'intervento non rientra tra i casi di esclusione individuati dall'art. 1 Decreto del Ministero per i Beni Culturali</w:t>
      </w:r>
      <w:r w:rsidR="000A6DF6">
        <w:rPr>
          <w:rFonts w:ascii="Book Antiqua" w:eastAsia="Times New Roman" w:hAnsi="Book Antiqua" w:cs="Times New Roman"/>
          <w:lang w:val="it-IT" w:eastAsia="it-IT"/>
        </w:rPr>
        <w:t xml:space="preserve"> e Ambientali 26 settembre 1997;</w:t>
      </w:r>
    </w:p>
    <w:p w:rsidR="00B2560C" w:rsidRPr="00B2560C" w:rsidRDefault="00B2560C" w:rsidP="000A6DF6">
      <w:pPr>
        <w:widowControl/>
        <w:autoSpaceDE w:val="0"/>
        <w:autoSpaceDN w:val="0"/>
        <w:adjustRightInd w:val="0"/>
        <w:ind w:left="142"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 xml:space="preserve">- la summenzionata pratica necessita di integrazione di cui all'oggetto, per le opere inerenti a quanto segue : </w:t>
      </w:r>
    </w:p>
    <w:p w:rsidR="00B2560C" w:rsidRPr="00B2560C" w:rsidRDefault="00B2560C" w:rsidP="000A6DF6">
      <w:pPr>
        <w:widowControl/>
        <w:autoSpaceDE w:val="0"/>
        <w:autoSpaceDN w:val="0"/>
        <w:adjustRightInd w:val="0"/>
        <w:ind w:left="142"/>
        <w:jc w:val="both"/>
        <w:rPr>
          <w:rFonts w:ascii="Book Antiqua" w:eastAsia="Times New Roman" w:hAnsi="Book Antiqua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[oggetto]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>Tenuto conto che l'unità immobiliare nel suo complesso è individuata al N.C.E.U.</w:t>
      </w:r>
      <w:r w:rsidR="00744FA6" w:rsidRPr="00744FA6">
        <w:rPr>
          <w:rFonts w:ascii="Arial" w:eastAsia="Times New Roman" w:hAnsi="Arial" w:cs="Arial"/>
          <w:sz w:val="20"/>
          <w:szCs w:val="20"/>
          <w:lang w:val="it-IT" w:eastAsia="it-IT"/>
        </w:rPr>
        <w:t xml:space="preserve"> </w:t>
      </w:r>
      <w:r w:rsidR="00744FA6" w:rsidRPr="00744FA6">
        <w:rPr>
          <w:rFonts w:ascii="Arial" w:eastAsia="Times New Roman" w:hAnsi="Arial" w:cs="Arial"/>
          <w:sz w:val="20"/>
          <w:szCs w:val="20"/>
          <w:lang w:val="it-IT" w:eastAsia="it-IT"/>
        </w:rPr>
        <w:t>[</w:t>
      </w:r>
      <w:proofErr w:type="spellStart"/>
      <w:r w:rsidR="00744FA6" w:rsidRPr="00744FA6">
        <w:rPr>
          <w:rFonts w:ascii="Arial" w:eastAsia="Times New Roman" w:hAnsi="Arial" w:cs="Arial"/>
          <w:sz w:val="20"/>
          <w:szCs w:val="20"/>
          <w:lang w:val="it-IT" w:eastAsia="it-IT"/>
        </w:rPr>
        <w:t>elenco_c</w:t>
      </w:r>
      <w:r w:rsidR="00744FA6">
        <w:rPr>
          <w:rFonts w:ascii="Arial" w:eastAsia="Times New Roman" w:hAnsi="Arial" w:cs="Arial"/>
          <w:sz w:val="20"/>
          <w:szCs w:val="20"/>
          <w:lang w:val="it-IT" w:eastAsia="it-IT"/>
        </w:rPr>
        <w:t>u</w:t>
      </w:r>
      <w:proofErr w:type="spellEnd"/>
      <w:r w:rsidR="00744FA6" w:rsidRPr="00744FA6">
        <w:rPr>
          <w:rFonts w:ascii="Arial" w:eastAsia="Times New Roman" w:hAnsi="Arial" w:cs="Arial"/>
          <w:sz w:val="20"/>
          <w:szCs w:val="20"/>
          <w:lang w:val="it-IT" w:eastAsia="it-IT"/>
        </w:rPr>
        <w:t>]</w:t>
      </w:r>
      <w:r w:rsidRPr="00B2560C">
        <w:rPr>
          <w:rFonts w:ascii="Book Antiqua" w:eastAsia="Times New Roman" w:hAnsi="Book Antiqua" w:cs="Times New Roman"/>
          <w:lang w:val="it-IT" w:eastAsia="it-IT"/>
        </w:rPr>
        <w:t xml:space="preserve">, categoria </w:t>
      </w:r>
      <w:r w:rsidR="00744FA6">
        <w:rPr>
          <w:rFonts w:ascii="Book Antiqua" w:eastAsia="Times New Roman" w:hAnsi="Book Antiqua" w:cs="Times New Roman"/>
          <w:lang w:val="it-IT" w:eastAsia="it-IT"/>
        </w:rPr>
        <w:t>***</w:t>
      </w:r>
      <w:r w:rsidRPr="00B2560C">
        <w:rPr>
          <w:rFonts w:ascii="Book Antiqua" w:eastAsia="Times New Roman" w:hAnsi="Book Antiqua" w:cs="Times New Roman"/>
          <w:lang w:val="it-IT" w:eastAsia="it-IT"/>
        </w:rPr>
        <w:t xml:space="preserve">, Classe </w:t>
      </w:r>
      <w:r w:rsidR="00744FA6">
        <w:rPr>
          <w:rFonts w:ascii="Book Antiqua" w:eastAsia="Times New Roman" w:hAnsi="Book Antiqua" w:cs="Times New Roman"/>
          <w:lang w:val="it-IT" w:eastAsia="it-IT"/>
        </w:rPr>
        <w:t>***</w:t>
      </w:r>
      <w:r w:rsidRPr="00B2560C">
        <w:rPr>
          <w:rFonts w:ascii="Book Antiqua" w:eastAsia="Times New Roman" w:hAnsi="Book Antiqua" w:cs="Times New Roman"/>
          <w:lang w:val="it-IT" w:eastAsia="it-IT"/>
        </w:rPr>
        <w:t xml:space="preserve">, Zona Censuaria </w:t>
      </w:r>
      <w:r w:rsidR="00744FA6">
        <w:rPr>
          <w:rFonts w:ascii="Book Antiqua" w:eastAsia="Times New Roman" w:hAnsi="Book Antiqua" w:cs="Times New Roman"/>
          <w:lang w:val="it-IT" w:eastAsia="it-IT"/>
        </w:rPr>
        <w:t>***</w:t>
      </w:r>
      <w:r w:rsidRPr="00B2560C">
        <w:rPr>
          <w:rFonts w:ascii="Book Antiqua" w:eastAsia="Times New Roman" w:hAnsi="Book Antiqua" w:cs="Times New Roman"/>
          <w:lang w:val="it-IT" w:eastAsia="it-IT"/>
        </w:rPr>
        <w:t xml:space="preserve">, rendita Euro </w:t>
      </w:r>
      <w:r w:rsidR="00744FA6">
        <w:rPr>
          <w:rFonts w:ascii="Book Antiqua" w:eastAsia="Times New Roman" w:hAnsi="Book Antiqua" w:cs="Times New Roman"/>
          <w:lang w:val="it-IT" w:eastAsia="it-IT"/>
        </w:rPr>
        <w:t>***</w:t>
      </w:r>
      <w:r w:rsidRPr="00B2560C">
        <w:rPr>
          <w:rFonts w:ascii="Book Antiqua" w:eastAsia="Times New Roman" w:hAnsi="Book Antiqua" w:cs="Times New Roman"/>
          <w:lang w:val="it-IT" w:eastAsia="it-IT"/>
        </w:rPr>
        <w:t xml:space="preserve">, superficie mq </w:t>
      </w:r>
      <w:r w:rsidR="00744FA6">
        <w:rPr>
          <w:rFonts w:ascii="Book Antiqua" w:eastAsia="Times New Roman" w:hAnsi="Book Antiqua" w:cs="Times New Roman"/>
          <w:lang w:val="it-IT" w:eastAsia="it-IT"/>
        </w:rPr>
        <w:t>***</w:t>
      </w:r>
      <w:r w:rsidRPr="00B2560C">
        <w:rPr>
          <w:rFonts w:ascii="Book Antiqua" w:eastAsia="Times New Roman" w:hAnsi="Book Antiqua" w:cs="Times New Roman"/>
          <w:lang w:val="it-IT" w:eastAsia="it-IT"/>
        </w:rPr>
        <w:t>.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</w:p>
    <w:p w:rsidR="00B2560C" w:rsidRPr="00B2560C" w:rsidRDefault="00B2560C" w:rsidP="00B2560C">
      <w:pPr>
        <w:widowControl/>
        <w:autoSpaceDE w:val="0"/>
        <w:autoSpaceDN w:val="0"/>
        <w:adjustRightInd w:val="0"/>
        <w:jc w:val="center"/>
        <w:rPr>
          <w:rFonts w:ascii="Book Antiqua" w:eastAsia="Times New Roman" w:hAnsi="Book Antiqua" w:cs="Times New Roman"/>
          <w:sz w:val="24"/>
          <w:szCs w:val="24"/>
          <w:lang w:val="it-IT" w:eastAsia="it-IT"/>
        </w:rPr>
      </w:pPr>
      <w:r w:rsidRPr="00B2560C">
        <w:rPr>
          <w:rFonts w:ascii="Book Antiqua" w:eastAsia="Times New Roman" w:hAnsi="Book Antiqua" w:cs="Times New Roman"/>
          <w:sz w:val="24"/>
          <w:szCs w:val="24"/>
          <w:lang w:val="it-IT" w:eastAsia="it-IT"/>
        </w:rPr>
        <w:t xml:space="preserve">IL DIRIGENTE 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center"/>
        <w:rPr>
          <w:rFonts w:ascii="Book Antiqua" w:eastAsia="Times New Roman" w:hAnsi="Book Antiqua" w:cs="Times New Roman"/>
          <w:sz w:val="16"/>
          <w:szCs w:val="16"/>
          <w:lang w:val="it-IT" w:eastAsia="it-IT"/>
        </w:rPr>
      </w:pPr>
    </w:p>
    <w:p w:rsidR="00B2560C" w:rsidRPr="00B2560C" w:rsidRDefault="00B2560C" w:rsidP="00B2560C">
      <w:pPr>
        <w:widowControl/>
        <w:autoSpaceDE w:val="0"/>
        <w:autoSpaceDN w:val="0"/>
        <w:adjustRightInd w:val="0"/>
        <w:jc w:val="center"/>
        <w:rPr>
          <w:rFonts w:ascii="Book Antiqua" w:eastAsia="Times New Roman" w:hAnsi="Book Antiqua" w:cs="Times New Roman"/>
          <w:sz w:val="20"/>
          <w:szCs w:val="20"/>
          <w:lang w:val="it-IT" w:eastAsia="it-IT"/>
        </w:rPr>
      </w:pPr>
      <w:r w:rsidRPr="00B2560C">
        <w:rPr>
          <w:rFonts w:ascii="Book Antiqua" w:eastAsia="Times New Roman" w:hAnsi="Book Antiqua" w:cs="Times New Roman"/>
          <w:sz w:val="20"/>
          <w:szCs w:val="20"/>
          <w:lang w:val="it-IT" w:eastAsia="it-IT"/>
        </w:rPr>
        <w:t>DISPONE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center"/>
        <w:rPr>
          <w:rFonts w:ascii="Book Antiqua" w:eastAsia="Times New Roman" w:hAnsi="Book Antiqua" w:cs="Times New Roman"/>
          <w:sz w:val="16"/>
          <w:szCs w:val="16"/>
          <w:lang w:val="it-IT" w:eastAsia="it-IT"/>
        </w:rPr>
      </w:pPr>
    </w:p>
    <w:p w:rsidR="00B2560C" w:rsidRPr="00B2560C" w:rsidRDefault="00B2560C" w:rsidP="00B2560C">
      <w:pPr>
        <w:widowControl/>
        <w:autoSpaceDE w:val="0"/>
        <w:autoSpaceDN w:val="0"/>
        <w:adjustRightInd w:val="0"/>
        <w:jc w:val="center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 xml:space="preserve">APPLICABILITA' DELLA SANZIONE COSI’ COMMISURATA 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i/>
          <w:u w:val="single"/>
          <w:lang w:val="it-IT" w:eastAsia="it-IT"/>
        </w:rPr>
      </w:pPr>
      <w:r w:rsidRPr="00B2560C">
        <w:rPr>
          <w:rFonts w:ascii="Book Antiqua" w:eastAsia="Times New Roman" w:hAnsi="Book Antiqua" w:cs="Times New Roman"/>
          <w:i/>
          <w:u w:val="single"/>
          <w:lang w:val="it-IT" w:eastAsia="it-IT"/>
        </w:rPr>
        <w:t>PERIZIA DI VALUTAZIONE: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b/>
          <w:i/>
          <w:u w:val="single"/>
          <w:lang w:val="it-IT" w:eastAsia="it-IT"/>
        </w:rPr>
      </w:pP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u w:val="single"/>
          <w:lang w:val="it-IT" w:eastAsia="it-IT"/>
        </w:rPr>
      </w:pPr>
      <w:r w:rsidRPr="00B2560C">
        <w:rPr>
          <w:rFonts w:ascii="Book Antiqua" w:eastAsia="Times New Roman" w:hAnsi="Book Antiqua" w:cs="Times New Roman"/>
          <w:u w:val="single"/>
          <w:lang w:val="it-IT" w:eastAsia="it-IT"/>
        </w:rPr>
        <w:lastRenderedPageBreak/>
        <w:t>L'indennità risarcitoria è da valutare in base al profitto conseguito.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>Il comma 5 dell'art. 48 della Legge Regionale n. 16/2008 stabilisce che “ove le opere di cui ai commi 1, 2 e 3 risultino realizzate in aree od edifici già soggetti al vincolo di cui alla legge 29 giugno 1939, n. 1497 (Protezione delle bellezze naturali) in violazione dell'articolo 7 della medesima legge, sotto il profilo amministrativo il Comune, in applicazione dell'articolo 15 della stessa legge, impone il pagamento di una sanzione pari alla maggiore somma tra il danno arrecato e il profitto conseguito mediante la commessa trasgressione”.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>Il comma 2 dell'art. 3 del Decreto del Ministero per i Beni Culturali e Ambientali 26 settembre 1997 stabilisce che in via ordinaria il profitto conseguito è pari al tre per cento del valore d'estimo dell'unità immobiliare.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 xml:space="preserve">Nel caso in esame, però, le opere abusive non costituiscono </w:t>
      </w:r>
      <w:r w:rsidRPr="00B2560C">
        <w:rPr>
          <w:rFonts w:ascii="Book Antiqua" w:eastAsia="Times New Roman" w:hAnsi="Book Antiqua" w:cs="Times New Roman"/>
          <w:lang w:val="it-IT" w:eastAsia="it-IT"/>
        </w:rPr>
        <w:fldChar w:fldCharType="begin"/>
      </w:r>
      <w:r w:rsidRPr="00B2560C">
        <w:rPr>
          <w:rFonts w:ascii="Book Antiqua" w:eastAsia="Times New Roman" w:hAnsi="Book Antiqua" w:cs="Times New Roman"/>
          <w:lang w:val="it-IT" w:eastAsia="it-IT"/>
        </w:rPr>
        <w:instrText xml:space="preserve"> MERGEFIELD "OGGETTO" </w:instrText>
      </w:r>
      <w:r w:rsidRPr="00B2560C">
        <w:rPr>
          <w:rFonts w:ascii="Book Antiqua" w:eastAsia="Times New Roman" w:hAnsi="Book Antiqua" w:cs="Times New Roman"/>
          <w:lang w:val="it-IT" w:eastAsia="it-IT"/>
        </w:rPr>
        <w:fldChar w:fldCharType="separate"/>
      </w:r>
      <w:r w:rsidRPr="00B2560C">
        <w:rPr>
          <w:rFonts w:ascii="Book Antiqua" w:eastAsia="Times New Roman" w:hAnsi="Book Antiqua" w:cs="Times New Roman"/>
          <w:lang w:val="it-IT" w:eastAsia="it-IT"/>
        </w:rPr>
        <w:t>incremento in termini di superficie e/o volume</w:t>
      </w:r>
      <w:r w:rsidR="00CB1CD1">
        <w:rPr>
          <w:rFonts w:ascii="Book Antiqua" w:eastAsia="Times New Roman" w:hAnsi="Book Antiqua" w:cs="Times New Roman"/>
          <w:lang w:val="it-IT" w:eastAsia="it-IT"/>
        </w:rPr>
        <w:t>,</w:t>
      </w:r>
      <w:r w:rsidRPr="00B2560C">
        <w:rPr>
          <w:rFonts w:ascii="Book Antiqua" w:eastAsia="Times New Roman" w:hAnsi="Book Antiqua" w:cs="Times New Roman"/>
          <w:lang w:val="it-IT" w:eastAsia="it-IT"/>
        </w:rPr>
        <w:t xml:space="preserve"> </w:t>
      </w:r>
      <w:r w:rsidRPr="00B2560C">
        <w:rPr>
          <w:rFonts w:ascii="Book Antiqua" w:eastAsia="Times New Roman" w:hAnsi="Book Antiqua" w:cs="Times New Roman"/>
          <w:lang w:val="it-IT" w:eastAsia="it-IT"/>
        </w:rPr>
        <w:fldChar w:fldCharType="end"/>
      </w:r>
      <w:r w:rsidR="00CB1CD1" w:rsidRPr="00CB1CD1">
        <w:rPr>
          <w:rFonts w:ascii="Book Antiqua" w:eastAsia="Times New Roman" w:hAnsi="Book Antiqua" w:cs="Times New Roman"/>
          <w:lang w:val="it-IT" w:eastAsia="it-IT"/>
        </w:rPr>
        <w:t xml:space="preserve"> </w:t>
      </w:r>
      <w:r w:rsidRPr="00B2560C">
        <w:rPr>
          <w:rFonts w:ascii="Book Antiqua" w:eastAsia="Times New Roman" w:hAnsi="Book Antiqua" w:cs="Times New Roman"/>
          <w:lang w:val="it-IT" w:eastAsia="it-IT"/>
        </w:rPr>
        <w:t xml:space="preserve">per cui risulta inutilizzabile il criterio </w:t>
      </w:r>
      <w:r w:rsidR="00CB1CD1">
        <w:rPr>
          <w:rFonts w:ascii="Book Antiqua" w:eastAsia="Times New Roman" w:hAnsi="Book Antiqua" w:cs="Times New Roman"/>
          <w:lang w:val="it-IT" w:eastAsia="it-IT"/>
        </w:rPr>
        <w:t>della determinazione del profitto conseguito mediante la comparazione della rendita catastale.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>Considerato che la Determinazione Dirigenziale n. 1061 del 10.06.2009 ha stabilito che l'aliquota da applicare per la determinazione del profitto è il 3%, indicando comunque un importo minimo da comminare quantificato in Euro 516,00.</w:t>
      </w: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</w:p>
    <w:p w:rsidR="00B2560C" w:rsidRPr="00B2560C" w:rsidRDefault="00B2560C" w:rsidP="00B2560C">
      <w:pPr>
        <w:widowControl/>
        <w:autoSpaceDE w:val="0"/>
        <w:autoSpaceDN w:val="0"/>
        <w:adjustRightInd w:val="0"/>
        <w:jc w:val="both"/>
        <w:rPr>
          <w:rFonts w:ascii="Book Antiqua" w:eastAsia="Times New Roman" w:hAnsi="Book Antiqua" w:cs="Times New Roman"/>
          <w:lang w:val="it-IT" w:eastAsia="it-IT"/>
        </w:rPr>
      </w:pPr>
      <w:r w:rsidRPr="00B2560C">
        <w:rPr>
          <w:rFonts w:ascii="Book Antiqua" w:eastAsia="Times New Roman" w:hAnsi="Book Antiqua" w:cs="Times New Roman"/>
          <w:lang w:val="it-IT" w:eastAsia="it-IT"/>
        </w:rPr>
        <w:t xml:space="preserve">Tutto ciò premesso ed esposto, considerando l’impossibilità di effettuare un raffronto fra la rendita pregressa  e quella posteriore all’intervento non autorizzato, si ritiene di quantificare la sanzione nella misura di </w:t>
      </w:r>
      <w:r w:rsidRPr="00B2560C">
        <w:rPr>
          <w:rFonts w:ascii="Book Antiqua" w:eastAsia="Times New Roman" w:hAnsi="Book Antiqua" w:cs="Times New Roman"/>
          <w:b/>
          <w:lang w:val="it-IT" w:eastAsia="it-IT"/>
        </w:rPr>
        <w:t>Euro 516,00</w:t>
      </w:r>
      <w:r w:rsidRPr="00B2560C">
        <w:rPr>
          <w:rFonts w:ascii="Book Antiqua" w:eastAsia="Times New Roman" w:hAnsi="Book Antiqua" w:cs="Times New Roman"/>
          <w:lang w:val="it-IT" w:eastAsia="it-IT"/>
        </w:rPr>
        <w:t xml:space="preserve"> corrispondente all’importo minimo previsto.</w:t>
      </w:r>
    </w:p>
    <w:p w:rsidR="00BA1A06" w:rsidRPr="00E95B37" w:rsidRDefault="00BA1A06">
      <w:pPr>
        <w:spacing w:before="3"/>
        <w:rPr>
          <w:rFonts w:ascii="Arial" w:eastAsia="Arial" w:hAnsi="Arial" w:cs="Arial"/>
          <w:sz w:val="21"/>
          <w:szCs w:val="21"/>
          <w:lang w:val="it-IT"/>
        </w:rPr>
      </w:pPr>
    </w:p>
    <w:p w:rsidR="00BA1A06" w:rsidRPr="00F765E9" w:rsidRDefault="00CC4375" w:rsidP="00CB1CD1">
      <w:pPr>
        <w:pStyle w:val="Corpotesto"/>
        <w:spacing w:line="355" w:lineRule="auto"/>
        <w:ind w:left="0" w:right="-53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Sanremo, </w:t>
      </w:r>
    </w:p>
    <w:p w:rsidR="00F765E9" w:rsidRPr="00F765E9" w:rsidRDefault="00F765E9" w:rsidP="00F765E9">
      <w:pPr>
        <w:widowControl/>
        <w:ind w:left="4536"/>
        <w:jc w:val="center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 xml:space="preserve">IL DIRIGENTE </w:t>
      </w:r>
    </w:p>
    <w:p w:rsidR="00F765E9" w:rsidRPr="00F765E9" w:rsidRDefault="00F765E9" w:rsidP="00F765E9">
      <w:pPr>
        <w:widowControl/>
        <w:ind w:left="4536"/>
        <w:jc w:val="center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[dirigente]</w:t>
      </w:r>
    </w:p>
    <w:p w:rsidR="00F765E9" w:rsidRPr="00F765E9" w:rsidRDefault="00F765E9" w:rsidP="00F765E9">
      <w:pPr>
        <w:widowControl/>
        <w:ind w:left="4536"/>
        <w:jc w:val="center"/>
        <w:rPr>
          <w:rFonts w:ascii="Bookman Old Style" w:eastAsia="Times New Roman" w:hAnsi="Bookman Old Style" w:cs="Times New Roman"/>
          <w:lang w:val="it-IT" w:eastAsia="it-IT"/>
        </w:rPr>
      </w:pPr>
      <w:r w:rsidRPr="00F765E9">
        <w:rPr>
          <w:rFonts w:ascii="Bookman Old Style" w:eastAsia="Times New Roman" w:hAnsi="Bookman Old Style" w:cs="Times New Roman"/>
          <w:lang w:val="it-IT" w:eastAsia="it-IT"/>
        </w:rPr>
        <w:t>firmato digitalmente</w:t>
      </w:r>
    </w:p>
    <w:p w:rsidR="00BA1A06" w:rsidRPr="00A3790B" w:rsidRDefault="00BA1A06" w:rsidP="00F765E9">
      <w:pPr>
        <w:spacing w:line="238" w:lineRule="auto"/>
        <w:ind w:left="6496" w:right="1655" w:firstLine="316"/>
        <w:rPr>
          <w:rFonts w:ascii="Arial" w:eastAsia="Arial" w:hAnsi="Arial" w:cs="Arial"/>
          <w:sz w:val="18"/>
          <w:szCs w:val="18"/>
          <w:lang w:val="it-IT"/>
        </w:rPr>
      </w:pPr>
    </w:p>
    <w:sectPr w:rsidR="00BA1A06" w:rsidRPr="00A3790B" w:rsidSect="000A6DF6">
      <w:type w:val="continuous"/>
      <w:pgSz w:w="11910" w:h="16840"/>
      <w:pgMar w:top="851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73BE"/>
    <w:multiLevelType w:val="hybridMultilevel"/>
    <w:tmpl w:val="C52E21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6D702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163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6179352F"/>
    <w:multiLevelType w:val="hybridMultilevel"/>
    <w:tmpl w:val="27C2A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A1A06"/>
    <w:rsid w:val="000A6DF6"/>
    <w:rsid w:val="001306BD"/>
    <w:rsid w:val="001C5D7A"/>
    <w:rsid w:val="002455A0"/>
    <w:rsid w:val="00390D00"/>
    <w:rsid w:val="00497542"/>
    <w:rsid w:val="00744FA6"/>
    <w:rsid w:val="00877F0E"/>
    <w:rsid w:val="00A3790B"/>
    <w:rsid w:val="00B2560C"/>
    <w:rsid w:val="00BA1A06"/>
    <w:rsid w:val="00CB1CD1"/>
    <w:rsid w:val="00CC4375"/>
    <w:rsid w:val="00CC71B9"/>
    <w:rsid w:val="00DC12AA"/>
    <w:rsid w:val="00DE380D"/>
    <w:rsid w:val="00E95B37"/>
    <w:rsid w:val="00F7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- 692 - 2012 -VALLE Giovanni - Richiesta pagamento sanzione.docx</vt:lpstr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- 692 - 2012 -VALLE Giovanni - Richiesta pagamento sanzione.docx</dc:title>
  <dc:creator>Righetto Remo</dc:creator>
  <cp:lastModifiedBy>Righetto Remo</cp:lastModifiedBy>
  <cp:revision>3</cp:revision>
  <dcterms:created xsi:type="dcterms:W3CDTF">2016-07-20T08:50:00Z</dcterms:created>
  <dcterms:modified xsi:type="dcterms:W3CDTF">2016-07-20T09:12:00Z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2016-06-23T00:00:00Z</vt:filetime>
  </property>
</Properties>
</file>