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30"/>
        <w:tblW w:w="0" w:type="auto"/>
        <w:tblLook w:val="04A0" w:firstRow="1" w:lastRow="0" w:firstColumn="1" w:lastColumn="0" w:noHBand="0" w:noVBand="1"/>
      </w:tblPr>
      <w:tblGrid>
        <w:gridCol w:w="2157"/>
      </w:tblGrid>
      <w:tr w:rsidR="007D3490" w:rsidTr="007D3490">
        <w:trPr>
          <w:trHeight w:val="1838"/>
        </w:trPr>
        <w:tc>
          <w:tcPr>
            <w:tcW w:w="2157" w:type="dxa"/>
            <w:vAlign w:val="center"/>
          </w:tcPr>
          <w:p w:rsidR="007D3490" w:rsidRPr="00053AB2" w:rsidRDefault="007D3490" w:rsidP="007D3490">
            <w:pPr>
              <w:jc w:val="center"/>
              <w:rPr>
                <w:rFonts w:ascii="Century Gothic" w:hAnsi="Century Gothic"/>
                <w:b/>
              </w:rPr>
            </w:pPr>
            <w:r w:rsidRPr="00053AB2">
              <w:rPr>
                <w:rFonts w:ascii="Century Gothic" w:hAnsi="Century Gothic"/>
                <w:b/>
              </w:rPr>
              <w:t>Marca da bollo</w:t>
            </w:r>
          </w:p>
          <w:p w:rsidR="007D3490" w:rsidRDefault="007D3490" w:rsidP="007D3490">
            <w:pPr>
              <w:jc w:val="center"/>
              <w:rPr>
                <w:rFonts w:ascii="Century Gothic" w:hAnsi="Century Gothic"/>
              </w:rPr>
            </w:pPr>
            <w:r w:rsidRPr="00053AB2">
              <w:rPr>
                <w:rFonts w:ascii="Century Gothic" w:hAnsi="Century Gothic"/>
                <w:b/>
              </w:rPr>
              <w:t>€ 16,00</w:t>
            </w:r>
          </w:p>
        </w:tc>
      </w:tr>
    </w:tbl>
    <w:p w:rsidR="007D3490" w:rsidRPr="007E3B8D" w:rsidRDefault="007D3490" w:rsidP="007D3490">
      <w:pPr>
        <w:pStyle w:val="Intestazione"/>
        <w:rPr>
          <w:rFonts w:ascii="Century Gothic" w:hAnsi="Century Gothic"/>
        </w:rPr>
      </w:pPr>
      <w:r>
        <w:rPr>
          <w:noProof/>
        </w:rPr>
        <w:drawing>
          <wp:anchor distT="0" distB="0" distL="114300" distR="114300" simplePos="0" relativeHeight="251659264" behindDoc="0" locked="0" layoutInCell="1" allowOverlap="1" wp14:anchorId="2A8CF8A0" wp14:editId="7D2AEA63">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7D3490" w:rsidRPr="007E3B8D" w:rsidRDefault="007D3490" w:rsidP="007D3490">
      <w:pPr>
        <w:pStyle w:val="Intestazione"/>
        <w:rPr>
          <w:rFonts w:ascii="Century Gothic" w:hAnsi="Century Gothic"/>
        </w:rPr>
      </w:pPr>
    </w:p>
    <w:p w:rsidR="007D3490" w:rsidRDefault="007D3490" w:rsidP="007D3490">
      <w:pPr>
        <w:rPr>
          <w:rFonts w:ascii="Century Gothic" w:hAnsi="Century Gothic"/>
          <w:b/>
          <w:i/>
          <w:caps/>
          <w:color w:val="0000FF"/>
        </w:rPr>
      </w:pPr>
      <w:r>
        <w:rPr>
          <w:rFonts w:ascii="Century Gothic" w:hAnsi="Century Gothic"/>
          <w:b/>
          <w:i/>
          <w:caps/>
          <w:color w:val="0000FF"/>
        </w:rPr>
        <w:t>Sportello Unico Attività Produttive (S.U.A.P.)</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7" w:history="1">
        <w:r>
          <w:rPr>
            <w:rStyle w:val="Collegamentoipertestuale"/>
            <w:rFonts w:ascii="Century Gothic" w:hAnsi="Century Gothic"/>
            <w:b/>
            <w:i/>
            <w:sz w:val="18"/>
            <w:szCs w:val="18"/>
          </w:rPr>
          <w:t>suap.comune.sanremo@legalmail.it</w:t>
        </w:r>
      </w:hyperlink>
    </w:p>
    <w:p w:rsidR="007D3490" w:rsidRPr="0088202B" w:rsidRDefault="007D3490" w:rsidP="007D3490">
      <w:pPr>
        <w:rPr>
          <w:rFonts w:ascii="Century Gothic" w:hAnsi="Century Gothic"/>
          <w:sz w:val="22"/>
        </w:rPr>
      </w:pPr>
    </w:p>
    <w:p w:rsidR="007D3490" w:rsidRPr="0088202B" w:rsidRDefault="007D3490" w:rsidP="007D3490">
      <w:pPr>
        <w:rPr>
          <w:rFonts w:ascii="Century Gothic" w:hAnsi="Century Gothic"/>
          <w:sz w:val="22"/>
        </w:rPr>
      </w:pPr>
      <w:r w:rsidRPr="0088202B">
        <w:rPr>
          <w:rFonts w:ascii="Century Gothic" w:hAnsi="Century Gothic"/>
          <w:sz w:val="22"/>
        </w:rPr>
        <w:t xml:space="preserve">Pratica n. </w:t>
      </w:r>
      <w:r w:rsidRPr="0088202B">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w:t>
      </w:r>
      <w:r w:rsidRPr="0088202B">
        <w:rPr>
          <w:rFonts w:ascii="Century Gothic" w:hAnsi="Century Gothic"/>
          <w:sz w:val="22"/>
        </w:rPr>
        <w:t xml:space="preserve"> del [</w:t>
      </w:r>
      <w:proofErr w:type="spellStart"/>
      <w:r w:rsidRPr="0088202B">
        <w:rPr>
          <w:rFonts w:ascii="Century Gothic" w:hAnsi="Century Gothic"/>
          <w:sz w:val="22"/>
        </w:rPr>
        <w:t>data_protocollo</w:t>
      </w:r>
      <w:proofErr w:type="spellEnd"/>
      <w:r w:rsidRPr="0088202B">
        <w:rPr>
          <w:rFonts w:ascii="Century Gothic" w:hAnsi="Century Gothic"/>
          <w:sz w:val="22"/>
        </w:rPr>
        <w:t>]</w:t>
      </w:r>
      <w:r w:rsidRPr="0088202B">
        <w:rPr>
          <w:rFonts w:ascii="Century Gothic" w:hAnsi="Century Gothic"/>
          <w:sz w:val="22"/>
        </w:rPr>
        <w:fldChar w:fldCharType="begin"/>
      </w:r>
      <w:r w:rsidRPr="0088202B">
        <w:rPr>
          <w:rFonts w:ascii="Century Gothic" w:hAnsi="Century Gothic"/>
          <w:sz w:val="22"/>
        </w:rPr>
        <w:instrText xml:space="preserve"> MERGEFIELD DATA_CIE </w:instrText>
      </w:r>
      <w:r w:rsidRPr="0088202B">
        <w:rPr>
          <w:rFonts w:ascii="Century Gothic" w:hAnsi="Century Gothic"/>
          <w:sz w:val="22"/>
        </w:rPr>
        <w:fldChar w:fldCharType="end"/>
      </w:r>
    </w:p>
    <w:p w:rsidR="007D3490" w:rsidRPr="0088202B" w:rsidRDefault="007D3490" w:rsidP="007D3490">
      <w:pPr>
        <w:rPr>
          <w:rFonts w:ascii="Century Gothic" w:hAnsi="Century Gothic"/>
          <w:sz w:val="22"/>
        </w:rPr>
      </w:pPr>
      <w:proofErr w:type="spellStart"/>
      <w:r w:rsidRPr="0088202B">
        <w:rPr>
          <w:rFonts w:ascii="Century Gothic" w:hAnsi="Century Gothic"/>
          <w:sz w:val="22"/>
        </w:rPr>
        <w:t>Prot</w:t>
      </w:r>
      <w:proofErr w:type="spellEnd"/>
      <w:r w:rsidRPr="0088202B">
        <w:rPr>
          <w:rFonts w:ascii="Century Gothic" w:hAnsi="Century Gothic"/>
          <w:sz w:val="22"/>
        </w:rPr>
        <w:t>. n.°________________ del __________________</w:t>
      </w:r>
    </w:p>
    <w:p w:rsidR="007D3490" w:rsidRPr="0088202B" w:rsidRDefault="007D3490" w:rsidP="007D3490">
      <w:pPr>
        <w:jc w:val="right"/>
        <w:rPr>
          <w:rFonts w:ascii="Century Gothic" w:hAnsi="Century Gothic"/>
          <w:sz w:val="22"/>
        </w:rPr>
      </w:pPr>
    </w:p>
    <w:p w:rsidR="007D3490" w:rsidRPr="0088202B" w:rsidRDefault="007D3490" w:rsidP="007D3490">
      <w:pPr>
        <w:jc w:val="right"/>
        <w:rPr>
          <w:rFonts w:ascii="Century Gothic" w:hAnsi="Century Gothic"/>
          <w:i/>
          <w:sz w:val="22"/>
        </w:rPr>
      </w:pPr>
      <w:r w:rsidRPr="0088202B">
        <w:rPr>
          <w:rFonts w:ascii="Century Gothic" w:hAnsi="Century Gothic"/>
          <w:i/>
          <w:sz w:val="22"/>
        </w:rPr>
        <w:t xml:space="preserve">Dir. </w:t>
      </w:r>
      <w:proofErr w:type="spellStart"/>
      <w:r w:rsidRPr="0088202B">
        <w:rPr>
          <w:rFonts w:ascii="Century Gothic" w:hAnsi="Century Gothic"/>
          <w:i/>
          <w:sz w:val="22"/>
        </w:rPr>
        <w:t>Segr</w:t>
      </w:r>
      <w:proofErr w:type="spellEnd"/>
      <w:r w:rsidRPr="0088202B">
        <w:rPr>
          <w:rFonts w:ascii="Century Gothic" w:hAnsi="Century Gothic"/>
          <w:i/>
          <w:sz w:val="22"/>
        </w:rPr>
        <w:t>. € 104,00</w:t>
      </w:r>
    </w:p>
    <w:p w:rsidR="007D3490" w:rsidRPr="0088202B" w:rsidRDefault="007D3490" w:rsidP="007D3490">
      <w:pPr>
        <w:jc w:val="right"/>
        <w:rPr>
          <w:rFonts w:ascii="Century Gothic" w:hAnsi="Century Gothic"/>
          <w:sz w:val="22"/>
        </w:rPr>
      </w:pPr>
    </w:p>
    <w:p w:rsidR="007D3490" w:rsidRPr="0088202B" w:rsidRDefault="007D3490" w:rsidP="007D3490">
      <w:pPr>
        <w:rPr>
          <w:rFonts w:ascii="Century Gothic" w:hAnsi="Century Gothic"/>
          <w:sz w:val="22"/>
        </w:rPr>
      </w:pPr>
    </w:p>
    <w:p w:rsidR="007D3490" w:rsidRPr="0088202B" w:rsidRDefault="007D3490" w:rsidP="007D3490">
      <w:pPr>
        <w:jc w:val="center"/>
        <w:rPr>
          <w:rFonts w:ascii="Century Gothic" w:hAnsi="Century Gothic"/>
          <w:b/>
          <w:sz w:val="26"/>
          <w:szCs w:val="26"/>
        </w:rPr>
      </w:pPr>
      <w:r w:rsidRPr="0088202B">
        <w:rPr>
          <w:rFonts w:ascii="Century Gothic" w:hAnsi="Century Gothic"/>
          <w:b/>
          <w:sz w:val="26"/>
          <w:szCs w:val="26"/>
        </w:rPr>
        <w:t>SERVIZI ALLE IMPRESE, AL TERRITORIO</w:t>
      </w:r>
    </w:p>
    <w:p w:rsidR="007D3490" w:rsidRPr="0088202B" w:rsidRDefault="007D3490" w:rsidP="007D3490">
      <w:pPr>
        <w:jc w:val="center"/>
        <w:rPr>
          <w:rFonts w:ascii="Century Gothic" w:hAnsi="Century Gothic"/>
          <w:b/>
          <w:sz w:val="26"/>
          <w:szCs w:val="26"/>
        </w:rPr>
      </w:pPr>
      <w:r w:rsidRPr="0088202B">
        <w:rPr>
          <w:rFonts w:ascii="Century Gothic" w:hAnsi="Century Gothic"/>
          <w:b/>
          <w:sz w:val="26"/>
          <w:szCs w:val="26"/>
        </w:rPr>
        <w:t>E SVILPUPPO SOSTENIBILE</w:t>
      </w:r>
    </w:p>
    <w:p w:rsidR="007D3490" w:rsidRPr="0088202B" w:rsidRDefault="007D3490" w:rsidP="007D3490">
      <w:pPr>
        <w:rPr>
          <w:rFonts w:ascii="Century Gothic" w:hAnsi="Century Gothic"/>
          <w:sz w:val="22"/>
        </w:rPr>
      </w:pPr>
    </w:p>
    <w:p w:rsidR="007D3490" w:rsidRPr="0088202B" w:rsidRDefault="007D3490" w:rsidP="007D3490">
      <w:pPr>
        <w:jc w:val="center"/>
        <w:rPr>
          <w:rFonts w:ascii="Century Gothic" w:hAnsi="Century Gothic"/>
          <w:b/>
          <w:sz w:val="22"/>
        </w:rPr>
      </w:pPr>
    </w:p>
    <w:p w:rsidR="007D3490" w:rsidRPr="0088202B" w:rsidRDefault="007D3490" w:rsidP="007D3490">
      <w:pPr>
        <w:jc w:val="center"/>
        <w:rPr>
          <w:rFonts w:ascii="Century Gothic" w:hAnsi="Century Gothic"/>
          <w:b/>
          <w:sz w:val="22"/>
        </w:rPr>
      </w:pPr>
      <w:r w:rsidRPr="0088202B">
        <w:rPr>
          <w:rFonts w:ascii="Century Gothic" w:hAnsi="Century Gothic"/>
          <w:b/>
          <w:sz w:val="22"/>
        </w:rPr>
        <w:t>IL DIRIGENTE</w:t>
      </w:r>
    </w:p>
    <w:p w:rsidR="00CA0652" w:rsidRPr="00DF61E3" w:rsidRDefault="00CA0652">
      <w:pPr>
        <w:rPr>
          <w:rFonts w:ascii="Century Gothic" w:hAnsi="Century Gothic"/>
          <w:sz w:val="22"/>
        </w:rPr>
      </w:pPr>
    </w:p>
    <w:p w:rsidR="00CA0652" w:rsidRPr="00DF61E3" w:rsidRDefault="007D3490">
      <w:pPr>
        <w:jc w:val="both"/>
        <w:rPr>
          <w:rFonts w:ascii="Century Gothic" w:hAnsi="Century Gothic"/>
          <w:sz w:val="22"/>
        </w:rPr>
      </w:pPr>
      <w:r w:rsidRPr="00DF61E3">
        <w:rPr>
          <w:rFonts w:ascii="Century Gothic" w:hAnsi="Century Gothic"/>
          <w:sz w:val="22"/>
        </w:rPr>
        <w:t>Vista l'istanza presentata in data [</w:t>
      </w:r>
      <w:proofErr w:type="spellStart"/>
      <w:r w:rsidRPr="00DF61E3">
        <w:rPr>
          <w:rFonts w:ascii="Century Gothic" w:hAnsi="Century Gothic"/>
          <w:sz w:val="22"/>
        </w:rPr>
        <w:t>data_protocollo</w:t>
      </w:r>
      <w:proofErr w:type="spellEnd"/>
      <w:r w:rsidRPr="00DF61E3">
        <w:rPr>
          <w:rFonts w:ascii="Century Gothic" w:hAnsi="Century Gothic"/>
          <w:sz w:val="22"/>
        </w:rPr>
        <w:t xml:space="preserve">], </w:t>
      </w:r>
      <w:proofErr w:type="spellStart"/>
      <w:r w:rsidRPr="00DF61E3">
        <w:rPr>
          <w:rFonts w:ascii="Century Gothic" w:hAnsi="Century Gothic"/>
          <w:sz w:val="22"/>
        </w:rPr>
        <w:t>prot</w:t>
      </w:r>
      <w:proofErr w:type="spellEnd"/>
      <w:r w:rsidRPr="00DF61E3">
        <w:rPr>
          <w:rFonts w:ascii="Century Gothic" w:hAnsi="Century Gothic"/>
          <w:sz w:val="22"/>
        </w:rPr>
        <w:t xml:space="preserve">. [protocollo] allo S.U.A.P. del Comune da </w:t>
      </w:r>
      <w:r w:rsidRPr="00DF61E3">
        <w:rPr>
          <w:rFonts w:ascii="Century Gothic" w:hAnsi="Century Gothic"/>
          <w:b/>
          <w:sz w:val="22"/>
        </w:rPr>
        <w:t>[</w:t>
      </w:r>
      <w:proofErr w:type="spellStart"/>
      <w:r w:rsidRPr="00DF61E3">
        <w:rPr>
          <w:rFonts w:ascii="Century Gothic" w:hAnsi="Century Gothic"/>
          <w:b/>
          <w:sz w:val="22"/>
        </w:rPr>
        <w:t>elenco_richiedenti</w:t>
      </w:r>
      <w:proofErr w:type="spellEnd"/>
      <w:r w:rsidRPr="00DF61E3">
        <w:rPr>
          <w:rFonts w:ascii="Century Gothic" w:hAnsi="Century Gothic"/>
          <w:b/>
          <w:sz w:val="22"/>
        </w:rPr>
        <w:t>]</w:t>
      </w:r>
      <w:r w:rsidRPr="00DF61E3">
        <w:rPr>
          <w:rFonts w:ascii="Century Gothic" w:hAnsi="Century Gothic"/>
          <w:sz w:val="22"/>
        </w:rPr>
        <w:t>, nella persona del [</w:t>
      </w:r>
      <w:proofErr w:type="spellStart"/>
      <w:r w:rsidRPr="00DF61E3">
        <w:rPr>
          <w:rFonts w:ascii="Century Gothic" w:hAnsi="Century Gothic"/>
          <w:sz w:val="22"/>
        </w:rPr>
        <w:t>richiedenti.titolo</w:t>
      </w:r>
      <w:proofErr w:type="spellEnd"/>
      <w:r w:rsidRPr="00DF61E3">
        <w:rPr>
          <w:rFonts w:ascii="Century Gothic" w:hAnsi="Century Gothic"/>
          <w:sz w:val="22"/>
        </w:rPr>
        <w:t>] PEC: [</w:t>
      </w:r>
      <w:proofErr w:type="spellStart"/>
      <w:r w:rsidRPr="00DF61E3">
        <w:rPr>
          <w:rFonts w:ascii="Century Gothic" w:hAnsi="Century Gothic"/>
          <w:sz w:val="22"/>
        </w:rPr>
        <w:t>richiedente.pec</w:t>
      </w:r>
      <w:proofErr w:type="spellEnd"/>
      <w:r w:rsidRPr="00DF61E3">
        <w:rPr>
          <w:rFonts w:ascii="Century Gothic" w:hAnsi="Century Gothic"/>
          <w:sz w:val="22"/>
        </w:rPr>
        <w:t>], con allegato progetto redatto dal [</w:t>
      </w:r>
      <w:proofErr w:type="spellStart"/>
      <w:r w:rsidRPr="00DF61E3">
        <w:rPr>
          <w:rFonts w:ascii="Century Gothic" w:hAnsi="Century Gothic"/>
          <w:sz w:val="22"/>
        </w:rPr>
        <w:t>elenco_tutti_progettisti</w:t>
      </w:r>
      <w:proofErr w:type="spellEnd"/>
      <w:r w:rsidRPr="00DF61E3">
        <w:rPr>
          <w:rFonts w:ascii="Century Gothic" w:hAnsi="Century Gothic"/>
          <w:sz w:val="22"/>
        </w:rPr>
        <w:t>] ubicati in Sanremo (IM) [ubicazione], sull'area identificata catastalmente al N.C.T. come segue [</w:t>
      </w:r>
      <w:proofErr w:type="spellStart"/>
      <w:r w:rsidRPr="00DF61E3">
        <w:rPr>
          <w:rFonts w:ascii="Century Gothic" w:hAnsi="Century Gothic"/>
          <w:sz w:val="22"/>
        </w:rPr>
        <w:t>elenco_ct</w:t>
      </w:r>
      <w:proofErr w:type="spellEnd"/>
      <w:r w:rsidRPr="00DF61E3">
        <w:rPr>
          <w:rFonts w:ascii="Century Gothic" w:hAnsi="Century Gothic"/>
          <w:sz w:val="22"/>
        </w:rPr>
        <w:t xml:space="preserve">] per </w:t>
      </w:r>
      <w:r w:rsidRPr="00DF61E3">
        <w:rPr>
          <w:rFonts w:ascii="Century Gothic" w:hAnsi="Century Gothic"/>
          <w:b/>
          <w:sz w:val="22"/>
        </w:rPr>
        <w:t>[oggetto]</w:t>
      </w:r>
      <w:r w:rsidRPr="00DF61E3">
        <w:rPr>
          <w:rFonts w:ascii="Century Gothic" w:hAnsi="Century Gothic"/>
          <w:sz w:val="22"/>
        </w:rPr>
        <w:t xml:space="preserve"> a servizio del predetto esercizio per un periodo di ____________ anni dalla data del rilascio,</w:t>
      </w:r>
      <w:r w:rsidR="000738F3" w:rsidRPr="00DF61E3">
        <w:rPr>
          <w:rFonts w:ascii="Century Gothic" w:hAnsi="Century Gothic"/>
          <w:sz w:val="22"/>
        </w:rPr>
        <w:t xml:space="preserve"> </w:t>
      </w:r>
      <w:r w:rsidRPr="00DF61E3">
        <w:rPr>
          <w:rFonts w:ascii="Century Gothic" w:hAnsi="Century Gothic"/>
          <w:sz w:val="22"/>
        </w:rPr>
        <w:t>costituito dai seguenti elaborati:</w:t>
      </w:r>
    </w:p>
    <w:p w:rsidR="007D3490" w:rsidRPr="00DF61E3" w:rsidRDefault="007D3490">
      <w:pPr>
        <w:jc w:val="both"/>
        <w:rPr>
          <w:rFonts w:ascii="Century Gothic" w:hAnsi="Century Gothic"/>
          <w:sz w:val="22"/>
        </w:rPr>
      </w:pPr>
    </w:p>
    <w:p w:rsidR="007D3490" w:rsidRPr="00DF61E3" w:rsidRDefault="007D3490" w:rsidP="007D3490">
      <w:pPr>
        <w:pStyle w:val="Paragrafoelenco"/>
        <w:numPr>
          <w:ilvl w:val="0"/>
          <w:numId w:val="8"/>
        </w:numPr>
        <w:jc w:val="both"/>
        <w:rPr>
          <w:rFonts w:ascii="Century Gothic" w:hAnsi="Century Gothic"/>
          <w:sz w:val="22"/>
        </w:rPr>
      </w:pPr>
      <w:r w:rsidRPr="00DF61E3">
        <w:rPr>
          <w:rFonts w:ascii="Century Gothic" w:hAnsi="Century Gothic"/>
          <w:sz w:val="22"/>
        </w:rPr>
        <w:t>_______________;</w:t>
      </w:r>
    </w:p>
    <w:p w:rsidR="007D3490" w:rsidRPr="00DF61E3" w:rsidRDefault="007D3490" w:rsidP="007D3490">
      <w:pPr>
        <w:pStyle w:val="Paragrafoelenco"/>
        <w:numPr>
          <w:ilvl w:val="0"/>
          <w:numId w:val="8"/>
        </w:numPr>
        <w:jc w:val="both"/>
        <w:rPr>
          <w:rFonts w:ascii="Century Gothic" w:hAnsi="Century Gothic"/>
          <w:sz w:val="22"/>
        </w:rPr>
      </w:pPr>
      <w:r w:rsidRPr="00DF61E3">
        <w:rPr>
          <w:rFonts w:ascii="Century Gothic" w:hAnsi="Century Gothic"/>
          <w:sz w:val="22"/>
        </w:rPr>
        <w:t>_______________;</w:t>
      </w:r>
    </w:p>
    <w:p w:rsidR="007D3490" w:rsidRPr="00DF61E3" w:rsidRDefault="007D3490" w:rsidP="007D3490">
      <w:pPr>
        <w:pStyle w:val="Paragrafoelenco"/>
        <w:numPr>
          <w:ilvl w:val="0"/>
          <w:numId w:val="8"/>
        </w:numPr>
        <w:jc w:val="both"/>
        <w:rPr>
          <w:rFonts w:ascii="Century Gothic" w:hAnsi="Century Gothic"/>
          <w:sz w:val="22"/>
        </w:rPr>
      </w:pPr>
      <w:r w:rsidRPr="00DF61E3">
        <w:rPr>
          <w:rFonts w:ascii="Century Gothic" w:hAnsi="Century Gothic"/>
          <w:sz w:val="22"/>
        </w:rPr>
        <w:t>_______________;</w:t>
      </w:r>
    </w:p>
    <w:p w:rsidR="00CA0652" w:rsidRPr="00DF61E3" w:rsidRDefault="00CA0652">
      <w:pPr>
        <w:rPr>
          <w:rFonts w:ascii="Century Gothic" w:hAnsi="Century Gothic"/>
          <w:sz w:val="22"/>
        </w:rPr>
      </w:pPr>
    </w:p>
    <w:p w:rsidR="00CA0652" w:rsidRPr="00DF61E3" w:rsidRDefault="000738F3">
      <w:pPr>
        <w:jc w:val="both"/>
        <w:rPr>
          <w:rFonts w:ascii="Century Gothic" w:hAnsi="Century Gothic"/>
          <w:sz w:val="22"/>
        </w:rPr>
      </w:pPr>
      <w:r w:rsidRPr="00DF61E3">
        <w:rPr>
          <w:rFonts w:ascii="Century Gothic" w:hAnsi="Century Gothic"/>
          <w:sz w:val="22"/>
        </w:rPr>
        <w:t>Visti altresì i seguenti atti:</w:t>
      </w:r>
    </w:p>
    <w:p w:rsidR="00CA0652" w:rsidRPr="00DF61E3" w:rsidRDefault="00C70029" w:rsidP="00AC6D7F">
      <w:pPr>
        <w:pStyle w:val="Paragrafoelenco"/>
        <w:numPr>
          <w:ilvl w:val="0"/>
          <w:numId w:val="15"/>
        </w:numPr>
        <w:jc w:val="both"/>
        <w:rPr>
          <w:rFonts w:ascii="Century Gothic" w:hAnsi="Century Gothic"/>
          <w:sz w:val="22"/>
        </w:rPr>
      </w:pPr>
      <w:r w:rsidRPr="00DF61E3">
        <w:rPr>
          <w:rFonts w:ascii="Century Gothic" w:hAnsi="Century Gothic"/>
          <w:sz w:val="22"/>
        </w:rPr>
        <w:t>Acquisito il parere della ASL competente prot. n. **** del ****.</w:t>
      </w:r>
    </w:p>
    <w:p w:rsidR="00CA0652" w:rsidRPr="00DF61E3" w:rsidRDefault="00ED0615" w:rsidP="00AC6D7F">
      <w:pPr>
        <w:pStyle w:val="Paragrafoelenco"/>
        <w:numPr>
          <w:ilvl w:val="0"/>
          <w:numId w:val="15"/>
        </w:numPr>
        <w:jc w:val="both"/>
        <w:rPr>
          <w:rFonts w:ascii="Century Gothic" w:hAnsi="Century Gothic"/>
          <w:sz w:val="22"/>
        </w:rPr>
      </w:pPr>
      <w:r w:rsidRPr="00DF61E3">
        <w:rPr>
          <w:rFonts w:ascii="Century Gothic" w:hAnsi="Century Gothic"/>
          <w:sz w:val="22"/>
        </w:rPr>
        <w:t>Acquisita la dichiarazione di conformità sostitutiva del parere della ASL allegata all'istanza di cui sopra.</w:t>
      </w:r>
    </w:p>
    <w:p w:rsidR="00CA0652" w:rsidRPr="00DF61E3" w:rsidRDefault="00DD1394" w:rsidP="00AC6D7F">
      <w:pPr>
        <w:pStyle w:val="Paragrafoelenco"/>
        <w:numPr>
          <w:ilvl w:val="0"/>
          <w:numId w:val="15"/>
        </w:numPr>
        <w:jc w:val="both"/>
        <w:rPr>
          <w:rFonts w:ascii="Century Gothic" w:hAnsi="Century Gothic"/>
          <w:sz w:val="22"/>
        </w:rPr>
      </w:pPr>
      <w:r w:rsidRPr="00DF61E3">
        <w:rPr>
          <w:rFonts w:ascii="Century Gothic" w:hAnsi="Century Gothic"/>
          <w:sz w:val="22"/>
        </w:rPr>
        <w:t>Acquisita l'Autorizzazione Paesaggistica ai sensi degli artt. 146 – 159 del Dlgs 42/2004 e dell'art. 82 della Legge Regionale n. 13 del 6 giugno 2014, prot. **** in data *****.</w:t>
      </w:r>
    </w:p>
    <w:p w:rsidR="00CA0652" w:rsidRPr="00DF61E3" w:rsidRDefault="000738F3" w:rsidP="00AC6D7F">
      <w:pPr>
        <w:pStyle w:val="Paragrafoelenco"/>
        <w:numPr>
          <w:ilvl w:val="0"/>
          <w:numId w:val="15"/>
        </w:numPr>
        <w:jc w:val="both"/>
        <w:rPr>
          <w:rFonts w:ascii="Century Gothic" w:hAnsi="Century Gothic"/>
          <w:sz w:val="22"/>
        </w:rPr>
      </w:pPr>
      <w:r w:rsidRPr="00DF61E3">
        <w:rPr>
          <w:rFonts w:ascii="Century Gothic" w:hAnsi="Century Gothic"/>
          <w:sz w:val="22"/>
        </w:rPr>
        <w:t>Gli atti relativi alla determinazione degli oneri di urbanizzazione nonchè quelli conc</w:t>
      </w:r>
      <w:r w:rsidR="007D3490" w:rsidRPr="00DF61E3">
        <w:rPr>
          <w:rFonts w:ascii="Century Gothic" w:hAnsi="Century Gothic"/>
          <w:sz w:val="22"/>
        </w:rPr>
        <w:t>ernenti il costo di costruzione;</w:t>
      </w:r>
    </w:p>
    <w:p w:rsidR="00CA0652" w:rsidRPr="00DF61E3" w:rsidRDefault="00CA0652">
      <w:pPr>
        <w:rPr>
          <w:rFonts w:ascii="Century Gothic" w:hAnsi="Century Gothic"/>
          <w:sz w:val="22"/>
        </w:rPr>
      </w:pPr>
    </w:p>
    <w:p w:rsidR="000D5B28" w:rsidRDefault="000738F3">
      <w:pPr>
        <w:jc w:val="both"/>
        <w:rPr>
          <w:rFonts w:ascii="Century Gothic" w:hAnsi="Century Gothic"/>
          <w:sz w:val="22"/>
        </w:rPr>
      </w:pPr>
      <w:r w:rsidRPr="00DF61E3">
        <w:rPr>
          <w:rFonts w:ascii="Century Gothic" w:hAnsi="Century Gothic"/>
          <w:sz w:val="22"/>
        </w:rPr>
        <w:t xml:space="preserve">Ritenuto l'intervento ammissibile </w:t>
      </w:r>
      <w:r w:rsidR="000D5B28">
        <w:rPr>
          <w:rFonts w:ascii="Century Gothic" w:hAnsi="Century Gothic"/>
          <w:sz w:val="22"/>
        </w:rPr>
        <w:t xml:space="preserve">in quanto conforme alle disposizioni del </w:t>
      </w:r>
      <w:r w:rsidR="000D5B28" w:rsidRPr="000D5B28">
        <w:rPr>
          <w:rFonts w:ascii="Century Gothic" w:hAnsi="Century Gothic"/>
          <w:i/>
          <w:sz w:val="22"/>
        </w:rPr>
        <w:t xml:space="preserve">“Regolamento per la realizzazione dei </w:t>
      </w:r>
      <w:proofErr w:type="spellStart"/>
      <w:r w:rsidR="000D5B28" w:rsidRPr="000D5B28">
        <w:rPr>
          <w:rFonts w:ascii="Century Gothic" w:hAnsi="Century Gothic"/>
          <w:i/>
          <w:sz w:val="22"/>
        </w:rPr>
        <w:t>dehors</w:t>
      </w:r>
      <w:proofErr w:type="spellEnd"/>
      <w:r w:rsidR="000D5B28" w:rsidRPr="000D5B28">
        <w:rPr>
          <w:rFonts w:ascii="Century Gothic" w:hAnsi="Century Gothic"/>
          <w:i/>
          <w:sz w:val="22"/>
        </w:rPr>
        <w:t xml:space="preserve"> stagionali e permanenti</w:t>
      </w:r>
      <w:r w:rsidR="000D5B28">
        <w:rPr>
          <w:rFonts w:ascii="Century Gothic" w:hAnsi="Century Gothic"/>
          <w:sz w:val="22"/>
        </w:rPr>
        <w:t>”;</w:t>
      </w:r>
    </w:p>
    <w:p w:rsidR="00CA0652" w:rsidRPr="00DF61E3" w:rsidRDefault="00CA0652">
      <w:pPr>
        <w:jc w:val="both"/>
        <w:rPr>
          <w:rFonts w:ascii="Century Gothic" w:hAnsi="Century Gothic"/>
          <w:sz w:val="22"/>
        </w:rPr>
      </w:pPr>
    </w:p>
    <w:p w:rsidR="00CA0652" w:rsidRPr="00DF61E3" w:rsidRDefault="00051343" w:rsidP="00051343">
      <w:pPr>
        <w:pStyle w:val="Default"/>
        <w:rPr>
          <w:rFonts w:ascii="Century Gothic" w:hAnsi="Century Gothic"/>
          <w:color w:val="auto"/>
          <w:sz w:val="22"/>
          <w:szCs w:val="20"/>
        </w:rPr>
      </w:pPr>
      <w:r w:rsidRPr="00DF61E3">
        <w:rPr>
          <w:rFonts w:ascii="Century Gothic" w:hAnsi="Century Gothic"/>
          <w:color w:val="auto"/>
          <w:sz w:val="22"/>
          <w:szCs w:val="20"/>
        </w:rPr>
        <w:t>Avuto riguardo alle seguenti diposizioni:</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 7 agosto 1990 n. 241 e ss.mm. e ii.: “Nuove norme in materia di procedimento amministrativo e di diritto di accesso ai documenti amministrativi”; </w:t>
      </w:r>
    </w:p>
    <w:p w:rsidR="00CA0652" w:rsidRPr="00DF61E3" w:rsidRDefault="00243147"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06/06/2008, n. </w:t>
      </w:r>
      <w:r w:rsidR="007D3490" w:rsidRPr="00DF61E3">
        <w:rPr>
          <w:rFonts w:ascii="Century Gothic" w:hAnsi="Century Gothic"/>
          <w:color w:val="auto"/>
          <w:sz w:val="22"/>
          <w:szCs w:val="20"/>
        </w:rPr>
        <w:t>16</w:t>
      </w:r>
      <w:r w:rsidRPr="00DF61E3">
        <w:rPr>
          <w:rFonts w:ascii="Century Gothic" w:hAnsi="Century Gothic"/>
          <w:color w:val="auto"/>
          <w:sz w:val="22"/>
          <w:szCs w:val="20"/>
        </w:rPr>
        <w:t xml:space="preserve"> “Disciplina dell'attività edilizia”; </w:t>
      </w:r>
    </w:p>
    <w:p w:rsidR="00CA0652" w:rsidRPr="00DF61E3" w:rsidRDefault="00243147"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Legge Regionale 05/04/2012, n. 10 “Disciplina per l'esercizio delle attività produttive e riordino dello Sportello Unico”;</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D.P.R 6 giugno 2001, n. 380 “Testo Unico delle disposizioni legislative e regolamentari in materia di edilizia, e ss.mm.ii.; </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D.Lgs. n. 42 dei 22 gennaio 2004 “Codice dei beni culturali e dei paesaggio”; </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lastRenderedPageBreak/>
        <w:t>Il Regolamento Edilizio e le Norme di Attuazione del vigente P.R.G. del Comune di Sanremo e provvedimenti connessi e consequenziali;</w:t>
      </w:r>
    </w:p>
    <w:p w:rsidR="00CA0652" w:rsidRPr="00DF61E3" w:rsidRDefault="00FB0D0C"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06/06/2014, n. 13 “Testo unico della normativa regionale in materia di paesaggio”; </w:t>
      </w:r>
    </w:p>
    <w:p w:rsidR="00CA0652"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D.Lgs. 3 aprile 2006 n. 152 “Norme in materia ambientale”;</w:t>
      </w:r>
    </w:p>
    <w:p w:rsidR="000D5B28" w:rsidRDefault="000D5B28"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Il </w:t>
      </w:r>
      <w:r>
        <w:rPr>
          <w:rFonts w:ascii="Century Gothic" w:hAnsi="Century Gothic"/>
          <w:color w:val="auto"/>
          <w:sz w:val="22"/>
          <w:szCs w:val="20"/>
        </w:rPr>
        <w:t>“</w:t>
      </w:r>
      <w:r w:rsidRPr="000D5B28">
        <w:rPr>
          <w:rFonts w:ascii="Century Gothic" w:hAnsi="Century Gothic"/>
          <w:color w:val="auto"/>
          <w:sz w:val="22"/>
          <w:szCs w:val="20"/>
        </w:rPr>
        <w:t xml:space="preserve">Regolamento per la realizzazione dei </w:t>
      </w:r>
      <w:proofErr w:type="spellStart"/>
      <w:r w:rsidRPr="000D5B28">
        <w:rPr>
          <w:rFonts w:ascii="Century Gothic" w:hAnsi="Century Gothic"/>
          <w:color w:val="auto"/>
          <w:sz w:val="22"/>
          <w:szCs w:val="20"/>
        </w:rPr>
        <w:t>dehors</w:t>
      </w:r>
      <w:proofErr w:type="spellEnd"/>
      <w:r w:rsidRPr="000D5B28">
        <w:rPr>
          <w:rFonts w:ascii="Century Gothic" w:hAnsi="Century Gothic"/>
          <w:color w:val="auto"/>
          <w:sz w:val="22"/>
          <w:szCs w:val="20"/>
        </w:rPr>
        <w:t xml:space="preserve"> stagionali e permanenti</w:t>
      </w:r>
      <w:r>
        <w:rPr>
          <w:rFonts w:ascii="Century Gothic" w:hAnsi="Century Gothic"/>
          <w:color w:val="auto"/>
          <w:sz w:val="22"/>
          <w:szCs w:val="20"/>
        </w:rPr>
        <w:t xml:space="preserve">” </w:t>
      </w:r>
      <w:r w:rsidRPr="006A100B">
        <w:rPr>
          <w:rFonts w:ascii="Century Gothic" w:hAnsi="Century Gothic"/>
          <w:sz w:val="22"/>
          <w:szCs w:val="22"/>
        </w:rPr>
        <w:t xml:space="preserve">del Comune approvato con Deliberazione di Consiglio Comunale n. </w:t>
      </w:r>
      <w:r>
        <w:rPr>
          <w:rFonts w:ascii="Century Gothic" w:hAnsi="Century Gothic"/>
          <w:sz w:val="22"/>
          <w:szCs w:val="22"/>
        </w:rPr>
        <w:t xml:space="preserve">55 del </w:t>
      </w:r>
      <w:r w:rsidRPr="000D5B28">
        <w:rPr>
          <w:rFonts w:ascii="Century Gothic" w:hAnsi="Century Gothic"/>
          <w:sz w:val="22"/>
          <w:szCs w:val="22"/>
        </w:rPr>
        <w:t>02 agosto 2010</w:t>
      </w:r>
      <w:r w:rsidRPr="006A100B">
        <w:rPr>
          <w:rFonts w:ascii="Century Gothic" w:hAnsi="Century Gothic"/>
          <w:sz w:val="22"/>
          <w:szCs w:val="22"/>
        </w:rPr>
        <w:t xml:space="preserve"> </w:t>
      </w:r>
      <w:r>
        <w:rPr>
          <w:rFonts w:ascii="Century Gothic" w:hAnsi="Century Gothic"/>
          <w:sz w:val="22"/>
          <w:szCs w:val="22"/>
        </w:rPr>
        <w:t>e ss. mm. e ii.</w:t>
      </w:r>
      <w:r>
        <w:rPr>
          <w:rFonts w:ascii="Century Gothic" w:hAnsi="Century Gothic"/>
          <w:color w:val="auto"/>
          <w:sz w:val="22"/>
          <w:szCs w:val="20"/>
        </w:rPr>
        <w:t>;</w:t>
      </w:r>
    </w:p>
    <w:p w:rsidR="00CA0652" w:rsidRPr="00AC6D7F" w:rsidRDefault="000D5B28" w:rsidP="00C51014">
      <w:pPr>
        <w:pStyle w:val="Default"/>
        <w:numPr>
          <w:ilvl w:val="0"/>
          <w:numId w:val="16"/>
        </w:numPr>
        <w:jc w:val="both"/>
        <w:rPr>
          <w:rFonts w:ascii="Century Gothic" w:hAnsi="Century Gothic"/>
          <w:color w:val="auto"/>
          <w:sz w:val="22"/>
          <w:szCs w:val="20"/>
        </w:rPr>
      </w:pPr>
      <w:r>
        <w:rPr>
          <w:rFonts w:ascii="Century Gothic" w:hAnsi="Century Gothic"/>
          <w:color w:val="auto"/>
          <w:sz w:val="22"/>
          <w:szCs w:val="20"/>
        </w:rPr>
        <w:t xml:space="preserve">Il </w:t>
      </w:r>
      <w:r w:rsidRPr="000D5B28">
        <w:rPr>
          <w:rFonts w:ascii="Century Gothic" w:hAnsi="Century Gothic"/>
          <w:color w:val="auto"/>
          <w:sz w:val="22"/>
          <w:szCs w:val="20"/>
        </w:rPr>
        <w:t>Regolamento Comunale per l’applicazione della Tassa sull’Occupazione di Spazi ed Aree Pubbliche “TOSAP”;</w:t>
      </w: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EMETTE </w:t>
      </w: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Il presente provvedimento conclusivo che costituisce ad ogni effetto di legge</w:t>
      </w: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titolo unico per la realizzazione dell'intervento richiesto e, pertanto </w:t>
      </w:r>
    </w:p>
    <w:p w:rsidR="00CA0652" w:rsidRPr="00DF61E3" w:rsidRDefault="00CA0652" w:rsidP="00925C51">
      <w:pPr>
        <w:jc w:val="center"/>
        <w:rPr>
          <w:rFonts w:ascii="Century Gothic" w:hAnsi="Century Gothic"/>
          <w:b/>
          <w:bCs/>
          <w:sz w:val="22"/>
          <w:szCs w:val="22"/>
        </w:rPr>
      </w:pP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AUTORIZZA </w:t>
      </w:r>
    </w:p>
    <w:p w:rsidR="00CA0652" w:rsidRPr="00DF61E3" w:rsidRDefault="00CA0652" w:rsidP="00925C51">
      <w:pPr>
        <w:jc w:val="center"/>
        <w:rPr>
          <w:rFonts w:ascii="Century Gothic" w:hAnsi="Century Gothic"/>
          <w:sz w:val="22"/>
          <w:szCs w:val="22"/>
        </w:rPr>
      </w:pPr>
    </w:p>
    <w:p w:rsidR="003B7EF3" w:rsidRDefault="00925C51" w:rsidP="00F27EC6">
      <w:pPr>
        <w:jc w:val="both"/>
        <w:rPr>
          <w:rFonts w:ascii="Century Gothic" w:hAnsi="Century Gothic"/>
          <w:bCs/>
          <w:sz w:val="22"/>
          <w:szCs w:val="22"/>
        </w:rPr>
      </w:pPr>
      <w:r w:rsidRPr="00DF61E3">
        <w:rPr>
          <w:rFonts w:ascii="Century Gothic" w:hAnsi="Century Gothic"/>
          <w:bCs/>
          <w:sz w:val="22"/>
          <w:szCs w:val="22"/>
        </w:rPr>
        <w:t>Salvi ed impregiudicati i diritti di terzi,</w:t>
      </w:r>
    </w:p>
    <w:p w:rsidR="000D5B28" w:rsidRPr="00DF61E3" w:rsidRDefault="000D5B28" w:rsidP="00F27EC6">
      <w:pPr>
        <w:jc w:val="both"/>
        <w:rPr>
          <w:rFonts w:ascii="Century Gothic" w:hAnsi="Century Gothic"/>
          <w:bCs/>
          <w:sz w:val="22"/>
          <w:szCs w:val="22"/>
        </w:rPr>
      </w:pPr>
    </w:p>
    <w:p w:rsidR="000D5B28" w:rsidRPr="00DF61E3" w:rsidRDefault="000D5B28" w:rsidP="000D5B28">
      <w:pPr>
        <w:pStyle w:val="Paragrafoelenco"/>
        <w:numPr>
          <w:ilvl w:val="0"/>
          <w:numId w:val="9"/>
        </w:numPr>
        <w:jc w:val="both"/>
        <w:rPr>
          <w:rFonts w:ascii="Century Gothic" w:hAnsi="Century Gothic"/>
          <w:sz w:val="22"/>
        </w:rPr>
      </w:pPr>
      <w:r w:rsidRPr="00DF61E3">
        <w:rPr>
          <w:rFonts w:ascii="Century Gothic" w:hAnsi="Century Gothic"/>
          <w:b/>
          <w:sz w:val="22"/>
        </w:rPr>
        <w:t>l’esecuzione dei lavori</w:t>
      </w:r>
      <w:r w:rsidRPr="00DF61E3">
        <w:rPr>
          <w:rFonts w:ascii="Century Gothic" w:hAnsi="Century Gothic"/>
          <w:sz w:val="22"/>
        </w:rPr>
        <w:t xml:space="preserve"> di cui trattasi, sotto l'osservanza delle vigenti disposizioni in materia edilizia e di urbanistica, di igiene, di polizia locale, di circolazione, di sicurezza del lavoro ed in conformità al progetto presentato, nonché alle prescrizioni sotto riportate.</w:t>
      </w:r>
    </w:p>
    <w:p w:rsidR="003B7EF3" w:rsidRPr="00DF61E3" w:rsidRDefault="003B7EF3" w:rsidP="00F27EC6">
      <w:pPr>
        <w:jc w:val="both"/>
        <w:rPr>
          <w:rFonts w:ascii="Century Gothic" w:hAnsi="Century Gothic"/>
          <w:bCs/>
          <w:sz w:val="22"/>
          <w:szCs w:val="22"/>
        </w:rPr>
      </w:pPr>
    </w:p>
    <w:p w:rsidR="003B7EF3" w:rsidRPr="00DF61E3" w:rsidRDefault="007D3490" w:rsidP="003B7EF3">
      <w:pPr>
        <w:pStyle w:val="Paragrafoelenco"/>
        <w:numPr>
          <w:ilvl w:val="0"/>
          <w:numId w:val="9"/>
        </w:numPr>
        <w:jc w:val="both"/>
        <w:rPr>
          <w:rFonts w:ascii="Century Gothic" w:hAnsi="Century Gothic"/>
          <w:sz w:val="22"/>
        </w:rPr>
      </w:pPr>
      <w:r w:rsidRPr="00DF61E3">
        <w:rPr>
          <w:rFonts w:ascii="Century Gothic" w:hAnsi="Century Gothic"/>
          <w:b/>
          <w:sz w:val="22"/>
        </w:rPr>
        <w:t>l’occupazione di mq _____________ (m. __________ x ________) di suolo pubblico</w:t>
      </w:r>
      <w:r w:rsidRPr="00DF61E3">
        <w:rPr>
          <w:rFonts w:ascii="Century Gothic" w:hAnsi="Century Gothic"/>
          <w:sz w:val="22"/>
        </w:rPr>
        <w:t xml:space="preserve"> per la posa di ______________________________ avente le caratteristiche descritte nell’istanza, antistante l’esercizio pubblico denominato [</w:t>
      </w:r>
      <w:proofErr w:type="spellStart"/>
      <w:r w:rsidRPr="00DF61E3">
        <w:rPr>
          <w:rFonts w:ascii="Century Gothic" w:hAnsi="Century Gothic"/>
          <w:sz w:val="22"/>
        </w:rPr>
        <w:t>elenco_richiedenti</w:t>
      </w:r>
      <w:proofErr w:type="spellEnd"/>
      <w:r w:rsidRPr="00DF61E3">
        <w:rPr>
          <w:rFonts w:ascii="Century Gothic" w:hAnsi="Century Gothic"/>
          <w:sz w:val="22"/>
        </w:rPr>
        <w:t>] sito in Sanremo (IM) [ubicazione], in capo alla Ditta [</w:t>
      </w:r>
      <w:proofErr w:type="spellStart"/>
      <w:r w:rsidRPr="00DF61E3">
        <w:rPr>
          <w:rFonts w:ascii="Century Gothic" w:hAnsi="Century Gothic"/>
          <w:sz w:val="22"/>
        </w:rPr>
        <w:t>elenco_richiedenti</w:t>
      </w:r>
      <w:proofErr w:type="spellEnd"/>
      <w:r w:rsidRPr="00DF61E3">
        <w:rPr>
          <w:rFonts w:ascii="Century Gothic" w:hAnsi="Century Gothic"/>
          <w:sz w:val="22"/>
        </w:rPr>
        <w:t>], per un periodo di ____________ anni dalla data del rilascio, con le seguenti prescrizioni: “___________________”</w:t>
      </w:r>
      <w:r w:rsidR="003B7EF3" w:rsidRPr="00DF61E3">
        <w:rPr>
          <w:rFonts w:ascii="Century Gothic" w:hAnsi="Century Gothic"/>
          <w:sz w:val="22"/>
        </w:rPr>
        <w:t>,</w:t>
      </w:r>
    </w:p>
    <w:p w:rsidR="003B7EF3" w:rsidRPr="00DF61E3" w:rsidRDefault="003B7EF3" w:rsidP="00F27EC6">
      <w:pPr>
        <w:jc w:val="both"/>
        <w:rPr>
          <w:rFonts w:ascii="Century Gothic" w:hAnsi="Century Gothic"/>
          <w:sz w:val="22"/>
        </w:rPr>
      </w:pPr>
    </w:p>
    <w:p w:rsidR="00CA0652" w:rsidRPr="00DF61E3" w:rsidRDefault="00CA0652">
      <w:pPr>
        <w:jc w:val="both"/>
        <w:rPr>
          <w:rFonts w:ascii="Century Gothic" w:hAnsi="Century Gothic"/>
          <w:sz w:val="22"/>
        </w:rPr>
      </w:pPr>
    </w:p>
    <w:p w:rsidR="00CA0652" w:rsidRPr="00DF61E3" w:rsidRDefault="000738F3">
      <w:pPr>
        <w:jc w:val="both"/>
        <w:rPr>
          <w:rFonts w:ascii="Century Gothic" w:hAnsi="Century Gothic"/>
          <w:sz w:val="22"/>
        </w:rPr>
      </w:pPr>
      <w:r w:rsidRPr="00DF61E3">
        <w:rPr>
          <w:rFonts w:ascii="Century Gothic" w:hAnsi="Century Gothic"/>
          <w:sz w:val="22"/>
        </w:rPr>
        <w:t>L'inizio dei lavori dovrà avvenire entro un anno dalla data della presente autorizzazione, pena la decadenza della stessa.</w:t>
      </w:r>
    </w:p>
    <w:p w:rsidR="00CA0652" w:rsidRPr="00DF61E3" w:rsidRDefault="000738F3">
      <w:pPr>
        <w:jc w:val="both"/>
        <w:rPr>
          <w:rFonts w:ascii="Century Gothic" w:hAnsi="Century Gothic"/>
          <w:sz w:val="22"/>
        </w:rPr>
      </w:pPr>
      <w:r w:rsidRPr="00DF61E3">
        <w:rPr>
          <w:rFonts w:ascii="Century Gothic" w:hAnsi="Century Gothic"/>
          <w:sz w:val="22"/>
        </w:rPr>
        <w:t>Il termine di ultimazione dei lavori, entro il quale l'opera deve essere agibile, non può essere superiore a tre anni dalla data dell'inizio dei lavori; nel caso di mancata ultimazione entro tale termine dovrà essere richiesta una nuova autorizzazione per la parte non ultimata.</w:t>
      </w:r>
    </w:p>
    <w:p w:rsidR="00CA0652" w:rsidRPr="00DF61E3" w:rsidRDefault="00CA0652">
      <w:pPr>
        <w:rPr>
          <w:rFonts w:ascii="Century Gothic" w:hAnsi="Century Gothic"/>
          <w:sz w:val="22"/>
        </w:rPr>
      </w:pPr>
    </w:p>
    <w:p w:rsidR="00CA0652" w:rsidRPr="00DF61E3" w:rsidRDefault="000738F3">
      <w:pPr>
        <w:jc w:val="both"/>
        <w:rPr>
          <w:rFonts w:ascii="Century Gothic" w:hAnsi="Century Gothic"/>
          <w:b/>
          <w:sz w:val="22"/>
          <w:u w:val="single"/>
        </w:rPr>
      </w:pPr>
      <w:r w:rsidRPr="00DF61E3">
        <w:rPr>
          <w:rFonts w:ascii="Century Gothic" w:hAnsi="Century Gothic"/>
          <w:b/>
          <w:sz w:val="22"/>
          <w:u w:val="single"/>
        </w:rPr>
        <w:t>PRESCRIZIONI PARTICOLARI:</w:t>
      </w:r>
    </w:p>
    <w:p w:rsidR="003B7EF3" w:rsidRPr="00DF61E3" w:rsidRDefault="003B7EF3" w:rsidP="00DF61E3">
      <w:pPr>
        <w:pStyle w:val="Paragrafoelenco"/>
        <w:numPr>
          <w:ilvl w:val="0"/>
          <w:numId w:val="12"/>
        </w:numPr>
        <w:rPr>
          <w:rFonts w:ascii="Century Gothic" w:hAnsi="Century Gothic"/>
          <w:sz w:val="22"/>
        </w:rPr>
      </w:pPr>
      <w:r w:rsidRPr="00DF61E3">
        <w:rPr>
          <w:rFonts w:ascii="Century Gothic" w:hAnsi="Century Gothic"/>
          <w:sz w:val="22"/>
        </w:rPr>
        <w:t>Dovranno essere rispettate tutte le prescrizioni contenute nella nota formulata in data __________ dal Servizio Difesa del Suolo che si allega e si richiama integralmente;</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La Ditta esercente è tenuta al rispetto delle condizioni e all'adempimento degli obblighi contenuti nella presente autorizzazione;</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L'Autorizzazione dovrà essere conservata presso l'esercizio e presentata al Corpo di Polizia Municipale (o ad altro Ufficio) in caso di controlli;</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Gli arredi saranno conformi a quanto previsto dal Regolamento e saranno costituiti da tavolini e sedie come descritti nell'istanza;</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L'occupazione dovrà essere limitata allo spazio assegnato;</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L'occupazione oggetto della presente autorizzazione non può essere adibita ad attività diversa dalla somministrazione di alimenti e bevande;</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t>Dovranno essere adottati tutti gli accorgimenti necessari ad evitare danni a persone e/o cose (danni da cui il Comune è manlevato);</w:t>
      </w:r>
    </w:p>
    <w:p w:rsidR="003B7EF3" w:rsidRPr="00DF61E3" w:rsidRDefault="003B7EF3" w:rsidP="00DF61E3">
      <w:pPr>
        <w:numPr>
          <w:ilvl w:val="0"/>
          <w:numId w:val="12"/>
        </w:numPr>
        <w:jc w:val="both"/>
        <w:rPr>
          <w:rFonts w:ascii="Century Gothic" w:hAnsi="Century Gothic"/>
          <w:sz w:val="22"/>
        </w:rPr>
      </w:pPr>
      <w:r w:rsidRPr="00DF61E3">
        <w:rPr>
          <w:rFonts w:ascii="Century Gothic" w:hAnsi="Century Gothic"/>
          <w:sz w:val="22"/>
        </w:rPr>
        <w:lastRenderedPageBreak/>
        <w:t>Dovrà essere curata la manutenzione delle opere costruite e delle attrezzature installate in dipendenza della concessione;</w:t>
      </w:r>
    </w:p>
    <w:p w:rsidR="003B7EF3" w:rsidRPr="00DF61E3" w:rsidRDefault="00DF61E3" w:rsidP="00DF61E3">
      <w:pPr>
        <w:numPr>
          <w:ilvl w:val="0"/>
          <w:numId w:val="12"/>
        </w:numPr>
        <w:jc w:val="both"/>
        <w:rPr>
          <w:rFonts w:ascii="Century Gothic" w:hAnsi="Century Gothic"/>
          <w:sz w:val="22"/>
        </w:rPr>
      </w:pPr>
      <w:r w:rsidRPr="00DF61E3">
        <w:rPr>
          <w:rFonts w:ascii="Century Gothic" w:hAnsi="Century Gothic"/>
          <w:sz w:val="22"/>
        </w:rPr>
        <w:t>La ditta è obbligata a</w:t>
      </w:r>
      <w:r w:rsidR="003B7EF3" w:rsidRPr="00DF61E3">
        <w:rPr>
          <w:rFonts w:ascii="Century Gothic" w:hAnsi="Century Gothic"/>
          <w:sz w:val="22"/>
        </w:rPr>
        <w:t>:</w:t>
      </w:r>
    </w:p>
    <w:p w:rsidR="003B7EF3" w:rsidRPr="00DF61E3" w:rsidRDefault="003B7EF3" w:rsidP="003B7EF3">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Mantenere lo spazio pubblico concesso in buono stato igienico/sanitario e di decori;</w:t>
      </w:r>
    </w:p>
    <w:p w:rsidR="003B7EF3" w:rsidRPr="00DF61E3" w:rsidRDefault="003B7EF3" w:rsidP="003B7EF3">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Mantenere gli elementi costitutivi dell'occupazione ordinati, puliti e funzionali, senza aggiunte o modifiche rispetto a quanto autorizzato;</w:t>
      </w:r>
    </w:p>
    <w:p w:rsidR="00CA0652" w:rsidRPr="00DF61E3" w:rsidRDefault="003B7EF3" w:rsidP="003B7EF3">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Ritirare quotidianamente alla chiusura dell'esercizio gli elementi di arredo, che dovranno essere tassativamente custoditi in luogo privato</w:t>
      </w:r>
    </w:p>
    <w:p w:rsidR="00CA0652" w:rsidRPr="00DF61E3" w:rsidRDefault="00CA0652">
      <w:pPr>
        <w:rPr>
          <w:rFonts w:ascii="Century Gothic" w:hAnsi="Century Gothic"/>
          <w:sz w:val="22"/>
        </w:rPr>
      </w:pPr>
    </w:p>
    <w:p w:rsidR="00CA0652" w:rsidRPr="00DF61E3" w:rsidRDefault="000738F3">
      <w:pPr>
        <w:jc w:val="both"/>
        <w:rPr>
          <w:rFonts w:ascii="Century Gothic" w:hAnsi="Century Gothic"/>
          <w:b/>
          <w:sz w:val="22"/>
          <w:u w:val="single"/>
        </w:rPr>
      </w:pPr>
      <w:r w:rsidRPr="00DF61E3">
        <w:rPr>
          <w:rFonts w:ascii="Century Gothic" w:hAnsi="Century Gothic"/>
          <w:b/>
          <w:sz w:val="22"/>
          <w:u w:val="single"/>
        </w:rPr>
        <w:t>PRESCRIZIONI GENERALI:</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Nel corso dei lavori dovranno applicarsi tutte le norme sulla prevenzione degli infortuni sul lavoro.</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Dovranno essere rispettati tutti gli adempimenti previsti in materia energetica, di cui ai disposti del D.L. 63/2013 e del Regolamento Regionale n. 6 del 13 novembre 2012.</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Dovrà essere tempestivamente comunicata, per iscritto, la data di inizio e quella di ultimazione dei lavori.</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Prima dell'inizio dei lavori dovrà essere comunicato il nominativo del direttore degli stessi nonché quello dell'impresa esecutrice, segnalando tempestivamente eventuali variazioni;</w:t>
      </w:r>
      <w:bookmarkStart w:id="0" w:name="_GoBack"/>
      <w:bookmarkEnd w:id="0"/>
    </w:p>
    <w:p w:rsidR="00CA0652"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Lo scarico delle acque bianche e nere dovrà essere eseguito a mezzo di condotti impermeabili non visibili dall'esterno in conformità allo schema di fognatura preventivamente accettato dal competente ufficio ed in conformità al Regolamento Comunale in vigore per tale</w:t>
      </w:r>
      <w:r w:rsidR="00AC6D7F">
        <w:rPr>
          <w:rFonts w:ascii="Century Gothic" w:hAnsi="Century Gothic"/>
          <w:sz w:val="22"/>
        </w:rPr>
        <w:t xml:space="preserve"> servizio;</w:t>
      </w:r>
    </w:p>
    <w:p w:rsidR="00AC6D7F" w:rsidRPr="00AC6D7F" w:rsidRDefault="00AC6D7F" w:rsidP="00AC6D7F">
      <w:pPr>
        <w:pStyle w:val="Paragrafoelenco"/>
        <w:numPr>
          <w:ilvl w:val="0"/>
          <w:numId w:val="2"/>
        </w:numPr>
        <w:jc w:val="both"/>
        <w:rPr>
          <w:rFonts w:ascii="Century Gothic" w:hAnsi="Century Gothic"/>
          <w:b/>
          <w:color w:val="FF0000"/>
          <w:sz w:val="22"/>
          <w:szCs w:val="22"/>
        </w:rPr>
      </w:pPr>
      <w:r w:rsidRPr="00AC6D7F">
        <w:rPr>
          <w:rFonts w:ascii="Century Gothic" w:hAnsi="Century Gothic"/>
          <w:b/>
          <w:color w:val="FF0000"/>
          <w:sz w:val="22"/>
          <w:szCs w:val="22"/>
        </w:rPr>
        <w:t>L’area occupata dovrà essere individuata mediante la collocazione delle idonee “borchie” metalliche fornite dall’Ufficio Servizio Manutenzione Immobili e Progettazione, nelle modalità dallo sesso stab</w:t>
      </w:r>
      <w:r w:rsidRPr="00AC6D7F">
        <w:rPr>
          <w:rFonts w:ascii="Century Gothic" w:hAnsi="Century Gothic"/>
          <w:b/>
          <w:color w:val="FF0000"/>
          <w:sz w:val="22"/>
          <w:szCs w:val="22"/>
        </w:rPr>
        <w:t>ilite ed a cura del richiedente.</w:t>
      </w:r>
    </w:p>
    <w:p w:rsidR="003B7EF3" w:rsidRPr="00DF61E3" w:rsidRDefault="003B7EF3" w:rsidP="003B7EF3">
      <w:pPr>
        <w:jc w:val="both"/>
        <w:rPr>
          <w:rFonts w:ascii="Century Gothic" w:hAnsi="Century Gothic"/>
          <w:sz w:val="22"/>
        </w:rPr>
      </w:pPr>
    </w:p>
    <w:p w:rsidR="003B7EF3" w:rsidRPr="00DF61E3" w:rsidRDefault="003B7EF3" w:rsidP="003B7EF3">
      <w:pPr>
        <w:jc w:val="both"/>
        <w:rPr>
          <w:rFonts w:ascii="Century Gothic" w:hAnsi="Century Gothic"/>
          <w:sz w:val="22"/>
        </w:rPr>
      </w:pPr>
      <w:r w:rsidRPr="00DF61E3">
        <w:rPr>
          <w:rFonts w:ascii="Century Gothic" w:hAnsi="Century Gothic"/>
          <w:sz w:val="22"/>
        </w:rPr>
        <w:t>Il presente Provvedimento: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 xml:space="preserve">è soggetto a Revoca o Sospensione nei casi, per i motivi e alle condizioni stabiliti dall’art. 13 e 13 bis del vigente “Regolamento per la realizzazione dei </w:t>
      </w:r>
      <w:proofErr w:type="spellStart"/>
      <w:r w:rsidRPr="00DF61E3">
        <w:rPr>
          <w:rFonts w:ascii="Century Gothic" w:hAnsi="Century Gothic"/>
          <w:sz w:val="22"/>
        </w:rPr>
        <w:t>dehors</w:t>
      </w:r>
      <w:proofErr w:type="spellEnd"/>
      <w:r w:rsidRPr="00DF61E3">
        <w:rPr>
          <w:rFonts w:ascii="Century Gothic" w:hAnsi="Century Gothic"/>
          <w:sz w:val="22"/>
        </w:rPr>
        <w:t xml:space="preserve"> stagionali e permanenti”;</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ha validità cinque anni dalla data del rilascio;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viene rilasciata fatti salvi i diritti di terzi, tra cui il Comune in qualità di Ente patrimoniale;</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non può essere sub-concesso, ceduto anche parzialmente né data in comodato, anche a titolo gratuito, pena la revoca del provvedimento stesso;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è automaticamente rinnovata per l’anno successivo, qualora non venga comunicata disdetta, mediante PEC, entro il 30 novembre dell’anno in corso;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sarà revocata in caso di usi diversi da quanto sopra precisato;</w:t>
      </w:r>
    </w:p>
    <w:p w:rsidR="00CA0652" w:rsidRPr="00DF61E3" w:rsidRDefault="00A10A6D" w:rsidP="00DF61E3">
      <w:pPr>
        <w:pStyle w:val="Paragrafoelenco"/>
        <w:numPr>
          <w:ilvl w:val="0"/>
          <w:numId w:val="13"/>
        </w:numPr>
        <w:jc w:val="both"/>
        <w:rPr>
          <w:rFonts w:ascii="Century Gothic" w:hAnsi="Century Gothic"/>
          <w:sz w:val="22"/>
        </w:rPr>
      </w:pPr>
      <w:r w:rsidRPr="00DF61E3">
        <w:rPr>
          <w:rFonts w:ascii="Century Gothic" w:hAnsi="Century Gothic"/>
          <w:sz w:val="22"/>
        </w:rPr>
        <w:t>è rilasciato senza pregiudizio ai diritti di terzi e per quanto di competenza dell'Amministrazione Comunale.</w:t>
      </w:r>
    </w:p>
    <w:p w:rsidR="00DF61E3" w:rsidRPr="00DF61E3" w:rsidRDefault="00DF61E3" w:rsidP="00DF61E3">
      <w:pPr>
        <w:jc w:val="both"/>
        <w:rPr>
          <w:rFonts w:ascii="Century Gothic" w:hAnsi="Century Gothic"/>
          <w:sz w:val="22"/>
        </w:rPr>
      </w:pPr>
    </w:p>
    <w:p w:rsidR="00DF61E3" w:rsidRPr="00DF61E3" w:rsidRDefault="00DF61E3" w:rsidP="00DF61E3">
      <w:pPr>
        <w:jc w:val="both"/>
        <w:rPr>
          <w:rFonts w:ascii="Century Gothic" w:hAnsi="Century Gothic"/>
          <w:sz w:val="22"/>
        </w:rPr>
      </w:pPr>
      <w:r w:rsidRPr="00DF61E3">
        <w:rPr>
          <w:rFonts w:ascii="Century Gothic" w:hAnsi="Century Gothic"/>
          <w:sz w:val="22"/>
        </w:rPr>
        <w:t>In caso di violazioni si applicano le disposizioni contenute di cui all’art. 12 del vigente “</w:t>
      </w:r>
      <w:r w:rsidRPr="00DF61E3">
        <w:rPr>
          <w:rFonts w:ascii="Century Gothic" w:hAnsi="Century Gothic"/>
          <w:i/>
          <w:sz w:val="22"/>
        </w:rPr>
        <w:t xml:space="preserve">Regolamento per la realizzazione dei </w:t>
      </w:r>
      <w:proofErr w:type="spellStart"/>
      <w:r w:rsidRPr="00DF61E3">
        <w:rPr>
          <w:rFonts w:ascii="Century Gothic" w:hAnsi="Century Gothic"/>
          <w:i/>
          <w:sz w:val="22"/>
        </w:rPr>
        <w:t>dehors</w:t>
      </w:r>
      <w:proofErr w:type="spellEnd"/>
      <w:r w:rsidRPr="00DF61E3">
        <w:rPr>
          <w:rFonts w:ascii="Century Gothic" w:hAnsi="Century Gothic"/>
          <w:i/>
          <w:sz w:val="22"/>
        </w:rPr>
        <w:t xml:space="preserve"> stagionali e permanenti”</w:t>
      </w:r>
      <w:r w:rsidRPr="00DF61E3">
        <w:rPr>
          <w:rFonts w:ascii="Century Gothic" w:hAnsi="Century Gothic"/>
          <w:sz w:val="22"/>
        </w:rPr>
        <w:t>:</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è applicata una sanzione amministrativa pecuniaria da un minimo di euro 100 (cento/00) ad un massimo di euro 500,00 (cinquecento/00);</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CA0652" w:rsidRPr="00DF61E3" w:rsidRDefault="00CA0652" w:rsidP="00A10A6D">
      <w:pPr>
        <w:jc w:val="both"/>
        <w:rPr>
          <w:rFonts w:ascii="Century Gothic" w:hAnsi="Century Gothic"/>
          <w:sz w:val="22"/>
        </w:rPr>
      </w:pPr>
    </w:p>
    <w:p w:rsidR="00CA0652" w:rsidRPr="00DF61E3" w:rsidRDefault="00A10A6D" w:rsidP="00A10A6D">
      <w:pPr>
        <w:jc w:val="both"/>
        <w:rPr>
          <w:rFonts w:ascii="Century Gothic" w:hAnsi="Century Gothic"/>
          <w:sz w:val="22"/>
        </w:rPr>
      </w:pPr>
      <w:r w:rsidRPr="00DF61E3">
        <w:rPr>
          <w:rFonts w:ascii="Century Gothic" w:hAnsi="Century Gothic"/>
          <w:sz w:val="22"/>
        </w:rPr>
        <w:t>Eventuali opere eseguite in difformità dal presente permesso di costruire saranno sanzionate ai sensi del Titolo V della Legge Regionale n. 16 del 06 giugno 2008 e ss.mm. e ii. recante norme per la disciplina dell'attività edilizia.</w:t>
      </w:r>
    </w:p>
    <w:p w:rsidR="00CA0652" w:rsidRPr="00DF61E3" w:rsidRDefault="00CA0652">
      <w:pPr>
        <w:rPr>
          <w:rFonts w:ascii="Century Gothic" w:hAnsi="Century Gothic"/>
          <w:sz w:val="22"/>
        </w:rPr>
      </w:pPr>
    </w:p>
    <w:p w:rsidR="00506722" w:rsidRDefault="00506722" w:rsidP="00506722">
      <w:pPr>
        <w:rPr>
          <w:rFonts w:ascii="Century Gothic" w:hAnsi="Century Gothic"/>
          <w:sz w:val="22"/>
        </w:rPr>
      </w:pPr>
    </w:p>
    <w:p w:rsidR="00506722" w:rsidRPr="006A100B" w:rsidRDefault="00506722" w:rsidP="00506722">
      <w:pPr>
        <w:autoSpaceDE w:val="0"/>
        <w:autoSpaceDN w:val="0"/>
        <w:adjustRightInd w:val="0"/>
        <w:jc w:val="both"/>
        <w:rPr>
          <w:rFonts w:ascii="Century Gothic" w:hAnsi="Century Gothic"/>
          <w:b/>
          <w:sz w:val="22"/>
          <w:szCs w:val="22"/>
        </w:rPr>
      </w:pPr>
      <w:r w:rsidRPr="006A100B">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w:t>
      </w:r>
    </w:p>
    <w:p w:rsidR="00506722" w:rsidRPr="00506722" w:rsidRDefault="00506722" w:rsidP="00506722">
      <w:pPr>
        <w:rPr>
          <w:rFonts w:ascii="Century Gothic" w:hAnsi="Century Gothic"/>
          <w:sz w:val="22"/>
        </w:rPr>
      </w:pPr>
    </w:p>
    <w:p w:rsidR="00CA0652" w:rsidRPr="00DF61E3" w:rsidRDefault="00CA0652">
      <w:pPr>
        <w:rPr>
          <w:rFonts w:ascii="Century Gothic" w:hAnsi="Century Gothic"/>
          <w:sz w:val="22"/>
        </w:rPr>
      </w:pPr>
    </w:p>
    <w:p w:rsidR="00CA0652" w:rsidRPr="00DF61E3" w:rsidRDefault="00CA0652">
      <w:pPr>
        <w:rPr>
          <w:rFonts w:ascii="Century Gothic" w:hAnsi="Century Gothic"/>
          <w:sz w:val="22"/>
        </w:rPr>
      </w:pPr>
    </w:p>
    <w:p w:rsidR="00DF61E3" w:rsidRPr="00DF61E3" w:rsidRDefault="00DF61E3" w:rsidP="00DF61E3">
      <w:pPr>
        <w:rPr>
          <w:rFonts w:ascii="Century Gothic" w:hAnsi="Century Gothic"/>
          <w:i/>
          <w:sz w:val="22"/>
        </w:rPr>
      </w:pPr>
      <w:r w:rsidRPr="00DF61E3">
        <w:rPr>
          <w:rFonts w:ascii="Century Gothic" w:hAnsi="Century Gothic"/>
          <w:i/>
          <w:sz w:val="22"/>
        </w:rPr>
        <w:t xml:space="preserve">Sanremo, </w:t>
      </w:r>
      <w:r w:rsidRPr="00DF61E3">
        <w:rPr>
          <w:rFonts w:ascii="Century Gothic" w:hAnsi="Century Gothic" w:cs="Arial"/>
          <w:i/>
          <w:sz w:val="22"/>
          <w:szCs w:val="22"/>
        </w:rPr>
        <w:fldChar w:fldCharType="begin"/>
      </w:r>
      <w:r w:rsidRPr="00DF61E3">
        <w:rPr>
          <w:rFonts w:ascii="Century Gothic" w:hAnsi="Century Gothic" w:cs="Arial"/>
          <w:i/>
          <w:sz w:val="22"/>
          <w:szCs w:val="22"/>
        </w:rPr>
        <w:instrText xml:space="preserve"> TIME \@ "d MMMM yyyy" </w:instrText>
      </w:r>
      <w:r w:rsidRPr="00DF61E3">
        <w:rPr>
          <w:rFonts w:ascii="Century Gothic" w:hAnsi="Century Gothic" w:cs="Arial"/>
          <w:i/>
          <w:sz w:val="22"/>
          <w:szCs w:val="22"/>
        </w:rPr>
        <w:fldChar w:fldCharType="separate"/>
      </w:r>
      <w:r w:rsidR="00AC6D7F">
        <w:rPr>
          <w:rFonts w:ascii="Century Gothic" w:hAnsi="Century Gothic" w:cs="Arial"/>
          <w:i/>
          <w:noProof/>
          <w:sz w:val="22"/>
          <w:szCs w:val="22"/>
        </w:rPr>
        <w:t>26 aprile 2017</w:t>
      </w:r>
      <w:r w:rsidRPr="00DF61E3">
        <w:rPr>
          <w:rFonts w:ascii="Century Gothic" w:hAnsi="Century Gothic" w:cs="Arial"/>
          <w:i/>
          <w:sz w:val="22"/>
          <w:szCs w:val="22"/>
        </w:rPr>
        <w:fldChar w:fldCharType="end"/>
      </w:r>
    </w:p>
    <w:p w:rsidR="00DF61E3" w:rsidRPr="00DF61E3" w:rsidRDefault="00DF61E3" w:rsidP="00DF61E3">
      <w:pPr>
        <w:rPr>
          <w:rFonts w:ascii="Century Gothic" w:hAnsi="Century Gothic"/>
          <w:sz w:val="22"/>
        </w:rPr>
      </w:pP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IL DIRIGENTE</w:t>
      </w: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RESPONSABILE DELLO SUAP</w:t>
      </w:r>
    </w:p>
    <w:p w:rsidR="00DF61E3" w:rsidRPr="00DF61E3" w:rsidRDefault="00DF61E3" w:rsidP="00DF61E3">
      <w:pPr>
        <w:ind w:left="2552"/>
        <w:jc w:val="center"/>
        <w:rPr>
          <w:rFonts w:ascii="Century Gothic" w:hAnsi="Century Gothic"/>
          <w:i/>
          <w:sz w:val="22"/>
        </w:rPr>
      </w:pPr>
      <w:r w:rsidRPr="00DF61E3">
        <w:rPr>
          <w:rFonts w:ascii="Century Gothic" w:hAnsi="Century Gothic"/>
          <w:i/>
          <w:sz w:val="22"/>
        </w:rPr>
        <w:t>Ing. Mauro BADII</w:t>
      </w:r>
    </w:p>
    <w:p w:rsidR="00DF61E3" w:rsidRPr="00DF61E3" w:rsidRDefault="00DF61E3" w:rsidP="00DF61E3">
      <w:pPr>
        <w:ind w:left="2552"/>
        <w:jc w:val="center"/>
        <w:rPr>
          <w:rFonts w:ascii="Century Gothic" w:hAnsi="Century Gothic"/>
          <w:sz w:val="22"/>
        </w:rPr>
      </w:pPr>
      <w:r w:rsidRPr="00DF61E3">
        <w:rPr>
          <w:rFonts w:ascii="Century Gothic" w:hAnsi="Century Gothic"/>
          <w:sz w:val="22"/>
        </w:rPr>
        <w:t>(Firmato digitalmente)</w:t>
      </w:r>
    </w:p>
    <w:p w:rsidR="00CA0652" w:rsidRDefault="00CA0652">
      <w:pPr>
        <w:rPr>
          <w:sz w:val="22"/>
        </w:rPr>
      </w:pPr>
    </w:p>
    <w:p w:rsidR="00CA0652" w:rsidRDefault="00CA0652">
      <w:pPr>
        <w:rPr>
          <w:sz w:val="22"/>
        </w:rPr>
      </w:pPr>
    </w:p>
    <w:p w:rsidR="00CA0652" w:rsidRDefault="00CA0652"/>
    <w:sectPr w:rsidR="00CA0652">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A70C"/>
      </v:shape>
    </w:pict>
  </w:numPicBullet>
  <w:abstractNum w:abstractNumId="0">
    <w:nsid w:val="1678203A"/>
    <w:multiLevelType w:val="hybridMultilevel"/>
    <w:tmpl w:val="258CDF26"/>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1B71BC2"/>
    <w:multiLevelType w:val="hybridMultilevel"/>
    <w:tmpl w:val="40C676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1FD13CE"/>
    <w:multiLevelType w:val="hybridMultilevel"/>
    <w:tmpl w:val="0A04BF8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3076EAB"/>
    <w:multiLevelType w:val="hybridMultilevel"/>
    <w:tmpl w:val="5CE8BCAE"/>
    <w:lvl w:ilvl="0" w:tplc="6F6A9C1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50601B8"/>
    <w:multiLevelType w:val="hybridMultilevel"/>
    <w:tmpl w:val="5F78021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C01224"/>
    <w:multiLevelType w:val="hybridMultilevel"/>
    <w:tmpl w:val="281ABF3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39D581C"/>
    <w:multiLevelType w:val="hybridMultilevel"/>
    <w:tmpl w:val="F85C77FE"/>
    <w:lvl w:ilvl="0" w:tplc="CC6AA37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AA2288B"/>
    <w:multiLevelType w:val="hybridMultilevel"/>
    <w:tmpl w:val="4E4AF6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BF13D38"/>
    <w:multiLevelType w:val="hybridMultilevel"/>
    <w:tmpl w:val="BB16AC1C"/>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441F2D23"/>
    <w:multiLevelType w:val="hybridMultilevel"/>
    <w:tmpl w:val="0F822A10"/>
    <w:lvl w:ilvl="0" w:tplc="44CE27B0">
      <w:numFmt w:val="bullet"/>
      <w:lvlText w:val="-"/>
      <w:lvlJc w:val="left"/>
      <w:pPr>
        <w:ind w:left="11" w:hanging="360"/>
      </w:pPr>
      <w:rPr>
        <w:rFonts w:ascii="Times New Roman" w:eastAsia="Times New Roman" w:hAnsi="Times New Roman" w:cs="Times New Roman" w:hint="default"/>
      </w:rPr>
    </w:lvl>
    <w:lvl w:ilvl="1" w:tplc="04100003" w:tentative="1">
      <w:start w:val="1"/>
      <w:numFmt w:val="bullet"/>
      <w:lvlText w:val="o"/>
      <w:lvlJc w:val="left"/>
      <w:pPr>
        <w:ind w:left="731" w:hanging="360"/>
      </w:pPr>
      <w:rPr>
        <w:rFonts w:ascii="Courier New" w:hAnsi="Courier New" w:cs="Courier New" w:hint="default"/>
      </w:rPr>
    </w:lvl>
    <w:lvl w:ilvl="2" w:tplc="04100005" w:tentative="1">
      <w:start w:val="1"/>
      <w:numFmt w:val="bullet"/>
      <w:lvlText w:val=""/>
      <w:lvlJc w:val="left"/>
      <w:pPr>
        <w:ind w:left="1451" w:hanging="360"/>
      </w:pPr>
      <w:rPr>
        <w:rFonts w:ascii="Wingdings" w:hAnsi="Wingdings" w:hint="default"/>
      </w:rPr>
    </w:lvl>
    <w:lvl w:ilvl="3" w:tplc="04100001" w:tentative="1">
      <w:start w:val="1"/>
      <w:numFmt w:val="bullet"/>
      <w:lvlText w:val=""/>
      <w:lvlJc w:val="left"/>
      <w:pPr>
        <w:ind w:left="2171" w:hanging="360"/>
      </w:pPr>
      <w:rPr>
        <w:rFonts w:ascii="Symbol" w:hAnsi="Symbol" w:hint="default"/>
      </w:rPr>
    </w:lvl>
    <w:lvl w:ilvl="4" w:tplc="04100003" w:tentative="1">
      <w:start w:val="1"/>
      <w:numFmt w:val="bullet"/>
      <w:lvlText w:val="o"/>
      <w:lvlJc w:val="left"/>
      <w:pPr>
        <w:ind w:left="2891" w:hanging="360"/>
      </w:pPr>
      <w:rPr>
        <w:rFonts w:ascii="Courier New" w:hAnsi="Courier New" w:cs="Courier New" w:hint="default"/>
      </w:rPr>
    </w:lvl>
    <w:lvl w:ilvl="5" w:tplc="04100005" w:tentative="1">
      <w:start w:val="1"/>
      <w:numFmt w:val="bullet"/>
      <w:lvlText w:val=""/>
      <w:lvlJc w:val="left"/>
      <w:pPr>
        <w:ind w:left="3611" w:hanging="360"/>
      </w:pPr>
      <w:rPr>
        <w:rFonts w:ascii="Wingdings" w:hAnsi="Wingdings" w:hint="default"/>
      </w:rPr>
    </w:lvl>
    <w:lvl w:ilvl="6" w:tplc="04100001" w:tentative="1">
      <w:start w:val="1"/>
      <w:numFmt w:val="bullet"/>
      <w:lvlText w:val=""/>
      <w:lvlJc w:val="left"/>
      <w:pPr>
        <w:ind w:left="4331" w:hanging="360"/>
      </w:pPr>
      <w:rPr>
        <w:rFonts w:ascii="Symbol" w:hAnsi="Symbol" w:hint="default"/>
      </w:rPr>
    </w:lvl>
    <w:lvl w:ilvl="7" w:tplc="04100003" w:tentative="1">
      <w:start w:val="1"/>
      <w:numFmt w:val="bullet"/>
      <w:lvlText w:val="o"/>
      <w:lvlJc w:val="left"/>
      <w:pPr>
        <w:ind w:left="5051" w:hanging="360"/>
      </w:pPr>
      <w:rPr>
        <w:rFonts w:ascii="Courier New" w:hAnsi="Courier New" w:cs="Courier New" w:hint="default"/>
      </w:rPr>
    </w:lvl>
    <w:lvl w:ilvl="8" w:tplc="04100005" w:tentative="1">
      <w:start w:val="1"/>
      <w:numFmt w:val="bullet"/>
      <w:lvlText w:val=""/>
      <w:lvlJc w:val="left"/>
      <w:pPr>
        <w:ind w:left="5771" w:hanging="360"/>
      </w:pPr>
      <w:rPr>
        <w:rFonts w:ascii="Wingdings" w:hAnsi="Wingdings" w:hint="default"/>
      </w:rPr>
    </w:lvl>
  </w:abstractNum>
  <w:abstractNum w:abstractNumId="12">
    <w:nsid w:val="484706DC"/>
    <w:multiLevelType w:val="hybridMultilevel"/>
    <w:tmpl w:val="AD54FC3E"/>
    <w:lvl w:ilvl="0" w:tplc="48E26ED8">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48971CBC"/>
    <w:multiLevelType w:val="hybridMultilevel"/>
    <w:tmpl w:val="749605D4"/>
    <w:lvl w:ilvl="0" w:tplc="44CE27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3682C"/>
    <w:multiLevelType w:val="hybridMultilevel"/>
    <w:tmpl w:val="6AF82B26"/>
    <w:lvl w:ilvl="0" w:tplc="0410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nsid w:val="70BF2442"/>
    <w:multiLevelType w:val="hybridMultilevel"/>
    <w:tmpl w:val="09BCC7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4"/>
  </w:num>
  <w:num w:numId="5">
    <w:abstractNumId w:val="16"/>
  </w:num>
  <w:num w:numId="6">
    <w:abstractNumId w:val="7"/>
  </w:num>
  <w:num w:numId="7">
    <w:abstractNumId w:val="8"/>
  </w:num>
  <w:num w:numId="8">
    <w:abstractNumId w:val="6"/>
  </w:num>
  <w:num w:numId="9">
    <w:abstractNumId w:val="3"/>
  </w:num>
  <w:num w:numId="10">
    <w:abstractNumId w:val="12"/>
  </w:num>
  <w:num w:numId="11">
    <w:abstractNumId w:val="11"/>
  </w:num>
  <w:num w:numId="12">
    <w:abstractNumId w:val="14"/>
  </w:num>
  <w:num w:numId="13">
    <w:abstractNumId w:val="9"/>
  </w:num>
  <w:num w:numId="14">
    <w:abstractNumId w:val="13"/>
  </w:num>
  <w:num w:numId="15">
    <w:abstractNumId w:val="5"/>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59D3"/>
    <w:rsid w:val="00051343"/>
    <w:rsid w:val="000738F3"/>
    <w:rsid w:val="00080514"/>
    <w:rsid w:val="000A0405"/>
    <w:rsid w:val="000C3082"/>
    <w:rsid w:val="000D5B28"/>
    <w:rsid w:val="000F36CB"/>
    <w:rsid w:val="00185CC1"/>
    <w:rsid w:val="00237AB5"/>
    <w:rsid w:val="00243147"/>
    <w:rsid w:val="00340CE5"/>
    <w:rsid w:val="003B7EF3"/>
    <w:rsid w:val="003E5849"/>
    <w:rsid w:val="004266B6"/>
    <w:rsid w:val="0044288D"/>
    <w:rsid w:val="00460D82"/>
    <w:rsid w:val="00471DC2"/>
    <w:rsid w:val="00506722"/>
    <w:rsid w:val="00573AC8"/>
    <w:rsid w:val="00574312"/>
    <w:rsid w:val="005D4135"/>
    <w:rsid w:val="006101C2"/>
    <w:rsid w:val="0063288D"/>
    <w:rsid w:val="006419BA"/>
    <w:rsid w:val="00643B76"/>
    <w:rsid w:val="00654971"/>
    <w:rsid w:val="0065526E"/>
    <w:rsid w:val="0067086A"/>
    <w:rsid w:val="006972B9"/>
    <w:rsid w:val="006D24E9"/>
    <w:rsid w:val="00787331"/>
    <w:rsid w:val="007D3490"/>
    <w:rsid w:val="00852E29"/>
    <w:rsid w:val="00855E6C"/>
    <w:rsid w:val="00925C51"/>
    <w:rsid w:val="00964E09"/>
    <w:rsid w:val="009A67A8"/>
    <w:rsid w:val="009F6F59"/>
    <w:rsid w:val="00A10A6D"/>
    <w:rsid w:val="00A81976"/>
    <w:rsid w:val="00AC6D7F"/>
    <w:rsid w:val="00B545D3"/>
    <w:rsid w:val="00B56922"/>
    <w:rsid w:val="00B91ED7"/>
    <w:rsid w:val="00B93910"/>
    <w:rsid w:val="00B97352"/>
    <w:rsid w:val="00C43702"/>
    <w:rsid w:val="00C51014"/>
    <w:rsid w:val="00C57FC2"/>
    <w:rsid w:val="00C70029"/>
    <w:rsid w:val="00C72FAD"/>
    <w:rsid w:val="00CA0652"/>
    <w:rsid w:val="00CC2597"/>
    <w:rsid w:val="00CE1F11"/>
    <w:rsid w:val="00D74E61"/>
    <w:rsid w:val="00DD1394"/>
    <w:rsid w:val="00DE4832"/>
    <w:rsid w:val="00DF61E3"/>
    <w:rsid w:val="00ED0615"/>
    <w:rsid w:val="00F27EC6"/>
    <w:rsid w:val="00F35223"/>
    <w:rsid w:val="00FB0D0C"/>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ap.comune.sanremo@legalmai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Template>
  <TotalTime>32</TotalTime>
  <Pages>4</Pages>
  <Words>1355</Words>
  <Characters>7726</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sanremo</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6</cp:revision>
  <cp:lastPrinted>2014-11-11T09:12:00Z</cp:lastPrinted>
  <dcterms:created xsi:type="dcterms:W3CDTF">2017-04-18T11:33:00Z</dcterms:created>
  <dcterms:modified xsi:type="dcterms:W3CDTF">2017-04-26T11:06:00Z</dcterms:modified>
</cp:coreProperties>
</file>