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D7" w:rsidRPr="00E411AB" w:rsidRDefault="002C168F" w:rsidP="00F74973">
      <w:pPr>
        <w:pStyle w:val="Intestazione"/>
        <w:spacing w:after="0"/>
        <w:jc w:val="center"/>
        <w:rPr>
          <w:rFonts w:ascii="Century Gothic" w:hAnsi="Century Gothic"/>
          <w:b/>
          <w:i/>
          <w:caps/>
          <w:color w:val="0000FF"/>
        </w:rPr>
      </w:pPr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2188845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2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9D7" w:rsidRPr="00E411AB">
        <w:rPr>
          <w:rFonts w:ascii="Century Gothic" w:hAnsi="Century Gothic"/>
          <w:b/>
          <w:i/>
          <w:caps/>
          <w:color w:val="0000FF"/>
        </w:rPr>
        <w:t xml:space="preserve"> </w:t>
      </w:r>
      <w:r w:rsidR="00F74973" w:rsidRPr="00E411AB">
        <w:rPr>
          <w:rFonts w:ascii="Century Gothic" w:hAnsi="Century Gothic"/>
          <w:b/>
          <w:i/>
          <w:caps/>
          <w:color w:val="0000FF"/>
        </w:rPr>
        <w:t>settore Servizi alle imprese, al territorio e sviluppo</w:t>
      </w:r>
      <w:r w:rsidR="00F74973" w:rsidRPr="00E411AB">
        <w:rPr>
          <w:rFonts w:ascii="Century Gothic" w:hAnsi="Century Gothic"/>
          <w:b/>
          <w:i/>
          <w:caps/>
          <w:color w:val="0000FF"/>
        </w:rPr>
        <w:t xml:space="preserve"> </w:t>
      </w:r>
      <w:r w:rsidR="001119D7" w:rsidRPr="00E411AB">
        <w:rPr>
          <w:rFonts w:ascii="Century Gothic" w:hAnsi="Century Gothic"/>
          <w:b/>
          <w:i/>
          <w:caps/>
          <w:color w:val="0000FF"/>
        </w:rPr>
        <w:t>sostenibile</w:t>
      </w:r>
    </w:p>
    <w:p w:rsidR="001119D7" w:rsidRPr="00E411AB" w:rsidRDefault="001119D7" w:rsidP="00F74973">
      <w:pPr>
        <w:spacing w:after="0"/>
        <w:jc w:val="center"/>
        <w:rPr>
          <w:rFonts w:ascii="Century Gothic" w:hAnsi="Century Gothic"/>
          <w:b/>
          <w:i/>
          <w:caps/>
          <w:color w:val="0000FF"/>
        </w:rPr>
      </w:pPr>
      <w:r w:rsidRPr="00E411AB"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1119D7" w:rsidRPr="00E411AB" w:rsidRDefault="001119D7" w:rsidP="00F74973">
      <w:pPr>
        <w:pStyle w:val="Intestazione"/>
        <w:spacing w:after="0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 w:rsidRPr="00E411AB"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PEC: </w:t>
      </w:r>
      <w:hyperlink r:id="rId10" w:history="1">
        <w:r w:rsidRPr="00E411AB"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1119D7" w:rsidRDefault="001119D7" w:rsidP="00F74973">
      <w:pPr>
        <w:spacing w:before="60"/>
        <w:ind w:right="108"/>
        <w:jc w:val="both"/>
        <w:rPr>
          <w:rFonts w:ascii="Arial" w:hAnsi="Arial" w:cs="Arial"/>
        </w:rPr>
      </w:pPr>
    </w:p>
    <w:p w:rsidR="002D0706" w:rsidRPr="002D0706" w:rsidRDefault="002D0706" w:rsidP="004458B9">
      <w:pPr>
        <w:pStyle w:val="Titolo1"/>
        <w:numPr>
          <w:ilvl w:val="1"/>
          <w:numId w:val="5"/>
        </w:numPr>
        <w:tabs>
          <w:tab w:val="left" w:pos="5103"/>
        </w:tabs>
        <w:spacing w:before="60"/>
        <w:ind w:left="0" w:right="108" w:firstLine="5103"/>
        <w:jc w:val="right"/>
        <w:rPr>
          <w:rFonts w:ascii="Century Gothic" w:hAnsi="Century Gothic"/>
          <w:b w:val="0"/>
          <w:bCs w:val="0"/>
        </w:rPr>
      </w:pPr>
      <w:proofErr w:type="spellStart"/>
      <w:r w:rsidRPr="002D0706">
        <w:rPr>
          <w:rFonts w:ascii="Century Gothic" w:hAnsi="Century Gothic"/>
        </w:rPr>
        <w:t>Conferenza</w:t>
      </w:r>
      <w:proofErr w:type="spellEnd"/>
      <w:r w:rsidRPr="002D0706">
        <w:rPr>
          <w:rFonts w:ascii="Century Gothic" w:hAnsi="Century Gothic"/>
          <w:spacing w:val="31"/>
        </w:rPr>
        <w:t xml:space="preserve"> </w:t>
      </w:r>
      <w:r w:rsidRPr="002D0706">
        <w:rPr>
          <w:rFonts w:ascii="Century Gothic" w:hAnsi="Century Gothic"/>
        </w:rPr>
        <w:t>di</w:t>
      </w:r>
      <w:r w:rsidRPr="002D0706">
        <w:rPr>
          <w:rFonts w:ascii="Century Gothic" w:hAnsi="Century Gothic"/>
          <w:spacing w:val="29"/>
        </w:rPr>
        <w:t xml:space="preserve"> </w:t>
      </w:r>
      <w:proofErr w:type="spellStart"/>
      <w:r w:rsidRPr="002D0706">
        <w:rPr>
          <w:rFonts w:ascii="Century Gothic" w:hAnsi="Century Gothic"/>
        </w:rPr>
        <w:t>servizi</w:t>
      </w:r>
      <w:proofErr w:type="spellEnd"/>
      <w:r w:rsidRPr="002D0706">
        <w:rPr>
          <w:rFonts w:ascii="Century Gothic" w:hAnsi="Century Gothic"/>
          <w:spacing w:val="30"/>
        </w:rPr>
        <w:t xml:space="preserve"> </w:t>
      </w:r>
      <w:proofErr w:type="spellStart"/>
      <w:r w:rsidRPr="002D0706">
        <w:rPr>
          <w:rFonts w:ascii="Century Gothic" w:hAnsi="Century Gothic"/>
        </w:rPr>
        <w:t>decisoria</w:t>
      </w:r>
      <w:proofErr w:type="spellEnd"/>
    </w:p>
    <w:p w:rsidR="002D0706" w:rsidRPr="002D0706" w:rsidRDefault="002D0706" w:rsidP="00F74973">
      <w:pPr>
        <w:spacing w:before="4"/>
        <w:rPr>
          <w:rFonts w:ascii="Century Gothic" w:eastAsia="Times New Roman" w:hAnsi="Century Gothic"/>
          <w:b/>
          <w:bCs/>
          <w:sz w:val="21"/>
          <w:szCs w:val="21"/>
        </w:rPr>
      </w:pPr>
    </w:p>
    <w:p w:rsidR="002D0706" w:rsidRPr="002D0706" w:rsidRDefault="002D0706" w:rsidP="00F74973">
      <w:pPr>
        <w:widowControl w:val="0"/>
        <w:tabs>
          <w:tab w:val="left" w:pos="0"/>
        </w:tabs>
        <w:spacing w:after="0" w:line="240" w:lineRule="auto"/>
        <w:ind w:right="107"/>
        <w:jc w:val="right"/>
        <w:rPr>
          <w:rFonts w:ascii="Century Gothic" w:eastAsia="Times New Roman" w:hAnsi="Century Gothic"/>
          <w:sz w:val="21"/>
          <w:szCs w:val="21"/>
        </w:rPr>
      </w:pPr>
      <w:r w:rsidRPr="002D0706">
        <w:rPr>
          <w:rFonts w:ascii="Century Gothic" w:eastAsia="Times New Roman" w:hAnsi="Century Gothic"/>
          <w:b/>
          <w:bCs/>
          <w:sz w:val="21"/>
          <w:szCs w:val="21"/>
        </w:rPr>
        <w:t>Forma</w:t>
      </w:r>
      <w:r w:rsidRPr="002D0706">
        <w:rPr>
          <w:rFonts w:ascii="Century Gothic" w:eastAsia="Times New Roman" w:hAnsi="Century Gothic"/>
          <w:b/>
          <w:bCs/>
          <w:spacing w:val="29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semplificata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modalità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asincrona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–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Determinazione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di</w:t>
      </w:r>
      <w:r w:rsidRPr="002D0706">
        <w:rPr>
          <w:rFonts w:ascii="Century Gothic" w:eastAsia="Times New Roman" w:hAnsi="Century Gothic"/>
          <w:b/>
          <w:bCs/>
          <w:spacing w:val="28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conclusione</w:t>
      </w:r>
      <w:r w:rsidRPr="002D0706">
        <w:rPr>
          <w:rFonts w:ascii="Century Gothic" w:eastAsia="Times New Roman" w:hAnsi="Century Gothic"/>
          <w:b/>
          <w:bCs/>
          <w:spacing w:val="30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sz w:val="21"/>
          <w:szCs w:val="21"/>
        </w:rPr>
        <w:t>negativa</w:t>
      </w:r>
    </w:p>
    <w:p w:rsidR="002D0706" w:rsidRPr="002D0706" w:rsidRDefault="002D0706" w:rsidP="00F74973">
      <w:pPr>
        <w:spacing w:before="8"/>
        <w:rPr>
          <w:rFonts w:ascii="Century Gothic" w:eastAsia="Times New Roman" w:hAnsi="Century Gothic"/>
          <w:b/>
          <w:bCs/>
          <w:sz w:val="21"/>
          <w:szCs w:val="21"/>
        </w:rPr>
      </w:pPr>
    </w:p>
    <w:p w:rsidR="002D0706" w:rsidRPr="002D0706" w:rsidRDefault="002D0706" w:rsidP="00F74973">
      <w:pPr>
        <w:tabs>
          <w:tab w:val="left" w:pos="2968"/>
        </w:tabs>
        <w:spacing w:line="376" w:lineRule="auto"/>
        <w:ind w:right="128"/>
        <w:jc w:val="both"/>
        <w:rPr>
          <w:rFonts w:ascii="Century Gothic" w:eastAsia="Times New Roman" w:hAnsi="Century Gothic"/>
          <w:sz w:val="21"/>
          <w:szCs w:val="21"/>
        </w:rPr>
      </w:pPr>
      <w:r w:rsidRPr="002D0706">
        <w:rPr>
          <w:rFonts w:ascii="Century Gothic" w:eastAsia="Times New Roman" w:hAnsi="Century Gothic"/>
          <w:b/>
          <w:bCs/>
          <w:sz w:val="21"/>
          <w:szCs w:val="21"/>
        </w:rPr>
        <w:t>OGGETTO:</w:t>
      </w:r>
      <w:r w:rsidRPr="002D0706">
        <w:rPr>
          <w:rFonts w:ascii="Century Gothic" w:eastAsia="Times New Roman" w:hAnsi="Century Gothic"/>
          <w:b/>
          <w:bCs/>
          <w:spacing w:val="46"/>
          <w:sz w:val="21"/>
          <w:szCs w:val="21"/>
        </w:rPr>
        <w:t xml:space="preserve"> </w:t>
      </w:r>
      <w:r w:rsidRPr="00CD3C91">
        <w:rPr>
          <w:rFonts w:ascii="Century Gothic" w:eastAsia="Times New Roman" w:hAnsi="Century Gothic" w:cs="Arial"/>
          <w:bCs/>
          <w:sz w:val="21"/>
          <w:szCs w:val="21"/>
        </w:rPr>
        <w:t>Procedimento [</w:t>
      </w:r>
      <w:proofErr w:type="spellStart"/>
      <w:r w:rsidRPr="00CD3C91">
        <w:rPr>
          <w:rFonts w:ascii="Century Gothic" w:eastAsia="Times New Roman" w:hAnsi="Century Gothic" w:cs="Arial"/>
          <w:bCs/>
          <w:sz w:val="21"/>
          <w:szCs w:val="21"/>
        </w:rPr>
        <w:t>tipo_pratica</w:t>
      </w:r>
      <w:proofErr w:type="spellEnd"/>
      <w:r w:rsidRPr="00CD3C91">
        <w:rPr>
          <w:rFonts w:ascii="Century Gothic" w:eastAsia="Times New Roman" w:hAnsi="Century Gothic" w:cs="Arial"/>
          <w:bCs/>
          <w:sz w:val="21"/>
          <w:szCs w:val="21"/>
        </w:rPr>
        <w:t xml:space="preserve">] n. </w:t>
      </w:r>
      <w:r w:rsidRPr="00CD3C91">
        <w:rPr>
          <w:rFonts w:ascii="Century Gothic" w:eastAsia="Times New Roman" w:hAnsi="Century Gothic" w:cs="Arial"/>
          <w:b/>
          <w:bCs/>
          <w:sz w:val="21"/>
          <w:szCs w:val="21"/>
        </w:rPr>
        <w:t>[numero]</w:t>
      </w:r>
      <w:r>
        <w:rPr>
          <w:rFonts w:ascii="Century Gothic" w:eastAsia="Times New Roman" w:hAnsi="Century Gothic" w:cs="Arial"/>
          <w:bCs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 w:cs="Arial"/>
          <w:bCs/>
          <w:sz w:val="21"/>
          <w:szCs w:val="21"/>
        </w:rPr>
        <w:t>-</w:t>
      </w:r>
      <w:r w:rsidRPr="002D0706">
        <w:rPr>
          <w:rFonts w:ascii="Century Gothic" w:eastAsia="Times New Roman" w:hAnsi="Century Gothic"/>
          <w:bCs/>
          <w:i/>
          <w:spacing w:val="39"/>
          <w:sz w:val="21"/>
          <w:szCs w:val="21"/>
        </w:rPr>
        <w:t xml:space="preserve"> </w:t>
      </w:r>
      <w:r w:rsidRPr="002D0706">
        <w:rPr>
          <w:rFonts w:ascii="Century Gothic" w:eastAsia="Times New Roman" w:hAnsi="Century Gothic"/>
          <w:b/>
          <w:bCs/>
          <w:i/>
          <w:sz w:val="21"/>
          <w:szCs w:val="21"/>
          <w:u w:val="single"/>
        </w:rPr>
        <w:t>Determinazione</w:t>
      </w:r>
      <w:r w:rsidRPr="002D0706">
        <w:rPr>
          <w:rFonts w:ascii="Century Gothic" w:eastAsia="Times New Roman" w:hAnsi="Century Gothic"/>
          <w:b/>
          <w:bCs/>
          <w:i/>
          <w:spacing w:val="12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/>
          <w:bCs/>
          <w:i/>
          <w:sz w:val="21"/>
          <w:szCs w:val="21"/>
          <w:u w:val="single"/>
        </w:rPr>
        <w:t>di conclusione negativa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 xml:space="preserve"> della Conferenza di servizi</w:t>
      </w:r>
      <w:r w:rsidRPr="002D0706">
        <w:rPr>
          <w:rFonts w:ascii="Century Gothic" w:eastAsia="Times New Roman" w:hAnsi="Century Gothic"/>
          <w:bCs/>
          <w:i/>
          <w:spacing w:val="48"/>
          <w:w w:val="102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decisoria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ex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art.</w:t>
      </w:r>
      <w:r w:rsidRPr="002D0706">
        <w:rPr>
          <w:rFonts w:ascii="Century Gothic" w:eastAsia="Times New Roman" w:hAnsi="Century Gothic"/>
          <w:bCs/>
          <w:i/>
          <w:spacing w:val="17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14,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c.2,</w:t>
      </w:r>
      <w:r w:rsidRPr="002D0706">
        <w:rPr>
          <w:rFonts w:ascii="Century Gothic" w:eastAsia="Times New Roman" w:hAnsi="Century Gothic"/>
          <w:bCs/>
          <w:i/>
          <w:spacing w:val="17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legge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n.</w:t>
      </w:r>
      <w:r w:rsidRPr="002D0706">
        <w:rPr>
          <w:rFonts w:ascii="Century Gothic" w:eastAsia="Times New Roman" w:hAnsi="Century Gothic"/>
          <w:bCs/>
          <w:i/>
          <w:spacing w:val="17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241/1990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–</w:t>
      </w:r>
      <w:r w:rsidRPr="002D0706">
        <w:rPr>
          <w:rFonts w:ascii="Century Gothic" w:eastAsia="Times New Roman" w:hAnsi="Century Gothic"/>
          <w:bCs/>
          <w:i/>
          <w:spacing w:val="19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Forma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semplificata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in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modalità</w:t>
      </w:r>
      <w:r w:rsidRPr="002D0706">
        <w:rPr>
          <w:rFonts w:ascii="Century Gothic" w:eastAsia="Times New Roman" w:hAnsi="Century Gothic"/>
          <w:bCs/>
          <w:i/>
          <w:spacing w:val="18"/>
          <w:sz w:val="21"/>
          <w:szCs w:val="21"/>
          <w:u w:val="single"/>
        </w:rPr>
        <w:t xml:space="preserve"> </w:t>
      </w:r>
      <w:r w:rsidRPr="002D0706">
        <w:rPr>
          <w:rFonts w:ascii="Century Gothic" w:eastAsia="Times New Roman" w:hAnsi="Century Gothic"/>
          <w:bCs/>
          <w:i/>
          <w:sz w:val="21"/>
          <w:szCs w:val="21"/>
          <w:u w:val="single"/>
        </w:rPr>
        <w:t>asincrona</w:t>
      </w:r>
      <w:r w:rsidR="00794E7D">
        <w:rPr>
          <w:rFonts w:ascii="Century Gothic" w:eastAsia="Times New Roman" w:hAnsi="Century Gothic"/>
          <w:bCs/>
          <w:i/>
          <w:sz w:val="21"/>
          <w:szCs w:val="21"/>
          <w:u w:val="single"/>
        </w:rPr>
        <w:t>.</w:t>
      </w:r>
      <w:bookmarkStart w:id="0" w:name="_GoBack"/>
      <w:bookmarkEnd w:id="0"/>
    </w:p>
    <w:p w:rsidR="00F74973" w:rsidRDefault="002D0706" w:rsidP="00F74973">
      <w:pPr>
        <w:jc w:val="center"/>
        <w:rPr>
          <w:rFonts w:ascii="Century Gothic" w:eastAsia="Times New Roman" w:hAnsi="Century Gothic"/>
          <w:sz w:val="21"/>
          <w:szCs w:val="21"/>
        </w:rPr>
      </w:pPr>
      <w:r w:rsidRPr="002D0706">
        <w:rPr>
          <w:rFonts w:ascii="Century Gothic" w:hAnsi="Century Gothic"/>
          <w:b/>
          <w:sz w:val="21"/>
          <w:szCs w:val="21"/>
        </w:rPr>
        <w:t>IL DIRIGENTE</w:t>
      </w:r>
    </w:p>
    <w:p w:rsidR="00F74973" w:rsidRPr="00CD3C91" w:rsidRDefault="002D0706" w:rsidP="00F74973">
      <w:pPr>
        <w:tabs>
          <w:tab w:val="left" w:pos="9781"/>
        </w:tabs>
        <w:spacing w:before="77" w:line="376" w:lineRule="auto"/>
        <w:jc w:val="both"/>
        <w:rPr>
          <w:rFonts w:ascii="Century Gothic" w:hAnsi="Century Gothic" w:cs="Arial"/>
        </w:rPr>
      </w:pPr>
      <w:r w:rsidRPr="002D0706">
        <w:rPr>
          <w:rFonts w:ascii="Century Gothic" w:eastAsia="Times New Roman" w:hAnsi="Century Gothic"/>
          <w:sz w:val="21"/>
          <w:szCs w:val="21"/>
        </w:rPr>
        <w:t xml:space="preserve">Vista l’istanza presentata </w:t>
      </w:r>
      <w:r w:rsidR="00F74973">
        <w:rPr>
          <w:rFonts w:ascii="Century Gothic" w:eastAsia="Times New Roman" w:hAnsi="Century Gothic"/>
          <w:sz w:val="21"/>
          <w:szCs w:val="21"/>
        </w:rPr>
        <w:t xml:space="preserve">da </w:t>
      </w:r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[</w:t>
      </w:r>
      <w:proofErr w:type="spellStart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elenco_richiedenti</w:t>
      </w:r>
      <w:proofErr w:type="spellEnd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], nella persona del [</w:t>
      </w:r>
      <w:proofErr w:type="spellStart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richiedenti.titolo</w:t>
      </w:r>
      <w:proofErr w:type="spellEnd"/>
      <w:r w:rsidR="00F74973" w:rsidRPr="0095026D">
        <w:rPr>
          <w:rFonts w:ascii="Century Gothic" w:eastAsia="Times New Roman" w:hAnsi="Century Gothic" w:cs="Arial"/>
          <w:b/>
          <w:sz w:val="21"/>
          <w:szCs w:val="21"/>
        </w:rPr>
        <w:t>]</w:t>
      </w:r>
      <w:r w:rsidRPr="002D0706">
        <w:rPr>
          <w:rFonts w:ascii="Century Gothic" w:eastAsia="Times New Roman" w:hAnsi="Century Gothic"/>
          <w:sz w:val="21"/>
          <w:szCs w:val="21"/>
        </w:rPr>
        <w:t xml:space="preserve"> </w:t>
      </w:r>
      <w:r w:rsidR="00F74973">
        <w:rPr>
          <w:rFonts w:ascii="Century Gothic" w:eastAsia="Times New Roman" w:hAnsi="Century Gothic"/>
          <w:sz w:val="21"/>
          <w:szCs w:val="21"/>
        </w:rPr>
        <w:t xml:space="preserve">il </w:t>
      </w:r>
      <w:proofErr w:type="spellStart"/>
      <w:r w:rsidR="00F74973" w:rsidRPr="00CD3C91">
        <w:rPr>
          <w:rFonts w:ascii="Century Gothic" w:eastAsia="Times New Roman" w:hAnsi="Century Gothic" w:cs="Arial"/>
          <w:sz w:val="21"/>
          <w:szCs w:val="21"/>
          <w:u w:color="000000"/>
        </w:rPr>
        <w:t>data_protocollo</w:t>
      </w:r>
      <w:proofErr w:type="spellEnd"/>
      <w:r w:rsidR="00F74973" w:rsidRPr="00CD3C91">
        <w:rPr>
          <w:rFonts w:ascii="Century Gothic" w:eastAsia="Times New Roman" w:hAnsi="Century Gothic" w:cs="Arial"/>
          <w:sz w:val="21"/>
          <w:szCs w:val="21"/>
          <w:u w:color="000000"/>
        </w:rPr>
        <w:t>]</w:t>
      </w:r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 xml:space="preserve">, </w:t>
      </w:r>
      <w:proofErr w:type="spellStart"/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>prot</w:t>
      </w:r>
      <w:proofErr w:type="spellEnd"/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 xml:space="preserve">. </w:t>
      </w:r>
      <w:r w:rsidR="00F74973" w:rsidRPr="00516D26">
        <w:rPr>
          <w:rFonts w:ascii="Century Gothic" w:eastAsia="Times New Roman" w:hAnsi="Century Gothic" w:cs="Arial"/>
          <w:sz w:val="21"/>
          <w:szCs w:val="21"/>
          <w:u w:color="000000"/>
        </w:rPr>
        <w:t>[protocollo]</w:t>
      </w:r>
      <w:r w:rsidR="00F74973">
        <w:rPr>
          <w:rFonts w:ascii="Century Gothic" w:eastAsia="Times New Roman" w:hAnsi="Century Gothic" w:cs="Arial"/>
          <w:sz w:val="21"/>
          <w:szCs w:val="21"/>
          <w:u w:color="000000"/>
        </w:rPr>
        <w:t xml:space="preserve"> </w:t>
      </w:r>
      <w:r w:rsidR="00F74973" w:rsidRPr="002D0706">
        <w:rPr>
          <w:rFonts w:ascii="Century Gothic" w:hAnsi="Century Gothic"/>
          <w:sz w:val="21"/>
          <w:szCs w:val="21"/>
        </w:rPr>
        <w:t>i</w:t>
      </w:r>
      <w:r w:rsidR="00F74973" w:rsidRPr="002D0706">
        <w:rPr>
          <w:rFonts w:ascii="Century Gothic" w:hAnsi="Century Gothic"/>
          <w:spacing w:val="1"/>
          <w:sz w:val="21"/>
          <w:szCs w:val="21"/>
        </w:rPr>
        <w:t>n</w:t>
      </w:r>
      <w:r w:rsidR="00F74973" w:rsidRPr="002D0706">
        <w:rPr>
          <w:rFonts w:ascii="Century Gothic" w:hAnsi="Century Gothic"/>
          <w:sz w:val="21"/>
          <w:szCs w:val="21"/>
        </w:rPr>
        <w:t>ere</w:t>
      </w:r>
      <w:r w:rsidR="00F74973" w:rsidRPr="002D0706">
        <w:rPr>
          <w:rFonts w:ascii="Century Gothic" w:hAnsi="Century Gothic"/>
          <w:spacing w:val="1"/>
          <w:sz w:val="21"/>
          <w:szCs w:val="21"/>
        </w:rPr>
        <w:t>n</w:t>
      </w:r>
      <w:r w:rsidR="00F74973">
        <w:rPr>
          <w:rFonts w:ascii="Century Gothic" w:hAnsi="Century Gothic"/>
        </w:rPr>
        <w:t xml:space="preserve">te </w:t>
      </w:r>
      <w:r w:rsidR="00F74973" w:rsidRPr="00F74973">
        <w:rPr>
          <w:rFonts w:ascii="Century Gothic" w:eastAsia="Times New Roman" w:hAnsi="Century Gothic" w:cs="Arial"/>
          <w:bCs/>
          <w:sz w:val="21"/>
          <w:szCs w:val="21"/>
        </w:rPr>
        <w:t>[oggetto]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corredata dai documenti</w:t>
      </w:r>
      <w:r w:rsidR="00F74973" w:rsidRPr="00CD3C91">
        <w:rPr>
          <w:rFonts w:ascii="Century Gothic" w:eastAsia="Times New Roman" w:hAnsi="Century Gothic" w:cs="Arial"/>
          <w:spacing w:val="29"/>
          <w:sz w:val="21"/>
          <w:szCs w:val="21"/>
        </w:rPr>
        <w:t xml:space="preserve"> 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alla</w:t>
      </w:r>
      <w:r w:rsidR="00F74973" w:rsidRPr="00CD3C91">
        <w:rPr>
          <w:rFonts w:ascii="Century Gothic" w:eastAsia="Times New Roman" w:hAnsi="Century Gothic" w:cs="Arial"/>
          <w:spacing w:val="23"/>
          <w:sz w:val="21"/>
          <w:szCs w:val="21"/>
        </w:rPr>
        <w:t xml:space="preserve"> 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stessa</w:t>
      </w:r>
      <w:r w:rsidR="00F74973" w:rsidRPr="00CD3C91">
        <w:rPr>
          <w:rFonts w:ascii="Century Gothic" w:eastAsia="Times New Roman" w:hAnsi="Century Gothic" w:cs="Arial"/>
          <w:spacing w:val="24"/>
          <w:sz w:val="21"/>
          <w:szCs w:val="21"/>
        </w:rPr>
        <w:t xml:space="preserve"> </w:t>
      </w:r>
      <w:r w:rsidR="00F74973" w:rsidRPr="00CD3C91">
        <w:rPr>
          <w:rFonts w:ascii="Century Gothic" w:eastAsia="Times New Roman" w:hAnsi="Century Gothic" w:cs="Arial"/>
          <w:sz w:val="21"/>
          <w:szCs w:val="21"/>
        </w:rPr>
        <w:t>allegati;</w:t>
      </w:r>
    </w:p>
    <w:p w:rsidR="00F74973" w:rsidRPr="00F74973" w:rsidRDefault="002D0706" w:rsidP="00F74973">
      <w:pPr>
        <w:pStyle w:val="Corpotesto"/>
        <w:spacing w:before="125" w:line="376" w:lineRule="auto"/>
        <w:ind w:left="0" w:right="108"/>
        <w:jc w:val="both"/>
        <w:rPr>
          <w:rFonts w:ascii="Century Gothic" w:eastAsia="Times New Roman" w:hAnsi="Century Gothic"/>
          <w:b/>
          <w:i/>
          <w:color w:val="FF0000"/>
          <w:spacing w:val="47"/>
          <w:lang w:val="it-IT"/>
        </w:rPr>
      </w:pPr>
      <w:r w:rsidRPr="00F74973">
        <w:rPr>
          <w:rFonts w:ascii="Century Gothic" w:eastAsia="Times New Roman" w:hAnsi="Century Gothic"/>
          <w:b/>
          <w:i/>
          <w:color w:val="FF0000"/>
          <w:lang w:val="it-IT"/>
        </w:rPr>
        <w:t>ovvero</w:t>
      </w:r>
    </w:p>
    <w:p w:rsidR="002D0706" w:rsidRPr="002D0706" w:rsidRDefault="002D0706" w:rsidP="00F74973">
      <w:pPr>
        <w:pStyle w:val="Corpotesto"/>
        <w:spacing w:before="125" w:line="376" w:lineRule="auto"/>
        <w:ind w:left="0" w:right="108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eastAsia="Times New Roman" w:hAnsi="Century Gothic"/>
          <w:lang w:val="it-IT"/>
        </w:rPr>
        <w:t>Considerata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la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comunicazione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</w:t>
      </w:r>
      <w:r w:rsidRPr="002D0706">
        <w:rPr>
          <w:rFonts w:ascii="Century Gothic" w:eastAsia="Times New Roman" w:hAnsi="Century Gothic"/>
          <w:spacing w:val="45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avvio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del</w:t>
      </w:r>
      <w:r w:rsidRPr="002D0706">
        <w:rPr>
          <w:rFonts w:ascii="Century Gothic" w:eastAsia="Times New Roman" w:hAnsi="Century Gothic"/>
          <w:spacing w:val="46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procedimento</w:t>
      </w:r>
      <w:r w:rsidRPr="002D0706">
        <w:rPr>
          <w:rFonts w:ascii="Century Gothic" w:eastAsia="Times New Roman" w:hAnsi="Century Gothic"/>
          <w:spacing w:val="46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d’ufficio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="004458B9">
        <w:rPr>
          <w:rFonts w:ascii="Century Gothic" w:eastAsia="Times New Roman" w:hAnsi="Century Gothic"/>
          <w:lang w:val="it-IT"/>
        </w:rPr>
        <w:t>con</w:t>
      </w:r>
      <w:r w:rsidRPr="002D0706">
        <w:rPr>
          <w:rFonts w:ascii="Century Gothic" w:eastAsia="Times New Roman" w:hAnsi="Century Gothic"/>
          <w:spacing w:val="46"/>
          <w:lang w:val="it-IT"/>
        </w:rPr>
        <w:t xml:space="preserve"> </w:t>
      </w:r>
      <w:proofErr w:type="spellStart"/>
      <w:r w:rsidR="004458B9" w:rsidRPr="004458B9">
        <w:rPr>
          <w:rFonts w:ascii="Century Gothic" w:eastAsia="Times New Roman" w:hAnsi="Century Gothic"/>
          <w:lang w:val="it-IT"/>
        </w:rPr>
        <w:t>prot</w:t>
      </w:r>
      <w:proofErr w:type="spellEnd"/>
      <w:r w:rsidR="004458B9" w:rsidRPr="004458B9">
        <w:rPr>
          <w:rFonts w:ascii="Century Gothic" w:eastAsia="Times New Roman" w:hAnsi="Century Gothic"/>
          <w:lang w:val="it-IT"/>
        </w:rPr>
        <w:t>. [</w:t>
      </w:r>
      <w:proofErr w:type="spellStart"/>
      <w:r w:rsidR="004458B9" w:rsidRPr="004458B9">
        <w:rPr>
          <w:rFonts w:ascii="Century Gothic" w:eastAsia="Times New Roman" w:hAnsi="Century Gothic"/>
          <w:lang w:val="it-IT"/>
        </w:rPr>
        <w:t>protocollo_com_r</w:t>
      </w:r>
      <w:r w:rsidR="004458B9">
        <w:rPr>
          <w:rFonts w:ascii="Century Gothic" w:eastAsia="Times New Roman" w:hAnsi="Century Gothic"/>
          <w:lang w:val="it-IT"/>
        </w:rPr>
        <w:t>dp</w:t>
      </w:r>
      <w:proofErr w:type="spellEnd"/>
      <w:r w:rsidR="004458B9">
        <w:rPr>
          <w:rFonts w:ascii="Century Gothic" w:eastAsia="Times New Roman" w:hAnsi="Century Gothic"/>
          <w:lang w:val="it-IT"/>
        </w:rPr>
        <w:t>] in data [</w:t>
      </w:r>
      <w:proofErr w:type="spellStart"/>
      <w:r w:rsidR="004458B9">
        <w:rPr>
          <w:rFonts w:ascii="Century Gothic" w:eastAsia="Times New Roman" w:hAnsi="Century Gothic"/>
          <w:lang w:val="it-IT"/>
        </w:rPr>
        <w:t>data_responsabile</w:t>
      </w:r>
      <w:proofErr w:type="spellEnd"/>
      <w:r w:rsidR="004458B9">
        <w:rPr>
          <w:rFonts w:ascii="Century Gothic" w:eastAsia="Times New Roman" w:hAnsi="Century Gothic"/>
          <w:lang w:val="it-IT"/>
        </w:rPr>
        <w:t>],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inviata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dallo</w:t>
      </w:r>
      <w:r w:rsidRPr="002D0706">
        <w:rPr>
          <w:rFonts w:ascii="Century Gothic" w:eastAsia="Times New Roman" w:hAnsi="Century Gothic"/>
          <w:spacing w:val="47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scrivente</w:t>
      </w:r>
      <w:r w:rsidRPr="002D0706">
        <w:rPr>
          <w:rFonts w:ascii="Century Gothic" w:eastAsia="Times New Roman" w:hAnsi="Century Gothic"/>
          <w:spacing w:val="42"/>
          <w:w w:val="10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Ente;</w:t>
      </w:r>
    </w:p>
    <w:p w:rsidR="002D0706" w:rsidRPr="002D0706" w:rsidRDefault="002D0706" w:rsidP="00F74973">
      <w:pPr>
        <w:pStyle w:val="Corpotesto"/>
        <w:spacing w:before="125" w:line="376" w:lineRule="auto"/>
        <w:ind w:left="0" w:right="107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Tenuto</w:t>
      </w:r>
      <w:r w:rsidRPr="002D0706">
        <w:rPr>
          <w:rFonts w:ascii="Century Gothic" w:hAnsi="Century Gothic"/>
          <w:spacing w:val="4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conto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dello</w:t>
      </w:r>
      <w:r w:rsidRPr="002D0706">
        <w:rPr>
          <w:rFonts w:ascii="Century Gothic" w:hAnsi="Century Gothic"/>
          <w:spacing w:val="4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svolgimento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decisoria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forma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semplificata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4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4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modalità</w:t>
      </w:r>
      <w:r w:rsidRPr="002D0706">
        <w:rPr>
          <w:rFonts w:ascii="Century Gothic" w:hAnsi="Century Gothic"/>
          <w:spacing w:val="4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asincrona</w:t>
      </w:r>
      <w:r w:rsidRPr="002D0706">
        <w:rPr>
          <w:rFonts w:ascii="Century Gothic" w:hAnsi="Century Gothic"/>
          <w:spacing w:val="48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indetta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comunicazione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4458B9">
        <w:rPr>
          <w:rFonts w:ascii="Century Gothic" w:hAnsi="Century Gothic"/>
          <w:highlight w:val="yellow"/>
          <w:lang w:val="it-IT"/>
        </w:rPr>
        <w:t>_______</w:t>
      </w:r>
      <w:r w:rsidRPr="002D0706">
        <w:rPr>
          <w:rFonts w:ascii="Century Gothic" w:hAnsi="Century Gothic"/>
          <w:lang w:val="it-IT"/>
        </w:rPr>
        <w:t>;</w:t>
      </w:r>
    </w:p>
    <w:p w:rsidR="002D0706" w:rsidRPr="002D0706" w:rsidRDefault="002D0706" w:rsidP="00F74973">
      <w:pPr>
        <w:pStyle w:val="Corpotesto"/>
        <w:spacing w:before="125" w:line="376" w:lineRule="auto"/>
        <w:ind w:left="0" w:right="105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Considerato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termine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perentorio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entro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quale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 xml:space="preserve">le Amministrazioni coinvolte dovevano </w:t>
      </w:r>
      <w:r w:rsidR="004458B9">
        <w:rPr>
          <w:rFonts w:ascii="Century Gothic" w:hAnsi="Century Gothic"/>
          <w:lang w:val="it-IT"/>
        </w:rPr>
        <w:t>rendere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</w:t>
      </w:r>
      <w:r w:rsidRPr="002D0706">
        <w:rPr>
          <w:rFonts w:ascii="Century Gothic" w:hAnsi="Century Gothic"/>
          <w:spacing w:val="5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proprie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determinazioni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relative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alla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decisione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oggetto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è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decorso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4458B9">
        <w:rPr>
          <w:rFonts w:ascii="Century Gothic" w:hAnsi="Century Gothic"/>
          <w:highlight w:val="yellow"/>
          <w:lang w:val="it-IT"/>
        </w:rPr>
        <w:t>_____</w:t>
      </w:r>
      <w:r w:rsidRPr="002D0706">
        <w:rPr>
          <w:rFonts w:ascii="Century Gothic" w:hAnsi="Century Gothic"/>
          <w:lang w:val="it-IT"/>
        </w:rPr>
        <w:t>;</w:t>
      </w:r>
    </w:p>
    <w:p w:rsidR="004458B9" w:rsidRDefault="002D0706" w:rsidP="00F74973">
      <w:pPr>
        <w:pStyle w:val="Corpotesto"/>
        <w:spacing w:before="125"/>
        <w:ind w:left="0"/>
        <w:jc w:val="both"/>
        <w:rPr>
          <w:rFonts w:ascii="Century Gothic" w:hAnsi="Century Gothic"/>
          <w:spacing w:val="12"/>
          <w:lang w:val="it-IT"/>
        </w:rPr>
      </w:pPr>
      <w:r w:rsidRPr="002D0706">
        <w:rPr>
          <w:rFonts w:ascii="Century Gothic" w:hAnsi="Century Gothic"/>
          <w:lang w:val="it-IT"/>
        </w:rPr>
        <w:t>Rilevato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1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sono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stati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acquisiti</w:t>
      </w:r>
      <w:r w:rsidRPr="002D0706">
        <w:rPr>
          <w:rFonts w:ascii="Century Gothic" w:hAnsi="Century Gothic"/>
          <w:spacing w:val="1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atti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1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dissenso</w:t>
      </w:r>
      <w:r w:rsidRPr="002D0706">
        <w:rPr>
          <w:rFonts w:ascii="Century Gothic" w:hAnsi="Century Gothic"/>
          <w:spacing w:val="1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dalle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seguenti</w:t>
      </w:r>
      <w:r w:rsidRPr="002D0706">
        <w:rPr>
          <w:rFonts w:ascii="Century Gothic" w:hAnsi="Century Gothic"/>
          <w:spacing w:val="1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Amministrazioni</w:t>
      </w:r>
      <w:r w:rsidRPr="002D0706">
        <w:rPr>
          <w:rFonts w:ascii="Century Gothic" w:hAnsi="Century Gothic"/>
          <w:spacing w:val="1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coinvolte:</w:t>
      </w:r>
    </w:p>
    <w:p w:rsidR="002D0706" w:rsidRPr="002D0706" w:rsidRDefault="004458B9" w:rsidP="00F74973">
      <w:pPr>
        <w:pStyle w:val="Corpotesto"/>
        <w:spacing w:before="125"/>
        <w:ind w:left="0"/>
        <w:jc w:val="both"/>
        <w:rPr>
          <w:rFonts w:ascii="Century Gothic" w:eastAsia="Times New Roman" w:hAnsi="Century Gothic"/>
          <w:lang w:val="it-IT"/>
        </w:rPr>
      </w:pPr>
      <w:r>
        <w:rPr>
          <w:rFonts w:ascii="Century Gothic" w:hAnsi="Century Gothic"/>
          <w:spacing w:val="12"/>
          <w:lang w:val="it-IT"/>
        </w:rPr>
        <w:t>____________________________________</w:t>
      </w:r>
      <w:r w:rsidR="002D0706" w:rsidRPr="002D0706">
        <w:rPr>
          <w:rFonts w:ascii="Century Gothic" w:hAnsi="Century Gothic"/>
          <w:lang w:val="it-IT"/>
        </w:rPr>
        <w:t>;</w:t>
      </w:r>
    </w:p>
    <w:p w:rsidR="002D0706" w:rsidRPr="002D0706" w:rsidRDefault="002D0706" w:rsidP="00F74973">
      <w:pPr>
        <w:spacing w:before="5"/>
        <w:rPr>
          <w:rFonts w:ascii="Century Gothic" w:eastAsia="Times New Roman" w:hAnsi="Century Gothic"/>
          <w:sz w:val="21"/>
          <w:szCs w:val="21"/>
        </w:rPr>
      </w:pPr>
    </w:p>
    <w:p w:rsidR="004458B9" w:rsidRDefault="002D0706" w:rsidP="00F74973">
      <w:pPr>
        <w:pStyle w:val="Corpotesto"/>
        <w:spacing w:line="381" w:lineRule="auto"/>
        <w:ind w:left="0" w:right="110"/>
        <w:jc w:val="both"/>
        <w:rPr>
          <w:rFonts w:ascii="Century Gothic" w:hAnsi="Century Gothic"/>
          <w:spacing w:val="32"/>
          <w:lang w:val="it-IT"/>
        </w:rPr>
      </w:pP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si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ritengono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non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superabili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meno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apportare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modifiche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sostanziali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alla</w:t>
      </w:r>
      <w:r w:rsidRPr="002D0706">
        <w:rPr>
          <w:rFonts w:ascii="Century Gothic" w:hAnsi="Century Gothic"/>
          <w:spacing w:val="1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decisione</w:t>
      </w:r>
      <w:r w:rsidRPr="002D0706">
        <w:rPr>
          <w:rFonts w:ascii="Century Gothic" w:hAnsi="Century Gothic"/>
          <w:spacing w:val="1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oggetto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128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Conferenza,</w:t>
      </w:r>
      <w:r w:rsidRPr="002D0706">
        <w:rPr>
          <w:rFonts w:ascii="Century Gothic" w:hAnsi="Century Gothic"/>
          <w:spacing w:val="3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ovvero</w:t>
      </w:r>
      <w:r w:rsidRPr="002D0706">
        <w:rPr>
          <w:rFonts w:ascii="Century Gothic" w:hAnsi="Century Gothic"/>
          <w:spacing w:val="3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per</w:t>
      </w:r>
      <w:r w:rsidRPr="002D0706">
        <w:rPr>
          <w:rFonts w:ascii="Century Gothic" w:hAnsi="Century Gothic"/>
          <w:spacing w:val="3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</w:t>
      </w:r>
      <w:r w:rsidRPr="002D0706">
        <w:rPr>
          <w:rFonts w:ascii="Century Gothic" w:hAnsi="Century Gothic"/>
          <w:spacing w:val="3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seguenti</w:t>
      </w:r>
      <w:r w:rsidRPr="002D0706">
        <w:rPr>
          <w:rFonts w:ascii="Century Gothic" w:hAnsi="Century Gothic"/>
          <w:spacing w:val="3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motivazioni:</w:t>
      </w:r>
    </w:p>
    <w:p w:rsidR="002D0706" w:rsidRPr="002D0706" w:rsidRDefault="002D0706" w:rsidP="00F74973">
      <w:pPr>
        <w:pStyle w:val="Corpotesto"/>
        <w:spacing w:line="381" w:lineRule="auto"/>
        <w:ind w:left="0" w:right="110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_____________________________;</w:t>
      </w:r>
    </w:p>
    <w:p w:rsidR="002D0706" w:rsidRPr="002D0706" w:rsidRDefault="002D0706" w:rsidP="00F74973">
      <w:pPr>
        <w:pStyle w:val="Corpotesto"/>
        <w:spacing w:before="120"/>
        <w:ind w:left="0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adotta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seguente</w:t>
      </w:r>
    </w:p>
    <w:p w:rsidR="002D0706" w:rsidRPr="002D0706" w:rsidRDefault="002D0706" w:rsidP="00F74973">
      <w:pPr>
        <w:spacing w:before="5"/>
        <w:rPr>
          <w:rFonts w:ascii="Century Gothic" w:eastAsia="Times New Roman" w:hAnsi="Century Gothic"/>
          <w:sz w:val="21"/>
          <w:szCs w:val="21"/>
        </w:rPr>
      </w:pPr>
    </w:p>
    <w:p w:rsidR="002D0706" w:rsidRPr="004458B9" w:rsidRDefault="002D0706" w:rsidP="004458B9">
      <w:pPr>
        <w:pStyle w:val="Corpotesto"/>
        <w:ind w:left="0"/>
        <w:jc w:val="center"/>
        <w:rPr>
          <w:rFonts w:ascii="Century Gothic" w:eastAsia="Times New Roman" w:hAnsi="Century Gothic"/>
          <w:b/>
          <w:lang w:val="it-IT"/>
        </w:rPr>
      </w:pPr>
      <w:r w:rsidRPr="004458B9">
        <w:rPr>
          <w:rFonts w:ascii="Century Gothic" w:hAnsi="Century Gothic"/>
          <w:b/>
          <w:lang w:val="it-IT"/>
        </w:rPr>
        <w:t>DETERMINAZIONE</w:t>
      </w:r>
      <w:r w:rsidRPr="004458B9">
        <w:rPr>
          <w:rFonts w:ascii="Century Gothic" w:hAnsi="Century Gothic"/>
          <w:b/>
          <w:spacing w:val="48"/>
          <w:lang w:val="it-IT"/>
        </w:rPr>
        <w:t xml:space="preserve"> </w:t>
      </w:r>
      <w:r w:rsidRPr="004458B9">
        <w:rPr>
          <w:rFonts w:ascii="Century Gothic" w:hAnsi="Century Gothic"/>
          <w:b/>
          <w:lang w:val="it-IT"/>
        </w:rPr>
        <w:t>DI</w:t>
      </w:r>
      <w:r w:rsidRPr="004458B9">
        <w:rPr>
          <w:rFonts w:ascii="Century Gothic" w:hAnsi="Century Gothic"/>
          <w:b/>
          <w:spacing w:val="44"/>
          <w:lang w:val="it-IT"/>
        </w:rPr>
        <w:t xml:space="preserve"> </w:t>
      </w:r>
      <w:r w:rsidRPr="004458B9">
        <w:rPr>
          <w:rFonts w:ascii="Century Gothic" w:hAnsi="Century Gothic"/>
          <w:b/>
          <w:lang w:val="it-IT"/>
        </w:rPr>
        <w:t>CONCLUSIONE</w:t>
      </w:r>
      <w:r w:rsidRPr="004458B9">
        <w:rPr>
          <w:rFonts w:ascii="Century Gothic" w:hAnsi="Century Gothic"/>
          <w:b/>
          <w:spacing w:val="49"/>
          <w:lang w:val="it-IT"/>
        </w:rPr>
        <w:t xml:space="preserve"> </w:t>
      </w:r>
      <w:r w:rsidRPr="004458B9">
        <w:rPr>
          <w:rFonts w:ascii="Century Gothic" w:hAnsi="Century Gothic"/>
          <w:b/>
          <w:lang w:val="it-IT"/>
        </w:rPr>
        <w:t>NEGATIVA</w:t>
      </w:r>
    </w:p>
    <w:p w:rsidR="002D0706" w:rsidRPr="002D0706" w:rsidRDefault="002D0706" w:rsidP="00F74973">
      <w:pPr>
        <w:spacing w:before="5"/>
        <w:rPr>
          <w:rFonts w:ascii="Century Gothic" w:eastAsia="Times New Roman" w:hAnsi="Century Gothic"/>
          <w:sz w:val="21"/>
          <w:szCs w:val="21"/>
        </w:rPr>
      </w:pPr>
    </w:p>
    <w:p w:rsidR="002D0706" w:rsidRDefault="002D0706" w:rsidP="004458B9">
      <w:pPr>
        <w:pStyle w:val="Corpotesto"/>
        <w:spacing w:line="377" w:lineRule="auto"/>
        <w:ind w:left="0" w:right="106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Conferenza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servizi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decisoria</w:t>
      </w:r>
      <w:r w:rsidRPr="002D0706">
        <w:rPr>
          <w:rFonts w:ascii="Century Gothic" w:hAnsi="Century Gothic"/>
          <w:spacing w:val="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 xml:space="preserve">ex </w:t>
      </w:r>
      <w:r w:rsidR="004458B9">
        <w:rPr>
          <w:rFonts w:ascii="Century Gothic" w:hAnsi="Century Gothic"/>
          <w:lang w:val="it-IT"/>
        </w:rPr>
        <w:t>art.14,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c.2,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legge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n.241/1990,</w:t>
      </w:r>
      <w:r w:rsidRPr="002D0706">
        <w:rPr>
          <w:rFonts w:ascii="Century Gothic" w:hAnsi="Century Gothic"/>
          <w:spacing w:val="1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 xml:space="preserve">forma </w:t>
      </w:r>
      <w:r w:rsidRPr="002D0706">
        <w:rPr>
          <w:rFonts w:ascii="Century Gothic" w:hAnsi="Century Gothic"/>
          <w:spacing w:val="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semplificata e asincrona,</w:t>
      </w:r>
      <w:r w:rsidRPr="002D0706">
        <w:rPr>
          <w:rFonts w:ascii="Century Gothic" w:hAnsi="Century Gothic"/>
          <w:spacing w:val="4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come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sopra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indetta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svolta,</w:t>
      </w:r>
      <w:r w:rsidR="004458B9">
        <w:rPr>
          <w:rFonts w:ascii="Century Gothic" w:eastAsia="Times New Roman" w:hAnsi="Century Gothic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che</w:t>
      </w:r>
      <w:r w:rsidRPr="002D0706">
        <w:rPr>
          <w:rFonts w:ascii="Century Gothic" w:eastAsia="Times New Roman" w:hAnsi="Century Gothic"/>
          <w:spacing w:val="29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produce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l’effetto</w:t>
      </w:r>
      <w:r w:rsidRPr="004458B9">
        <w:rPr>
          <w:rFonts w:ascii="Century Gothic" w:eastAsia="Times New Roman" w:hAnsi="Century Gothic"/>
          <w:b/>
          <w:spacing w:val="31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del</w:t>
      </w:r>
      <w:r w:rsidRPr="004458B9">
        <w:rPr>
          <w:rFonts w:ascii="Century Gothic" w:eastAsia="Times New Roman" w:hAnsi="Century Gothic"/>
          <w:b/>
          <w:spacing w:val="30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rigetto</w:t>
      </w:r>
      <w:r w:rsidRPr="004458B9">
        <w:rPr>
          <w:rFonts w:ascii="Century Gothic" w:eastAsia="Times New Roman" w:hAnsi="Century Gothic"/>
          <w:b/>
          <w:spacing w:val="31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della</w:t>
      </w:r>
      <w:r w:rsidRPr="004458B9">
        <w:rPr>
          <w:rFonts w:ascii="Century Gothic" w:eastAsia="Times New Roman" w:hAnsi="Century Gothic"/>
          <w:b/>
          <w:spacing w:val="30"/>
          <w:lang w:val="it-IT"/>
        </w:rPr>
        <w:t xml:space="preserve"> </w:t>
      </w:r>
      <w:r w:rsidRPr="004458B9">
        <w:rPr>
          <w:rFonts w:ascii="Century Gothic" w:eastAsia="Times New Roman" w:hAnsi="Century Gothic"/>
          <w:b/>
          <w:lang w:val="it-IT"/>
        </w:rPr>
        <w:t>domanda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presentata</w:t>
      </w:r>
      <w:r w:rsidRPr="002D0706">
        <w:rPr>
          <w:rFonts w:ascii="Century Gothic" w:eastAsia="Times New Roman" w:hAnsi="Century Gothic"/>
          <w:spacing w:val="29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soggetto</w:t>
      </w:r>
      <w:r w:rsidRPr="002D0706">
        <w:rPr>
          <w:rFonts w:ascii="Century Gothic" w:eastAsia="Times New Roman" w:hAnsi="Century Gothic"/>
          <w:spacing w:val="3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interessato.</w:t>
      </w:r>
      <w:r w:rsidRPr="002D0706">
        <w:rPr>
          <w:rFonts w:ascii="Century Gothic" w:eastAsia="Times New Roman" w:hAnsi="Century Gothic"/>
          <w:spacing w:val="24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Entro</w:t>
      </w:r>
      <w:r w:rsidRPr="002D0706">
        <w:rPr>
          <w:rFonts w:ascii="Century Gothic" w:eastAsia="Times New Roman" w:hAnsi="Century Gothic"/>
          <w:spacing w:val="3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il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termine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</w:t>
      </w:r>
      <w:r w:rsidRPr="002D0706">
        <w:rPr>
          <w:rFonts w:ascii="Century Gothic" w:eastAsia="Times New Roman" w:hAnsi="Century Gothic"/>
          <w:spacing w:val="3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dieci</w:t>
      </w:r>
      <w:r w:rsidRPr="002D0706">
        <w:rPr>
          <w:rFonts w:ascii="Century Gothic" w:eastAsia="Times New Roman" w:hAnsi="Century Gothic"/>
          <w:spacing w:val="124"/>
          <w:w w:val="10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giorni</w:t>
      </w:r>
      <w:r w:rsidRPr="002D0706">
        <w:rPr>
          <w:rFonts w:ascii="Century Gothic" w:eastAsia="Times New Roman" w:hAnsi="Century Gothic"/>
          <w:spacing w:val="2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</w:t>
      </w:r>
      <w:r w:rsidRPr="002D0706">
        <w:rPr>
          <w:rFonts w:ascii="Century Gothic" w:eastAsia="Times New Roman" w:hAnsi="Century Gothic"/>
          <w:spacing w:val="20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ricevimento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della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presente</w:t>
      </w:r>
      <w:r w:rsidRPr="002D0706">
        <w:rPr>
          <w:rFonts w:ascii="Century Gothic" w:eastAsia="Times New Roman" w:hAnsi="Century Gothic"/>
          <w:spacing w:val="2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Determinazione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l’istante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ha</w:t>
      </w:r>
      <w:r w:rsidRPr="002D0706">
        <w:rPr>
          <w:rFonts w:ascii="Century Gothic" w:eastAsia="Times New Roman" w:hAnsi="Century Gothic"/>
          <w:spacing w:val="2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il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diritto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di</w:t>
      </w:r>
      <w:r w:rsidRPr="002D0706">
        <w:rPr>
          <w:rFonts w:ascii="Century Gothic" w:eastAsia="Times New Roman" w:hAnsi="Century Gothic"/>
          <w:spacing w:val="2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presentare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per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iscritto</w:t>
      </w:r>
      <w:r w:rsidRPr="002D0706">
        <w:rPr>
          <w:rFonts w:ascii="Century Gothic" w:eastAsia="Times New Roman" w:hAnsi="Century Gothic"/>
          <w:spacing w:val="2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le</w:t>
      </w:r>
      <w:r w:rsidRPr="002D0706">
        <w:rPr>
          <w:rFonts w:ascii="Century Gothic" w:eastAsia="Times New Roman" w:hAnsi="Century Gothic"/>
          <w:spacing w:val="2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proprie</w:t>
      </w:r>
      <w:r w:rsidRPr="002D0706">
        <w:rPr>
          <w:rFonts w:ascii="Century Gothic" w:eastAsia="Times New Roman" w:hAnsi="Century Gothic"/>
          <w:spacing w:val="80"/>
          <w:w w:val="10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osservazioni,</w:t>
      </w:r>
      <w:r w:rsidRPr="002D0706">
        <w:rPr>
          <w:rFonts w:ascii="Century Gothic" w:eastAsia="Times New Roman" w:hAnsi="Century Gothic"/>
          <w:spacing w:val="1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eventualmente</w:t>
      </w:r>
      <w:r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corredate</w:t>
      </w:r>
      <w:r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</w:t>
      </w:r>
      <w:r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documenti,</w:t>
      </w:r>
      <w:r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che</w:t>
      </w:r>
      <w:r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saranno</w:t>
      </w:r>
      <w:r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poi</w:t>
      </w:r>
      <w:r w:rsidRPr="002D0706">
        <w:rPr>
          <w:rFonts w:ascii="Century Gothic" w:eastAsia="Times New Roman" w:hAnsi="Century Gothic"/>
          <w:spacing w:val="11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trasmette</w:t>
      </w:r>
      <w:r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dalla</w:t>
      </w:r>
      <w:r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scrivente</w:t>
      </w:r>
      <w:r w:rsidRPr="002D0706">
        <w:rPr>
          <w:rFonts w:ascii="Century Gothic" w:eastAsia="Times New Roman" w:hAnsi="Century Gothic"/>
          <w:spacing w:val="1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alle</w:t>
      </w:r>
      <w:r w:rsidRPr="002D0706">
        <w:rPr>
          <w:rFonts w:ascii="Century Gothic" w:eastAsia="Times New Roman" w:hAnsi="Century Gothic"/>
          <w:spacing w:val="13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altre</w:t>
      </w:r>
      <w:r w:rsidRPr="002D0706">
        <w:rPr>
          <w:rFonts w:ascii="Century Gothic" w:eastAsia="Times New Roman" w:hAnsi="Century Gothic"/>
          <w:spacing w:val="56"/>
          <w:w w:val="102"/>
          <w:lang w:val="it-IT"/>
        </w:rPr>
        <w:t xml:space="preserve"> </w:t>
      </w:r>
      <w:r w:rsidRPr="002D0706">
        <w:rPr>
          <w:rFonts w:ascii="Century Gothic" w:eastAsia="Times New Roman" w:hAnsi="Century Gothic"/>
          <w:lang w:val="it-IT"/>
        </w:rPr>
        <w:t>Amministrazioni coinvolte.</w:t>
      </w:r>
    </w:p>
    <w:p w:rsidR="002D0706" w:rsidRPr="002D0706" w:rsidRDefault="002D0706" w:rsidP="004458B9">
      <w:pPr>
        <w:pStyle w:val="Corpotesto"/>
        <w:spacing w:before="77" w:line="377" w:lineRule="auto"/>
        <w:ind w:left="0" w:right="107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fini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cui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sopra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si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dispone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copia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presente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Determinazione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sia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trasmessa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forma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telematica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alle</w:t>
      </w:r>
      <w:r w:rsidRPr="002D0706">
        <w:rPr>
          <w:rFonts w:ascii="Century Gothic" w:hAnsi="Century Gothic"/>
          <w:spacing w:val="43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Amministrazioni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soggetti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per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legge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devono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intervenire</w:t>
      </w:r>
      <w:r w:rsidRPr="002D0706">
        <w:rPr>
          <w:rFonts w:ascii="Century Gothic" w:hAnsi="Century Gothic"/>
          <w:spacing w:val="24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nel</w:t>
      </w:r>
      <w:r w:rsidRPr="002D0706">
        <w:rPr>
          <w:rFonts w:ascii="Century Gothic" w:hAnsi="Century Gothic"/>
          <w:spacing w:val="2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procedimento,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23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 soggetti nei</w:t>
      </w:r>
      <w:r w:rsidRPr="002D0706">
        <w:rPr>
          <w:rFonts w:ascii="Century Gothic" w:hAnsi="Century Gothic"/>
          <w:spacing w:val="50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confronti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quali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provvedimento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finale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è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destinato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produrre</w:t>
      </w:r>
      <w:r w:rsidRPr="002D0706">
        <w:rPr>
          <w:rFonts w:ascii="Century Gothic" w:hAnsi="Century Gothic"/>
          <w:spacing w:val="1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effetti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diretti,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loro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rispettivi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indirizzi.</w:t>
      </w:r>
    </w:p>
    <w:p w:rsidR="002D0706" w:rsidRPr="002D0706" w:rsidRDefault="002D0706" w:rsidP="004458B9">
      <w:pPr>
        <w:pStyle w:val="Corpotesto"/>
        <w:spacing w:before="125" w:line="377" w:lineRule="auto"/>
        <w:ind w:left="0" w:right="106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Avverso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presente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atto</w:t>
      </w:r>
      <w:r w:rsidRPr="002D0706">
        <w:rPr>
          <w:rFonts w:ascii="Century Gothic" w:hAnsi="Century Gothic"/>
          <w:spacing w:val="3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è</w:t>
      </w:r>
      <w:r w:rsidRPr="002D0706">
        <w:rPr>
          <w:rFonts w:ascii="Century Gothic" w:hAnsi="Century Gothic"/>
          <w:spacing w:val="3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ammesso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ricorso</w:t>
      </w:r>
      <w:r w:rsidRPr="002D0706">
        <w:rPr>
          <w:rFonts w:ascii="Century Gothic" w:hAnsi="Century Gothic"/>
          <w:spacing w:val="3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davanti</w:t>
      </w:r>
      <w:r w:rsidRPr="002D0706">
        <w:rPr>
          <w:rFonts w:ascii="Century Gothic" w:hAnsi="Century Gothic"/>
          <w:spacing w:val="3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Tribunale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Amministrativo</w:t>
      </w:r>
      <w:r w:rsidRPr="002D0706">
        <w:rPr>
          <w:rFonts w:ascii="Century Gothic" w:hAnsi="Century Gothic"/>
          <w:spacing w:val="3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Regionale</w:t>
      </w:r>
      <w:r w:rsidRPr="002D0706">
        <w:rPr>
          <w:rFonts w:ascii="Century Gothic" w:hAnsi="Century Gothic"/>
          <w:spacing w:val="3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entro</w:t>
      </w:r>
      <w:r w:rsidRPr="002D0706">
        <w:rPr>
          <w:rFonts w:ascii="Century Gothic" w:hAnsi="Century Gothic"/>
          <w:spacing w:val="38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60</w:t>
      </w:r>
      <w:r w:rsidRPr="002D0706">
        <w:rPr>
          <w:rFonts w:ascii="Century Gothic" w:hAnsi="Century Gothic"/>
          <w:spacing w:val="3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giorni</w:t>
      </w:r>
      <w:r w:rsidRPr="002D0706">
        <w:rPr>
          <w:rFonts w:ascii="Century Gothic" w:hAnsi="Century Gothic"/>
          <w:spacing w:val="5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dalla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notifica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presente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atto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ovvero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ricorso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straordinario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al</w:t>
      </w:r>
      <w:r w:rsidRPr="002D0706">
        <w:rPr>
          <w:rFonts w:ascii="Century Gothic" w:hAnsi="Century Gothic"/>
          <w:spacing w:val="1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Capo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dello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Stato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entro</w:t>
      </w:r>
      <w:r w:rsidRPr="002D0706">
        <w:rPr>
          <w:rFonts w:ascii="Century Gothic" w:hAnsi="Century Gothic"/>
          <w:spacing w:val="21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120</w:t>
      </w:r>
      <w:r w:rsidRPr="002D0706">
        <w:rPr>
          <w:rFonts w:ascii="Century Gothic" w:hAnsi="Century Gothic"/>
          <w:spacing w:val="2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giorni.</w:t>
      </w:r>
    </w:p>
    <w:p w:rsidR="002D0706" w:rsidRPr="002D0706" w:rsidRDefault="002D0706" w:rsidP="004458B9">
      <w:pPr>
        <w:pStyle w:val="Corpotesto"/>
        <w:spacing w:before="130" w:line="377" w:lineRule="auto"/>
        <w:ind w:left="0" w:right="106"/>
        <w:jc w:val="both"/>
        <w:rPr>
          <w:rFonts w:ascii="Century Gothic" w:eastAsia="Times New Roman" w:hAnsi="Century Gothic"/>
          <w:lang w:val="it-IT"/>
        </w:rPr>
      </w:pPr>
      <w:r w:rsidRPr="002D0706">
        <w:rPr>
          <w:rFonts w:ascii="Century Gothic" w:hAnsi="Century Gothic"/>
          <w:lang w:val="it-IT"/>
        </w:rPr>
        <w:t>Gli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atti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inerenti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il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procedimento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sono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depositati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presso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="004458B9">
        <w:rPr>
          <w:rFonts w:ascii="Century Gothic" w:hAnsi="Century Gothic"/>
          <w:lang w:val="it-IT"/>
        </w:rPr>
        <w:t>lo S.U.A.P.</w:t>
      </w:r>
      <w:r w:rsidRPr="002D0706">
        <w:rPr>
          <w:rFonts w:ascii="Century Gothic" w:hAnsi="Century Gothic"/>
          <w:lang w:val="it-IT"/>
        </w:rPr>
        <w:t>,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accessibili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parte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29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chiunque</w:t>
      </w:r>
      <w:r w:rsidRPr="002D0706">
        <w:rPr>
          <w:rFonts w:ascii="Century Gothic" w:hAnsi="Century Gothic"/>
          <w:spacing w:val="30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vi</w:t>
      </w:r>
      <w:r w:rsidRPr="002D0706">
        <w:rPr>
          <w:rFonts w:ascii="Century Gothic" w:hAnsi="Century Gothic"/>
          <w:spacing w:val="44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abbia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interesse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secondo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modalità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ed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limiti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previsti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dalle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vigenti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norme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in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materia</w:t>
      </w:r>
      <w:r w:rsidRPr="002D0706">
        <w:rPr>
          <w:rFonts w:ascii="Century Gothic" w:hAnsi="Century Gothic"/>
          <w:spacing w:val="16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di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accesso</w:t>
      </w:r>
      <w:r w:rsidRPr="002D0706">
        <w:rPr>
          <w:rFonts w:ascii="Century Gothic" w:hAnsi="Century Gothic"/>
          <w:spacing w:val="17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ai</w:t>
      </w:r>
      <w:r w:rsidRPr="002D0706">
        <w:rPr>
          <w:rFonts w:ascii="Century Gothic" w:hAnsi="Century Gothic"/>
          <w:spacing w:val="15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documenti</w:t>
      </w:r>
      <w:r w:rsidRPr="002D0706">
        <w:rPr>
          <w:rFonts w:ascii="Century Gothic" w:hAnsi="Century Gothic"/>
          <w:spacing w:val="108"/>
          <w:w w:val="102"/>
          <w:lang w:val="it-IT"/>
        </w:rPr>
        <w:t xml:space="preserve"> </w:t>
      </w:r>
      <w:r w:rsidRPr="002D0706">
        <w:rPr>
          <w:rFonts w:ascii="Century Gothic" w:hAnsi="Century Gothic"/>
          <w:lang w:val="it-IT"/>
        </w:rPr>
        <w:t>amministrativi.</w:t>
      </w:r>
    </w:p>
    <w:p w:rsidR="002D0706" w:rsidRPr="002D0706" w:rsidRDefault="002D0706" w:rsidP="002D0706">
      <w:pPr>
        <w:rPr>
          <w:rFonts w:ascii="Century Gothic" w:eastAsia="Times New Roman" w:hAnsi="Century Gothic"/>
          <w:sz w:val="21"/>
          <w:szCs w:val="21"/>
        </w:rPr>
      </w:pPr>
    </w:p>
    <w:p w:rsidR="002D0706" w:rsidRPr="004458B9" w:rsidRDefault="004458B9" w:rsidP="004458B9">
      <w:pPr>
        <w:pStyle w:val="Corpotesto"/>
        <w:ind w:firstLine="596"/>
        <w:jc w:val="both"/>
        <w:rPr>
          <w:rFonts w:ascii="Century Gothic" w:eastAsia="Times New Roman" w:hAnsi="Century Gothic"/>
          <w:i/>
          <w:lang w:val="it-IT"/>
        </w:rPr>
      </w:pPr>
      <w:r w:rsidRPr="004458B9">
        <w:rPr>
          <w:rFonts w:ascii="Century Gothic" w:hAnsi="Century Gothic"/>
          <w:i/>
          <w:lang w:val="it-IT"/>
        </w:rPr>
        <w:t>Sanremo</w:t>
      </w:r>
      <w:r w:rsidR="002D0706" w:rsidRPr="004458B9">
        <w:rPr>
          <w:rFonts w:ascii="Century Gothic" w:hAnsi="Century Gothic"/>
          <w:i/>
          <w:lang w:val="it-IT"/>
        </w:rPr>
        <w:t>,</w:t>
      </w:r>
      <w:r w:rsidR="002D0706" w:rsidRPr="004458B9">
        <w:rPr>
          <w:rFonts w:ascii="Century Gothic" w:hAnsi="Century Gothic"/>
          <w:i/>
          <w:spacing w:val="32"/>
          <w:lang w:val="it-IT"/>
        </w:rPr>
        <w:t xml:space="preserve"> </w:t>
      </w:r>
    </w:p>
    <w:p w:rsidR="004458B9" w:rsidRDefault="004458B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</w:p>
    <w:p w:rsidR="004458B9" w:rsidRDefault="004458B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</w:p>
    <w:p w:rsidR="005A5504" w:rsidRPr="002D0706" w:rsidRDefault="005A5504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2D0706">
        <w:rPr>
          <w:rFonts w:ascii="Century Gothic" w:hAnsi="Century Gothic" w:cs="Arial"/>
          <w:b/>
          <w:lang w:val="it-IT"/>
        </w:rPr>
        <w:t>IL</w:t>
      </w:r>
      <w:r w:rsidRPr="002D0706">
        <w:rPr>
          <w:rFonts w:ascii="Century Gothic" w:hAnsi="Century Gothic" w:cs="Arial"/>
          <w:b/>
          <w:spacing w:val="31"/>
          <w:lang w:val="it-IT"/>
        </w:rPr>
        <w:t xml:space="preserve"> </w:t>
      </w:r>
      <w:r w:rsidRPr="002D0706">
        <w:rPr>
          <w:rFonts w:ascii="Century Gothic" w:hAnsi="Century Gothic" w:cs="Arial"/>
          <w:b/>
          <w:lang w:val="it-IT"/>
        </w:rPr>
        <w:t>DIRIGENTE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2D0706">
        <w:rPr>
          <w:rFonts w:ascii="Century Gothic" w:hAnsi="Century Gothic" w:cs="Arial"/>
          <w:b/>
          <w:lang w:val="it-IT"/>
        </w:rPr>
        <w:t>RESPONSABILE DEL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hAnsi="Century Gothic" w:cs="Arial"/>
          <w:b/>
          <w:lang w:val="it-IT"/>
        </w:rPr>
      </w:pPr>
      <w:r w:rsidRPr="002D0706">
        <w:rPr>
          <w:rFonts w:ascii="Century Gothic" w:hAnsi="Century Gothic" w:cs="Arial"/>
          <w:b/>
          <w:lang w:val="it-IT"/>
        </w:rPr>
        <w:t>PROCEDIMENTO UNICO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hAnsi="Century Gothic" w:cs="Arial"/>
          <w:lang w:val="it-IT"/>
        </w:rPr>
      </w:pPr>
      <w:r w:rsidRPr="002D0706">
        <w:rPr>
          <w:rFonts w:ascii="Century Gothic" w:hAnsi="Century Gothic" w:cs="Arial"/>
          <w:lang w:val="it-IT"/>
        </w:rPr>
        <w:t>[</w:t>
      </w:r>
      <w:proofErr w:type="spellStart"/>
      <w:r w:rsidRPr="002D0706">
        <w:rPr>
          <w:rFonts w:ascii="Century Gothic" w:hAnsi="Century Gothic" w:cs="Arial"/>
          <w:lang w:val="it-IT"/>
        </w:rPr>
        <w:t>responsabile_procedimento</w:t>
      </w:r>
      <w:proofErr w:type="spellEnd"/>
      <w:r w:rsidRPr="002D0706">
        <w:rPr>
          <w:rFonts w:ascii="Century Gothic" w:hAnsi="Century Gothic" w:cs="Arial"/>
          <w:lang w:val="it-IT"/>
        </w:rPr>
        <w:t>]</w:t>
      </w:r>
    </w:p>
    <w:p w:rsidR="00700D49" w:rsidRPr="002D0706" w:rsidRDefault="00700D49" w:rsidP="00700D49">
      <w:pPr>
        <w:pStyle w:val="Corpotesto"/>
        <w:ind w:left="6484"/>
        <w:jc w:val="center"/>
        <w:rPr>
          <w:rFonts w:ascii="Century Gothic" w:eastAsia="Times New Roman" w:hAnsi="Century Gothic" w:cs="Arial"/>
          <w:i/>
          <w:lang w:val="it-IT"/>
        </w:rPr>
      </w:pPr>
      <w:r w:rsidRPr="002D0706">
        <w:rPr>
          <w:rFonts w:ascii="Century Gothic" w:hAnsi="Century Gothic" w:cs="Arial"/>
          <w:i/>
          <w:lang w:val="it-IT"/>
        </w:rPr>
        <w:t>(Firmato digitalmente)</w:t>
      </w:r>
    </w:p>
    <w:sectPr w:rsidR="00700D49" w:rsidRPr="002D0706" w:rsidSect="00F74973">
      <w:type w:val="nextColumn"/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97" w:rsidRDefault="00DE1697">
      <w:r>
        <w:separator/>
      </w:r>
    </w:p>
  </w:endnote>
  <w:endnote w:type="continuationSeparator" w:id="0">
    <w:p w:rsidR="00DE1697" w:rsidRDefault="00DE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97" w:rsidRDefault="00DE1697">
      <w:r>
        <w:separator/>
      </w:r>
    </w:p>
  </w:footnote>
  <w:footnote w:type="continuationSeparator" w:id="0">
    <w:p w:rsidR="00DE1697" w:rsidRDefault="00DE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54A"/>
    <w:multiLevelType w:val="hybridMultilevel"/>
    <w:tmpl w:val="94B8EF8C"/>
    <w:lvl w:ilvl="0" w:tplc="93943210">
      <w:start w:val="1"/>
      <w:numFmt w:val="lowerLetter"/>
      <w:lvlText w:val="%1)"/>
      <w:lvlJc w:val="left"/>
      <w:pPr>
        <w:ind w:left="112" w:hanging="245"/>
      </w:pPr>
      <w:rPr>
        <w:rFonts w:ascii="Times New Roman" w:eastAsia="Times New Roman" w:hAnsi="Times New Roman" w:hint="default"/>
        <w:spacing w:val="1"/>
        <w:w w:val="102"/>
        <w:sz w:val="21"/>
        <w:szCs w:val="21"/>
      </w:rPr>
    </w:lvl>
    <w:lvl w:ilvl="1" w:tplc="FB30F5D6">
      <w:start w:val="1"/>
      <w:numFmt w:val="decimal"/>
      <w:lvlText w:val="%2."/>
      <w:lvlJc w:val="left"/>
      <w:pPr>
        <w:ind w:left="6860" w:hanging="220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98022592">
      <w:start w:val="1"/>
      <w:numFmt w:val="bullet"/>
      <w:lvlText w:val="•"/>
      <w:lvlJc w:val="left"/>
      <w:pPr>
        <w:ind w:left="7194" w:hanging="220"/>
      </w:pPr>
      <w:rPr>
        <w:rFonts w:hint="default"/>
      </w:rPr>
    </w:lvl>
    <w:lvl w:ilvl="3" w:tplc="AAC4956E">
      <w:start w:val="1"/>
      <w:numFmt w:val="bullet"/>
      <w:lvlText w:val="•"/>
      <w:lvlJc w:val="left"/>
      <w:pPr>
        <w:ind w:left="7527" w:hanging="220"/>
      </w:pPr>
      <w:rPr>
        <w:rFonts w:hint="default"/>
      </w:rPr>
    </w:lvl>
    <w:lvl w:ilvl="4" w:tplc="44864754">
      <w:start w:val="1"/>
      <w:numFmt w:val="bullet"/>
      <w:lvlText w:val="•"/>
      <w:lvlJc w:val="left"/>
      <w:pPr>
        <w:ind w:left="7860" w:hanging="220"/>
      </w:pPr>
      <w:rPr>
        <w:rFonts w:hint="default"/>
      </w:rPr>
    </w:lvl>
    <w:lvl w:ilvl="5" w:tplc="E27AEBC0">
      <w:start w:val="1"/>
      <w:numFmt w:val="bullet"/>
      <w:lvlText w:val="•"/>
      <w:lvlJc w:val="left"/>
      <w:pPr>
        <w:ind w:left="8193" w:hanging="220"/>
      </w:pPr>
      <w:rPr>
        <w:rFonts w:hint="default"/>
      </w:rPr>
    </w:lvl>
    <w:lvl w:ilvl="6" w:tplc="D798A58A">
      <w:start w:val="1"/>
      <w:numFmt w:val="bullet"/>
      <w:lvlText w:val="•"/>
      <w:lvlJc w:val="left"/>
      <w:pPr>
        <w:ind w:left="8527" w:hanging="220"/>
      </w:pPr>
      <w:rPr>
        <w:rFonts w:hint="default"/>
      </w:rPr>
    </w:lvl>
    <w:lvl w:ilvl="7" w:tplc="45F0639C">
      <w:start w:val="1"/>
      <w:numFmt w:val="bullet"/>
      <w:lvlText w:val="•"/>
      <w:lvlJc w:val="left"/>
      <w:pPr>
        <w:ind w:left="8860" w:hanging="220"/>
      </w:pPr>
      <w:rPr>
        <w:rFonts w:hint="default"/>
      </w:rPr>
    </w:lvl>
    <w:lvl w:ilvl="8" w:tplc="B91AAB56">
      <w:start w:val="1"/>
      <w:numFmt w:val="bullet"/>
      <w:lvlText w:val="•"/>
      <w:lvlJc w:val="left"/>
      <w:pPr>
        <w:ind w:left="9193" w:hanging="220"/>
      </w:pPr>
      <w:rPr>
        <w:rFonts w:hint="default"/>
      </w:rPr>
    </w:lvl>
  </w:abstractNum>
  <w:abstractNum w:abstractNumId="1">
    <w:nsid w:val="3E992870"/>
    <w:multiLevelType w:val="hybridMultilevel"/>
    <w:tmpl w:val="399A40AA"/>
    <w:lvl w:ilvl="0" w:tplc="46F825EC">
      <w:start w:val="1"/>
      <w:numFmt w:val="upperLetter"/>
      <w:lvlText w:val="%1."/>
      <w:lvlJc w:val="left"/>
      <w:pPr>
        <w:ind w:left="2609" w:hanging="269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54BE58A0">
      <w:start w:val="1"/>
      <w:numFmt w:val="decimal"/>
      <w:lvlText w:val="%2."/>
      <w:lvlJc w:val="left"/>
      <w:pPr>
        <w:ind w:left="4467" w:hanging="220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8B1E92CC">
      <w:start w:val="1"/>
      <w:numFmt w:val="bullet"/>
      <w:lvlText w:val="•"/>
      <w:lvlJc w:val="left"/>
      <w:pPr>
        <w:ind w:left="4801" w:hanging="220"/>
      </w:pPr>
      <w:rPr>
        <w:rFonts w:hint="default"/>
      </w:rPr>
    </w:lvl>
    <w:lvl w:ilvl="3" w:tplc="FED27B30">
      <w:start w:val="1"/>
      <w:numFmt w:val="bullet"/>
      <w:lvlText w:val="•"/>
      <w:lvlJc w:val="left"/>
      <w:pPr>
        <w:ind w:left="5134" w:hanging="220"/>
      </w:pPr>
      <w:rPr>
        <w:rFonts w:hint="default"/>
      </w:rPr>
    </w:lvl>
    <w:lvl w:ilvl="4" w:tplc="4832F322">
      <w:start w:val="1"/>
      <w:numFmt w:val="bullet"/>
      <w:lvlText w:val="•"/>
      <w:lvlJc w:val="left"/>
      <w:pPr>
        <w:ind w:left="5467" w:hanging="220"/>
      </w:pPr>
      <w:rPr>
        <w:rFonts w:hint="default"/>
      </w:rPr>
    </w:lvl>
    <w:lvl w:ilvl="5" w:tplc="15BC1F4E">
      <w:start w:val="1"/>
      <w:numFmt w:val="bullet"/>
      <w:lvlText w:val="•"/>
      <w:lvlJc w:val="left"/>
      <w:pPr>
        <w:ind w:left="5800" w:hanging="220"/>
      </w:pPr>
      <w:rPr>
        <w:rFonts w:hint="default"/>
      </w:rPr>
    </w:lvl>
    <w:lvl w:ilvl="6" w:tplc="6DE2FF1E">
      <w:start w:val="1"/>
      <w:numFmt w:val="bullet"/>
      <w:lvlText w:val="•"/>
      <w:lvlJc w:val="left"/>
      <w:pPr>
        <w:ind w:left="6134" w:hanging="220"/>
      </w:pPr>
      <w:rPr>
        <w:rFonts w:hint="default"/>
      </w:rPr>
    </w:lvl>
    <w:lvl w:ilvl="7" w:tplc="B4107186">
      <w:start w:val="1"/>
      <w:numFmt w:val="bullet"/>
      <w:lvlText w:val="•"/>
      <w:lvlJc w:val="left"/>
      <w:pPr>
        <w:ind w:left="6467" w:hanging="220"/>
      </w:pPr>
      <w:rPr>
        <w:rFonts w:hint="default"/>
      </w:rPr>
    </w:lvl>
    <w:lvl w:ilvl="8" w:tplc="824625C4">
      <w:start w:val="1"/>
      <w:numFmt w:val="bullet"/>
      <w:lvlText w:val="•"/>
      <w:lvlJc w:val="left"/>
      <w:pPr>
        <w:ind w:left="6800" w:hanging="220"/>
      </w:pPr>
      <w:rPr>
        <w:rFonts w:hint="default"/>
      </w:rPr>
    </w:lvl>
  </w:abstractNum>
  <w:abstractNum w:abstractNumId="2">
    <w:nsid w:val="42FE4F7F"/>
    <w:multiLevelType w:val="hybridMultilevel"/>
    <w:tmpl w:val="07E66366"/>
    <w:lvl w:ilvl="0" w:tplc="285EE692">
      <w:start w:val="3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>
    <w:nsid w:val="480116AF"/>
    <w:multiLevelType w:val="hybridMultilevel"/>
    <w:tmpl w:val="F22E8708"/>
    <w:lvl w:ilvl="0" w:tplc="D850254C">
      <w:start w:val="1"/>
      <w:numFmt w:val="upperLetter"/>
      <w:lvlText w:val="%1."/>
      <w:lvlJc w:val="left"/>
      <w:pPr>
        <w:ind w:left="5002" w:hanging="269"/>
        <w:jc w:val="righ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48F8A348">
      <w:start w:val="1"/>
      <w:numFmt w:val="decimal"/>
      <w:lvlText w:val="%2."/>
      <w:lvlJc w:val="left"/>
      <w:pPr>
        <w:ind w:left="6860" w:hanging="220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 w:tplc="87901AE2">
      <w:start w:val="1"/>
      <w:numFmt w:val="bullet"/>
      <w:lvlText w:val="•"/>
      <w:lvlJc w:val="left"/>
      <w:pPr>
        <w:ind w:left="7194" w:hanging="220"/>
      </w:pPr>
      <w:rPr>
        <w:rFonts w:hint="default"/>
      </w:rPr>
    </w:lvl>
    <w:lvl w:ilvl="3" w:tplc="C32050F0">
      <w:start w:val="1"/>
      <w:numFmt w:val="bullet"/>
      <w:lvlText w:val="•"/>
      <w:lvlJc w:val="left"/>
      <w:pPr>
        <w:ind w:left="7527" w:hanging="220"/>
      </w:pPr>
      <w:rPr>
        <w:rFonts w:hint="default"/>
      </w:rPr>
    </w:lvl>
    <w:lvl w:ilvl="4" w:tplc="6B1812E4">
      <w:start w:val="1"/>
      <w:numFmt w:val="bullet"/>
      <w:lvlText w:val="•"/>
      <w:lvlJc w:val="left"/>
      <w:pPr>
        <w:ind w:left="7860" w:hanging="220"/>
      </w:pPr>
      <w:rPr>
        <w:rFonts w:hint="default"/>
      </w:rPr>
    </w:lvl>
    <w:lvl w:ilvl="5" w:tplc="17521754">
      <w:start w:val="1"/>
      <w:numFmt w:val="bullet"/>
      <w:lvlText w:val="•"/>
      <w:lvlJc w:val="left"/>
      <w:pPr>
        <w:ind w:left="8193" w:hanging="220"/>
      </w:pPr>
      <w:rPr>
        <w:rFonts w:hint="default"/>
      </w:rPr>
    </w:lvl>
    <w:lvl w:ilvl="6" w:tplc="5950ED6E">
      <w:start w:val="1"/>
      <w:numFmt w:val="bullet"/>
      <w:lvlText w:val="•"/>
      <w:lvlJc w:val="left"/>
      <w:pPr>
        <w:ind w:left="8527" w:hanging="220"/>
      </w:pPr>
      <w:rPr>
        <w:rFonts w:hint="default"/>
      </w:rPr>
    </w:lvl>
    <w:lvl w:ilvl="7" w:tplc="405432DE">
      <w:start w:val="1"/>
      <w:numFmt w:val="bullet"/>
      <w:lvlText w:val="•"/>
      <w:lvlJc w:val="left"/>
      <w:pPr>
        <w:ind w:left="8860" w:hanging="220"/>
      </w:pPr>
      <w:rPr>
        <w:rFonts w:hint="default"/>
      </w:rPr>
    </w:lvl>
    <w:lvl w:ilvl="8" w:tplc="CFEE938C">
      <w:start w:val="1"/>
      <w:numFmt w:val="bullet"/>
      <w:lvlText w:val="•"/>
      <w:lvlJc w:val="left"/>
      <w:pPr>
        <w:ind w:left="9193" w:hanging="220"/>
      </w:pPr>
      <w:rPr>
        <w:rFonts w:hint="default"/>
      </w:rPr>
    </w:lvl>
  </w:abstractNum>
  <w:abstractNum w:abstractNumId="4">
    <w:nsid w:val="651226FC"/>
    <w:multiLevelType w:val="hybridMultilevel"/>
    <w:tmpl w:val="AC8E5A6E"/>
    <w:lvl w:ilvl="0" w:tplc="6096F89A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04"/>
    <w:rsid w:val="001119D7"/>
    <w:rsid w:val="00237C56"/>
    <w:rsid w:val="002C168F"/>
    <w:rsid w:val="002D0706"/>
    <w:rsid w:val="00310ED9"/>
    <w:rsid w:val="00344C21"/>
    <w:rsid w:val="004458B9"/>
    <w:rsid w:val="00512981"/>
    <w:rsid w:val="00516D26"/>
    <w:rsid w:val="005A5504"/>
    <w:rsid w:val="00700D49"/>
    <w:rsid w:val="0070708B"/>
    <w:rsid w:val="00794E7D"/>
    <w:rsid w:val="008F7609"/>
    <w:rsid w:val="009372B3"/>
    <w:rsid w:val="0095026D"/>
    <w:rsid w:val="00B77640"/>
    <w:rsid w:val="00CD3C91"/>
    <w:rsid w:val="00DE1697"/>
    <w:rsid w:val="00E12A5B"/>
    <w:rsid w:val="00E321F2"/>
    <w:rsid w:val="00F60495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1"/>
    <w:qFormat/>
    <w:rsid w:val="005A5504"/>
    <w:pPr>
      <w:widowControl w:val="0"/>
      <w:spacing w:after="0" w:line="240" w:lineRule="auto"/>
      <w:ind w:left="112"/>
      <w:outlineLvl w:val="0"/>
    </w:pPr>
    <w:rPr>
      <w:rFonts w:ascii="Times New Roman" w:eastAsia="Times New Roman" w:hAnsi="Times New Roman"/>
      <w:b/>
      <w:bCs/>
      <w:sz w:val="21"/>
      <w:szCs w:val="21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1"/>
    <w:rsid w:val="005A5504"/>
    <w:rPr>
      <w:rFonts w:ascii="Times New Roman" w:eastAsia="Times New Roman" w:hAnsi="Times New Roman"/>
      <w:b/>
      <w:bCs/>
      <w:sz w:val="21"/>
      <w:szCs w:val="21"/>
      <w:lang w:val="en-US" w:eastAsia="en-US"/>
    </w:rPr>
  </w:style>
  <w:style w:type="paragraph" w:styleId="Corpotesto">
    <w:name w:val="Body Text"/>
    <w:basedOn w:val="Normale"/>
    <w:link w:val="CorpotestoCarattere"/>
    <w:uiPriority w:val="1"/>
    <w:qFormat/>
    <w:rsid w:val="005A5504"/>
    <w:pPr>
      <w:widowControl w:val="0"/>
      <w:spacing w:after="0" w:line="240" w:lineRule="auto"/>
      <w:ind w:left="112"/>
    </w:pPr>
    <w:rPr>
      <w:rFonts w:ascii="Bookman Old Style" w:eastAsia="Bookman Old Style" w:hAnsi="Bookman Old Style"/>
      <w:sz w:val="21"/>
      <w:szCs w:val="21"/>
      <w:lang w:val="en-US"/>
    </w:rPr>
  </w:style>
  <w:style w:type="character" w:customStyle="1" w:styleId="CorpotestoCarattere">
    <w:name w:val="Corpo testo Carattere"/>
    <w:link w:val="Corpotesto"/>
    <w:uiPriority w:val="1"/>
    <w:rsid w:val="005A5504"/>
    <w:rPr>
      <w:rFonts w:ascii="Bookman Old Style" w:eastAsia="Bookman Old Style" w:hAnsi="Bookman Old Style"/>
      <w:sz w:val="21"/>
      <w:szCs w:val="21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1119D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1119D7"/>
    <w:rPr>
      <w:sz w:val="22"/>
      <w:szCs w:val="22"/>
      <w:lang w:eastAsia="en-US"/>
    </w:rPr>
  </w:style>
  <w:style w:type="character" w:styleId="Collegamentoipertestuale">
    <w:name w:val="Hyperlink"/>
    <w:uiPriority w:val="99"/>
    <w:rsid w:val="001119D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1"/>
    <w:qFormat/>
    <w:rsid w:val="005A5504"/>
    <w:pPr>
      <w:widowControl w:val="0"/>
      <w:spacing w:after="0" w:line="240" w:lineRule="auto"/>
      <w:ind w:left="112"/>
      <w:outlineLvl w:val="0"/>
    </w:pPr>
    <w:rPr>
      <w:rFonts w:ascii="Times New Roman" w:eastAsia="Times New Roman" w:hAnsi="Times New Roman"/>
      <w:b/>
      <w:bCs/>
      <w:sz w:val="21"/>
      <w:szCs w:val="21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1"/>
    <w:rsid w:val="005A5504"/>
    <w:rPr>
      <w:rFonts w:ascii="Times New Roman" w:eastAsia="Times New Roman" w:hAnsi="Times New Roman"/>
      <w:b/>
      <w:bCs/>
      <w:sz w:val="21"/>
      <w:szCs w:val="21"/>
      <w:lang w:val="en-US" w:eastAsia="en-US"/>
    </w:rPr>
  </w:style>
  <w:style w:type="paragraph" w:styleId="Corpotesto">
    <w:name w:val="Body Text"/>
    <w:basedOn w:val="Normale"/>
    <w:link w:val="CorpotestoCarattere"/>
    <w:uiPriority w:val="1"/>
    <w:qFormat/>
    <w:rsid w:val="005A5504"/>
    <w:pPr>
      <w:widowControl w:val="0"/>
      <w:spacing w:after="0" w:line="240" w:lineRule="auto"/>
      <w:ind w:left="112"/>
    </w:pPr>
    <w:rPr>
      <w:rFonts w:ascii="Bookman Old Style" w:eastAsia="Bookman Old Style" w:hAnsi="Bookman Old Style"/>
      <w:sz w:val="21"/>
      <w:szCs w:val="21"/>
      <w:lang w:val="en-US"/>
    </w:rPr>
  </w:style>
  <w:style w:type="character" w:customStyle="1" w:styleId="CorpotestoCarattere">
    <w:name w:val="Corpo testo Carattere"/>
    <w:link w:val="Corpotesto"/>
    <w:uiPriority w:val="1"/>
    <w:rsid w:val="005A5504"/>
    <w:rPr>
      <w:rFonts w:ascii="Bookman Old Style" w:eastAsia="Bookman Old Style" w:hAnsi="Bookman Old Style"/>
      <w:sz w:val="21"/>
      <w:szCs w:val="21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1119D7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119D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1119D7"/>
    <w:rPr>
      <w:sz w:val="22"/>
      <w:szCs w:val="22"/>
      <w:lang w:eastAsia="en-US"/>
    </w:rPr>
  </w:style>
  <w:style w:type="character" w:styleId="Collegamentoipertestuale">
    <w:name w:val="Hyperlink"/>
    <w:uiPriority w:val="99"/>
    <w:rsid w:val="001119D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ap.comune.sanremo@legalmail.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7E3A3-9441-4B91-8B4D-5EF231B0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3045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5</cp:revision>
  <dcterms:created xsi:type="dcterms:W3CDTF">2018-09-27T06:52:00Z</dcterms:created>
  <dcterms:modified xsi:type="dcterms:W3CDTF">2018-09-27T07:49:00Z</dcterms:modified>
</cp:coreProperties>
</file>