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D509B2">
        <w:rPr>
          <w:rFonts w:ascii="Century Gothic" w:hAnsi="Century Gothic" w:cs="Arial"/>
          <w:i/>
          <w:noProof/>
          <w:szCs w:val="24"/>
        </w:rPr>
        <w:t>19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3D6B36" w:rsidRDefault="003D6B36" w:rsidP="003D6B36">
            <w:pPr>
              <w:rPr>
                <w:rFonts w:ascii="Century Gothic" w:hAnsi="Century Gothic"/>
                <w:b/>
                <w:szCs w:val="24"/>
              </w:rPr>
            </w:pPr>
            <w:r w:rsidRPr="003D6B36">
              <w:rPr>
                <w:rFonts w:ascii="Century Gothic" w:hAnsi="Century Gothic"/>
                <w:b/>
                <w:szCs w:val="24"/>
              </w:rPr>
              <w:t>ASL 1 IMPERIESE</w:t>
            </w:r>
          </w:p>
          <w:p w:rsidR="003D6B36" w:rsidRPr="003D6B36" w:rsidRDefault="003D6B36" w:rsidP="003D6B36">
            <w:pPr>
              <w:rPr>
                <w:rFonts w:ascii="Century Gothic" w:hAnsi="Century Gothic"/>
                <w:szCs w:val="24"/>
              </w:rPr>
            </w:pPr>
            <w:r w:rsidRPr="003D6B36">
              <w:rPr>
                <w:rFonts w:ascii="Century Gothic" w:hAnsi="Century Gothic"/>
                <w:szCs w:val="24"/>
              </w:rPr>
              <w:t>DIPARTIMENTO DI PREVENZIONE</w:t>
            </w:r>
          </w:p>
          <w:p w:rsidR="003D6B36" w:rsidRPr="003D6B36" w:rsidRDefault="003D6B36" w:rsidP="003D6B36">
            <w:pPr>
              <w:rPr>
                <w:rFonts w:ascii="Century Gothic" w:hAnsi="Century Gothic"/>
                <w:i/>
                <w:szCs w:val="24"/>
              </w:rPr>
            </w:pPr>
            <w:r w:rsidRPr="003D6B36">
              <w:rPr>
                <w:rFonts w:ascii="Century Gothic" w:hAnsi="Century Gothic"/>
                <w:i/>
                <w:szCs w:val="24"/>
              </w:rPr>
              <w:t>S. C. Prevenzione e Sicurezza degli Ambienti di Lavoro</w:t>
            </w:r>
          </w:p>
          <w:p w:rsidR="003D6B36" w:rsidRPr="003D6B36" w:rsidRDefault="005D64F1" w:rsidP="003D6B36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3D6B36" w:rsidRPr="001B27AE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protocollo@pec.asl1.liguria.it</w:t>
              </w:r>
            </w:hyperlink>
            <w:r w:rsidR="003D6B36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CF03C7" w:rsidRPr="00CF03C7" w:rsidRDefault="00CF03C7" w:rsidP="00CF03C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925D83" w:rsidRPr="0049300E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9300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644B4F">
        <w:rPr>
          <w:rFonts w:ascii="Century Gothic" w:hAnsi="Century Gothic"/>
          <w:i/>
          <w:szCs w:val="24"/>
          <w:u w:val="single"/>
        </w:rPr>
        <w:t>Richiesta parere su pratica.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 xml:space="preserve">, </w:t>
      </w:r>
      <w:r w:rsidR="00644B4F">
        <w:rPr>
          <w:rFonts w:ascii="Century Gothic" w:hAnsi="Century Gothic"/>
          <w:szCs w:val="24"/>
        </w:rPr>
        <w:t>per parere di competenza</w:t>
      </w:r>
      <w:r>
        <w:rPr>
          <w:rFonts w:ascii="Century Gothic" w:hAnsi="Century Gothic"/>
          <w:szCs w:val="24"/>
        </w:rPr>
        <w:t xml:space="preserve">, </w:t>
      </w:r>
      <w:r w:rsidR="00D509B2">
        <w:rPr>
          <w:rFonts w:ascii="Century Gothic" w:hAnsi="Century Gothic"/>
          <w:szCs w:val="24"/>
        </w:rPr>
        <w:t>inerente</w:t>
      </w:r>
      <w:bookmarkStart w:id="0" w:name="_GoBack"/>
      <w:bookmarkEnd w:id="0"/>
      <w:r w:rsidR="003D6B36">
        <w:rPr>
          <w:rFonts w:ascii="Century Gothic" w:hAnsi="Century Gothic"/>
          <w:szCs w:val="24"/>
        </w:rPr>
        <w:t xml:space="preserve"> </w:t>
      </w:r>
      <w:r w:rsidR="003D6B36" w:rsidRPr="003D6B36">
        <w:rPr>
          <w:rFonts w:ascii="Century Gothic" w:hAnsi="Century Gothic"/>
          <w:szCs w:val="24"/>
          <w:u w:val="single"/>
        </w:rPr>
        <w:t>l’esposizione a rischio rumore negli ambienti di lavoro</w:t>
      </w:r>
      <w:r w:rsidR="003D6B36">
        <w:rPr>
          <w:rFonts w:ascii="Century Gothic" w:hAnsi="Century Gothic"/>
          <w:szCs w:val="24"/>
        </w:rPr>
        <w:t xml:space="preserve">, ai sensi del Titolo VIII, Capo II del </w:t>
      </w:r>
      <w:proofErr w:type="spellStart"/>
      <w:r w:rsidR="003D6B36">
        <w:rPr>
          <w:rFonts w:ascii="Century Gothic" w:hAnsi="Century Gothic"/>
          <w:szCs w:val="24"/>
        </w:rPr>
        <w:t>D.Lgs.</w:t>
      </w:r>
      <w:proofErr w:type="spellEnd"/>
      <w:r w:rsidR="003D6B36">
        <w:rPr>
          <w:rFonts w:ascii="Century Gothic" w:hAnsi="Century Gothic"/>
          <w:szCs w:val="24"/>
        </w:rPr>
        <w:t xml:space="preserve"> 81/2008, </w:t>
      </w:r>
      <w:r>
        <w:rPr>
          <w:rFonts w:ascii="Century Gothic" w:hAnsi="Century Gothic"/>
          <w:szCs w:val="24"/>
        </w:rPr>
        <w:t>ai fini del rilascio dell’Autorizzazione, ai sensi degli artt. 3 e 4 del D.P.R. 59/2013.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9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F1" w:rsidRDefault="005D64F1">
      <w:r>
        <w:separator/>
      </w:r>
    </w:p>
  </w:endnote>
  <w:endnote w:type="continuationSeparator" w:id="0">
    <w:p w:rsidR="005D64F1" w:rsidRDefault="005D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F1" w:rsidRDefault="005D64F1">
      <w:r>
        <w:separator/>
      </w:r>
    </w:p>
  </w:footnote>
  <w:footnote w:type="continuationSeparator" w:id="0">
    <w:p w:rsidR="005D64F1" w:rsidRDefault="005D6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6B36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D64F1"/>
    <w:rsid w:val="005E45E8"/>
    <w:rsid w:val="00626D8C"/>
    <w:rsid w:val="00644B4F"/>
    <w:rsid w:val="00644D16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4FFA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B4E80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509B2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asl1.ligu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2017-09-18T15:16:00Z</dcterms:created>
  <dcterms:modified xsi:type="dcterms:W3CDTF">2017-09-19T06:52:00Z</dcterms:modified>
</cp:coreProperties>
</file>