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D004C7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SETTORE </w:t>
      </w:r>
      <w:r w:rsidR="000738F3"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="000738F3"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5B36B1" w:rsidP="0067086A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 SVIL</w:t>
      </w:r>
      <w:r w:rsidR="00474BF8" w:rsidRPr="0088202B">
        <w:rPr>
          <w:rFonts w:ascii="Century Gothic" w:hAnsi="Century Gothic"/>
          <w:b/>
          <w:sz w:val="26"/>
          <w:szCs w:val="26"/>
        </w:rPr>
        <w:t>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863261" w:rsidRPr="00863261" w:rsidRDefault="00863261" w:rsidP="00863261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Vista l'istanza di </w:t>
      </w:r>
      <w:r w:rsidR="00041C6E">
        <w:rPr>
          <w:rFonts w:ascii="Century Gothic" w:hAnsi="Century Gothic"/>
          <w:sz w:val="22"/>
        </w:rPr>
        <w:t>[</w:t>
      </w:r>
      <w:proofErr w:type="spellStart"/>
      <w:r w:rsidR="00041C6E">
        <w:rPr>
          <w:rFonts w:ascii="Century Gothic" w:hAnsi="Century Gothic"/>
          <w:sz w:val="22"/>
        </w:rPr>
        <w:t>tipo_pratica</w:t>
      </w:r>
      <w:proofErr w:type="spellEnd"/>
      <w:r w:rsidR="00041C6E">
        <w:rPr>
          <w:rFonts w:ascii="Century Gothic" w:hAnsi="Century Gothic"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presentata in data </w:t>
      </w:r>
      <w:r w:rsidR="00041C6E" w:rsidRPr="006A100B">
        <w:rPr>
          <w:rFonts w:ascii="Century Gothic" w:hAnsi="Century Gothic"/>
          <w:sz w:val="22"/>
          <w:szCs w:val="22"/>
        </w:rPr>
        <w:t>[</w:t>
      </w:r>
      <w:proofErr w:type="spellStart"/>
      <w:r w:rsidR="00041C6E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041C6E" w:rsidRPr="006A100B">
        <w:rPr>
          <w:rFonts w:ascii="Century Gothic" w:hAnsi="Century Gothic"/>
          <w:sz w:val="22"/>
          <w:szCs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proofErr w:type="spellStart"/>
      <w:r w:rsidRPr="00863261">
        <w:rPr>
          <w:rFonts w:ascii="Century Gothic" w:hAnsi="Century Gothic"/>
          <w:sz w:val="22"/>
        </w:rPr>
        <w:t>prot</w:t>
      </w:r>
      <w:proofErr w:type="spellEnd"/>
      <w:r w:rsidRPr="00863261">
        <w:rPr>
          <w:rFonts w:ascii="Century Gothic" w:hAnsi="Century Gothic"/>
          <w:sz w:val="22"/>
        </w:rPr>
        <w:t xml:space="preserve">. </w:t>
      </w:r>
      <w:r w:rsidR="00041C6E" w:rsidRPr="006A100B">
        <w:rPr>
          <w:rFonts w:ascii="Century Gothic" w:hAnsi="Century Gothic"/>
          <w:sz w:val="22"/>
          <w:szCs w:val="22"/>
        </w:rPr>
        <w:t>[proto</w:t>
      </w:r>
      <w:r w:rsidR="00041C6E">
        <w:rPr>
          <w:rFonts w:ascii="Century Gothic" w:hAnsi="Century Gothic"/>
          <w:sz w:val="22"/>
          <w:szCs w:val="22"/>
        </w:rPr>
        <w:t>collo]</w:t>
      </w:r>
      <w:r w:rsidRPr="00863261">
        <w:rPr>
          <w:rFonts w:ascii="Century Gothic" w:hAnsi="Century Gothic"/>
          <w:sz w:val="22"/>
        </w:rPr>
        <w:t xml:space="preserve"> allo S.U.A.P. del Comune dal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richiedenti.titolo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dell’attività commerciale denominata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PEC: [</w:t>
      </w:r>
      <w:proofErr w:type="spellStart"/>
      <w:r w:rsidRPr="00863261">
        <w:rPr>
          <w:rFonts w:ascii="Century Gothic" w:hAnsi="Century Gothic"/>
          <w:sz w:val="22"/>
        </w:rPr>
        <w:t>richiedente.pec</w:t>
      </w:r>
      <w:proofErr w:type="spellEnd"/>
      <w:r w:rsidRPr="00863261">
        <w:rPr>
          <w:rFonts w:ascii="Century Gothic" w:hAnsi="Century Gothic"/>
          <w:sz w:val="22"/>
        </w:rPr>
        <w:t xml:space="preserve">] </w:t>
      </w:r>
      <w:r w:rsidRPr="00814F4E">
        <w:rPr>
          <w:rFonts w:ascii="Century Gothic" w:hAnsi="Century Gothic"/>
          <w:sz w:val="22"/>
        </w:rPr>
        <w:t xml:space="preserve">per </w:t>
      </w:r>
      <w:r w:rsidR="00CD4A4E" w:rsidRPr="00814F4E">
        <w:rPr>
          <w:rFonts w:ascii="Century Gothic" w:hAnsi="Century Gothic"/>
          <w:b/>
          <w:sz w:val="22"/>
        </w:rPr>
        <w:t>[oggetto]</w:t>
      </w:r>
      <w:r w:rsidR="00CD4A4E">
        <w:rPr>
          <w:rFonts w:ascii="Century Gothic" w:hAnsi="Century Gothic"/>
          <w:sz w:val="22"/>
        </w:rPr>
        <w:t xml:space="preserve"> </w:t>
      </w:r>
      <w:r w:rsidRPr="00863261">
        <w:rPr>
          <w:rFonts w:ascii="Century Gothic" w:hAnsi="Century Gothic"/>
          <w:sz w:val="22"/>
        </w:rPr>
        <w:t xml:space="preserve">a servizio del predetto esercizio, ubicato in </w:t>
      </w:r>
      <w:r w:rsidRPr="00863261">
        <w:rPr>
          <w:rFonts w:ascii="Century Gothic" w:hAnsi="Century Gothic"/>
          <w:b/>
          <w:sz w:val="22"/>
        </w:rPr>
        <w:t>[ubicazione], Sanremo 18038 (IM)</w:t>
      </w:r>
      <w:r w:rsidRPr="00863261">
        <w:rPr>
          <w:rFonts w:ascii="Century Gothic" w:hAnsi="Century Gothic"/>
          <w:sz w:val="22"/>
        </w:rPr>
        <w:t xml:space="preserve"> sull'area identificata catastalmente al N.C.T. come segue </w:t>
      </w:r>
      <w:r w:rsidRPr="00863261">
        <w:rPr>
          <w:rFonts w:ascii="Century Gothic" w:hAnsi="Century Gothic"/>
          <w:sz w:val="22"/>
          <w:szCs w:val="22"/>
        </w:rPr>
        <w:t>[</w:t>
      </w:r>
      <w:proofErr w:type="spellStart"/>
      <w:r w:rsidRPr="00863261">
        <w:rPr>
          <w:rFonts w:ascii="Century Gothic" w:hAnsi="Century Gothic"/>
          <w:sz w:val="22"/>
          <w:szCs w:val="22"/>
        </w:rPr>
        <w:t>elenco_ct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b/>
          <w:sz w:val="22"/>
          <w:szCs w:val="22"/>
          <w:u w:val="single"/>
        </w:rPr>
        <w:t>per un periodo di ____________ anni</w:t>
      </w:r>
      <w:r w:rsidRPr="00863261">
        <w:rPr>
          <w:rFonts w:ascii="Century Gothic" w:hAnsi="Century Gothic"/>
          <w:sz w:val="22"/>
          <w:szCs w:val="22"/>
        </w:rPr>
        <w:t xml:space="preserve"> dalla data del rilascio / </w:t>
      </w:r>
      <w:r w:rsidRPr="00863261">
        <w:rPr>
          <w:rFonts w:ascii="Century Gothic" w:hAnsi="Century Gothic"/>
          <w:b/>
          <w:sz w:val="22"/>
          <w:szCs w:val="22"/>
        </w:rPr>
        <w:t>dal __/__/2017 al __/__/2017</w:t>
      </w:r>
      <w:r w:rsidRPr="00863261">
        <w:rPr>
          <w:rFonts w:ascii="Century Gothic" w:hAnsi="Century Gothic"/>
          <w:sz w:val="22"/>
        </w:rPr>
        <w:t>;</w:t>
      </w:r>
    </w:p>
    <w:p w:rsidR="00863261" w:rsidRPr="00863261" w:rsidRDefault="00863261" w:rsidP="00863261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Visto il progetto redatto da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elenco_progettisti_completo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r w:rsidRPr="00863261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</w:t>
      </w:r>
      <w:proofErr w:type="spellEnd"/>
      <w:r w:rsidRPr="00863261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863261">
        <w:rPr>
          <w:rFonts w:ascii="Century Gothic" w:hAnsi="Century Gothic"/>
          <w:sz w:val="22"/>
          <w:szCs w:val="22"/>
        </w:rPr>
        <w:t>] al n.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sz w:val="22"/>
        </w:rPr>
        <w:t>costituito dai seguenti elaborati:</w:t>
      </w:r>
    </w:p>
    <w:p w:rsidR="00863261" w:rsidRPr="006C7B05" w:rsidRDefault="00863261" w:rsidP="00863261">
      <w:pPr>
        <w:pStyle w:val="Paragrafoelenco"/>
        <w:numPr>
          <w:ilvl w:val="0"/>
          <w:numId w:val="24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863261" w:rsidRPr="006C7B05" w:rsidRDefault="00863261" w:rsidP="00863261">
      <w:pPr>
        <w:pStyle w:val="Paragrafoelenco"/>
        <w:numPr>
          <w:ilvl w:val="0"/>
          <w:numId w:val="24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863261" w:rsidRPr="00863261" w:rsidRDefault="00863261" w:rsidP="00863261">
      <w:pPr>
        <w:pStyle w:val="Paragrafoelenco"/>
        <w:numPr>
          <w:ilvl w:val="0"/>
          <w:numId w:val="24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863261" w:rsidRPr="00863261" w:rsidRDefault="00863261" w:rsidP="00863261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863261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863261" w:rsidRPr="00863261" w:rsidRDefault="00863261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863261" w:rsidRPr="00863261" w:rsidRDefault="00863261" w:rsidP="00863261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</w:rPr>
      </w:pPr>
      <w:r w:rsidRPr="00863261">
        <w:rPr>
          <w:rFonts w:ascii="Century Gothic" w:hAnsi="Century Gothic"/>
          <w:sz w:val="22"/>
        </w:rPr>
        <w:t xml:space="preserve">Vista la contestuale istanza di occupazione suolo pubblico di </w:t>
      </w:r>
      <w:r w:rsidRPr="00863261">
        <w:rPr>
          <w:rFonts w:ascii="Century Gothic" w:hAnsi="Century Gothic"/>
          <w:b/>
          <w:sz w:val="22"/>
        </w:rPr>
        <w:t>mq _______ (m. _____x _____);</w:t>
      </w:r>
    </w:p>
    <w:p w:rsidR="00863261" w:rsidRPr="00863261" w:rsidRDefault="00863261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  <w:r w:rsidRPr="006C7B05">
        <w:rPr>
          <w:rFonts w:ascii="Century Gothic" w:hAnsi="Century Gothic"/>
          <w:sz w:val="22"/>
        </w:rPr>
        <w:t xml:space="preserve">Vista la nota in data ______________ del Servizio Difesa del Suolo che recita tra l’atro </w:t>
      </w:r>
      <w:r w:rsidRPr="006C7B05">
        <w:rPr>
          <w:rFonts w:ascii="Century Gothic" w:hAnsi="Century Gothic"/>
          <w:i/>
          <w:sz w:val="22"/>
        </w:rPr>
        <w:t>“____________”;</w:t>
      </w:r>
    </w:p>
    <w:p w:rsidR="00863261" w:rsidRPr="00863261" w:rsidRDefault="00863261" w:rsidP="00863261">
      <w:pPr>
        <w:spacing w:before="120" w:after="120"/>
        <w:jc w:val="both"/>
        <w:rPr>
          <w:rFonts w:ascii="Century Gothic" w:hAnsi="Century Gothic"/>
          <w:b/>
          <w:sz w:val="22"/>
          <w:szCs w:val="22"/>
        </w:rPr>
      </w:pPr>
      <w:r w:rsidRPr="00863261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863261" w:rsidRDefault="00863261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</w:t>
      </w:r>
      <w:r>
        <w:rPr>
          <w:rFonts w:ascii="Century Gothic" w:hAnsi="Century Gothic"/>
          <w:b/>
          <w:sz w:val="22"/>
          <w:szCs w:val="22"/>
        </w:rPr>
        <w:t>si richiama integralmente;</w:t>
      </w:r>
    </w:p>
    <w:p w:rsidR="00F91A05" w:rsidRPr="00F91A05" w:rsidRDefault="00F91A05" w:rsidP="00F91A0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color w:val="FF0000"/>
          <w:sz w:val="22"/>
          <w:szCs w:val="22"/>
        </w:rPr>
      </w:pPr>
      <w:r w:rsidRPr="00F91A05">
        <w:rPr>
          <w:rFonts w:ascii="Century Gothic" w:hAnsi="Century Gothic"/>
          <w:b/>
          <w:color w:val="FF0000"/>
          <w:sz w:val="22"/>
          <w:szCs w:val="22"/>
        </w:rPr>
        <w:t xml:space="preserve">Vista l'Ordinanza Dirigenziale n. 253 del 26/06/2017 emessa dal Comandante del Corpo di Polizia Municipale con la quale si è stabilita la chiusura serale della Strada N. Sauro con divieto </w:t>
      </w:r>
      <w:r w:rsidR="00061CD8">
        <w:rPr>
          <w:rFonts w:ascii="Century Gothic" w:hAnsi="Century Gothic"/>
          <w:b/>
          <w:color w:val="FF0000"/>
          <w:sz w:val="22"/>
          <w:szCs w:val="22"/>
        </w:rPr>
        <w:t>di transito dalle ore 20:00 alle ore 2:</w:t>
      </w:r>
      <w:r w:rsidRPr="00F91A05">
        <w:rPr>
          <w:rFonts w:ascii="Century Gothic" w:hAnsi="Century Gothic"/>
          <w:b/>
          <w:color w:val="FF0000"/>
          <w:sz w:val="22"/>
          <w:szCs w:val="22"/>
        </w:rPr>
        <w:t>00;</w:t>
      </w:r>
    </w:p>
    <w:p w:rsidR="00F91A05" w:rsidRPr="00F91A05" w:rsidRDefault="00F91A05" w:rsidP="00F91A0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b/>
          <w:color w:val="FF0000"/>
          <w:sz w:val="22"/>
          <w:szCs w:val="22"/>
        </w:rPr>
      </w:pPr>
      <w:r w:rsidRPr="00F91A05">
        <w:rPr>
          <w:rFonts w:ascii="Century Gothic" w:hAnsi="Century Gothic"/>
          <w:b/>
          <w:color w:val="FF0000"/>
          <w:sz w:val="22"/>
          <w:szCs w:val="22"/>
        </w:rPr>
        <w:t>Vista l'Ordinanza Dirigenziale n. 265 del 30/06/2017 emessa dal Comandante del Corpo di Polizia Municipale ad integrazione e modifica dell’Ordinanza Dirigenziale n.° 253 del 26/06/2017;</w:t>
      </w:r>
    </w:p>
    <w:p w:rsidR="00F91A05" w:rsidRPr="00863261" w:rsidRDefault="00F91A05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</w:p>
    <w:p w:rsidR="008175A2" w:rsidRPr="006A100B" w:rsidRDefault="00142427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="007B0A39">
        <w:rPr>
          <w:rFonts w:ascii="Century Gothic" w:hAnsi="Century Gothic"/>
          <w:sz w:val="22"/>
          <w:szCs w:val="22"/>
          <w:highlight w:val="yellow"/>
        </w:rPr>
        <w:t xml:space="preserve">non /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Pr="00CC5D46" w:rsidRDefault="00FF3E19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Default="00FF3E19" w:rsidP="00863261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B7FF1" w:rsidRDefault="004B7FF1" w:rsidP="004B7FF1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>
        <w:rPr>
          <w:rFonts w:ascii="Century Gothic" w:hAnsi="Century Gothic"/>
          <w:sz w:val="22"/>
          <w:szCs w:val="22"/>
          <w:highlight w:val="yellow"/>
        </w:rPr>
        <w:t>Richiamato l'Atto di Concessione Provvisoria di Spazi ed Aree Pubbliche, rilasciato in data ___________________ da parte di questo Servizio, per l'occupazione degli spazi medesimi;</w:t>
      </w:r>
    </w:p>
    <w:p w:rsidR="004B7FF1" w:rsidRDefault="004B7FF1" w:rsidP="004B7FF1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>
        <w:rPr>
          <w:rFonts w:ascii="Century Gothic" w:hAnsi="Century Gothic"/>
          <w:sz w:val="22"/>
          <w:szCs w:val="22"/>
          <w:highlight w:val="yellow"/>
        </w:rPr>
        <w:t xml:space="preserve">Considerato che non sono mutate le condizioni Urbanistiche e </w:t>
      </w:r>
      <w:proofErr w:type="spellStart"/>
      <w:r>
        <w:rPr>
          <w:rFonts w:ascii="Century Gothic" w:hAnsi="Century Gothic"/>
          <w:sz w:val="22"/>
          <w:szCs w:val="22"/>
          <w:highlight w:val="yellow"/>
        </w:rPr>
        <w:t>Pianificatorie</w:t>
      </w:r>
      <w:proofErr w:type="spellEnd"/>
      <w:r>
        <w:rPr>
          <w:rFonts w:ascii="Century Gothic" w:hAnsi="Century Gothic"/>
          <w:sz w:val="22"/>
          <w:szCs w:val="22"/>
          <w:highlight w:val="yellow"/>
        </w:rPr>
        <w:t xml:space="preserve"> (Piano di Bacino) rispetto alla data di rilascio della citata Autorizzazione del ________________;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185D45" w:rsidRPr="006A100B" w:rsidRDefault="00185D45" w:rsidP="00185D45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863261" w:rsidRDefault="00FF3E19" w:rsidP="00863261">
      <w:pPr>
        <w:pStyle w:val="Paragrafoelenco"/>
        <w:numPr>
          <w:ilvl w:val="0"/>
          <w:numId w:val="25"/>
        </w:numPr>
        <w:jc w:val="both"/>
        <w:rPr>
          <w:rFonts w:ascii="Century Gothic" w:hAnsi="Century Gothic"/>
          <w:sz w:val="22"/>
          <w:szCs w:val="22"/>
        </w:rPr>
      </w:pPr>
      <w:r w:rsidRPr="00863261">
        <w:rPr>
          <w:rFonts w:ascii="Century Gothic" w:hAnsi="Century Gothic"/>
          <w:sz w:val="22"/>
          <w:szCs w:val="22"/>
        </w:rPr>
        <w:t>L’</w:t>
      </w:r>
      <w:r w:rsidRPr="00863261">
        <w:rPr>
          <w:rFonts w:ascii="Century Gothic" w:hAnsi="Century Gothic"/>
          <w:b/>
          <w:sz w:val="22"/>
          <w:szCs w:val="22"/>
          <w:u w:val="single"/>
        </w:rPr>
        <w:t>occupazione</w:t>
      </w:r>
      <w:r w:rsidRPr="00863261">
        <w:rPr>
          <w:rFonts w:ascii="Century Gothic" w:hAnsi="Century Gothic"/>
          <w:sz w:val="22"/>
          <w:szCs w:val="22"/>
        </w:rPr>
        <w:t xml:space="preserve"> di </w:t>
      </w:r>
      <w:r w:rsidRPr="00863261">
        <w:rPr>
          <w:rFonts w:ascii="Century Gothic" w:hAnsi="Century Gothic"/>
          <w:b/>
          <w:sz w:val="22"/>
          <w:szCs w:val="22"/>
          <w:highlight w:val="yellow"/>
        </w:rPr>
        <w:t xml:space="preserve">mq </w:t>
      </w:r>
      <w:r w:rsidR="006A100B" w:rsidRPr="00863261">
        <w:rPr>
          <w:rFonts w:ascii="Century Gothic" w:hAnsi="Century Gothic"/>
          <w:b/>
          <w:sz w:val="22"/>
          <w:szCs w:val="22"/>
          <w:highlight w:val="yellow"/>
        </w:rPr>
        <w:t>_____________</w:t>
      </w:r>
      <w:r w:rsidR="008F2DFF" w:rsidRPr="00863261">
        <w:rPr>
          <w:rFonts w:ascii="Century Gothic" w:hAnsi="Century Gothic"/>
          <w:b/>
          <w:sz w:val="22"/>
          <w:szCs w:val="22"/>
          <w:highlight w:val="yellow"/>
        </w:rPr>
        <w:t xml:space="preserve"> (</w:t>
      </w:r>
      <w:r w:rsidRPr="00863261">
        <w:rPr>
          <w:rFonts w:ascii="Century Gothic" w:hAnsi="Century Gothic"/>
          <w:b/>
          <w:sz w:val="22"/>
          <w:szCs w:val="22"/>
          <w:highlight w:val="yellow"/>
        </w:rPr>
        <w:t xml:space="preserve">m. </w:t>
      </w:r>
      <w:r w:rsidR="006A100B" w:rsidRPr="00863261">
        <w:rPr>
          <w:rFonts w:ascii="Century Gothic" w:hAnsi="Century Gothic"/>
          <w:b/>
          <w:sz w:val="22"/>
          <w:szCs w:val="22"/>
          <w:highlight w:val="yellow"/>
        </w:rPr>
        <w:t>__________</w:t>
      </w:r>
      <w:r w:rsidRPr="00863261">
        <w:rPr>
          <w:rFonts w:ascii="Century Gothic" w:hAnsi="Century Gothic"/>
          <w:b/>
          <w:sz w:val="22"/>
          <w:szCs w:val="22"/>
          <w:highlight w:val="yellow"/>
        </w:rPr>
        <w:t xml:space="preserve"> x </w:t>
      </w:r>
      <w:r w:rsidR="006A100B" w:rsidRPr="00863261">
        <w:rPr>
          <w:rFonts w:ascii="Century Gothic" w:hAnsi="Century Gothic"/>
          <w:b/>
          <w:sz w:val="22"/>
          <w:szCs w:val="22"/>
          <w:highlight w:val="yellow"/>
        </w:rPr>
        <w:t>________</w:t>
      </w:r>
      <w:r w:rsidRPr="00863261">
        <w:rPr>
          <w:rFonts w:ascii="Century Gothic" w:hAnsi="Century Gothic"/>
          <w:b/>
          <w:sz w:val="22"/>
          <w:szCs w:val="22"/>
          <w:highlight w:val="yellow"/>
        </w:rPr>
        <w:t>)</w:t>
      </w:r>
      <w:r w:rsidRPr="00863261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863261">
        <w:rPr>
          <w:rFonts w:ascii="Century Gothic" w:hAnsi="Century Gothic"/>
          <w:sz w:val="22"/>
          <w:szCs w:val="22"/>
          <w:highlight w:val="yellow"/>
        </w:rPr>
        <w:t>______________________________</w:t>
      </w:r>
    </w:p>
    <w:p w:rsidR="00863261" w:rsidRPr="00863261" w:rsidRDefault="00863261" w:rsidP="00863261">
      <w:pPr>
        <w:ind w:left="360"/>
        <w:jc w:val="both"/>
        <w:rPr>
          <w:rFonts w:ascii="Century Gothic" w:hAnsi="Century Gothic"/>
          <w:sz w:val="22"/>
          <w:szCs w:val="22"/>
        </w:rPr>
      </w:pPr>
    </w:p>
    <w:p w:rsidR="008B54E7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="00157C78">
        <w:rPr>
          <w:rFonts w:ascii="Century Gothic" w:hAnsi="Century Gothic"/>
          <w:sz w:val="22"/>
          <w:szCs w:val="22"/>
        </w:rPr>
        <w:t xml:space="preserve">e </w:t>
      </w:r>
      <w:r w:rsidRPr="006A100B">
        <w:rPr>
          <w:rFonts w:ascii="Century Gothic" w:hAnsi="Century Gothic"/>
          <w:sz w:val="22"/>
          <w:szCs w:val="22"/>
        </w:rPr>
        <w:t xml:space="preserve">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F10E39" w:rsidRPr="00DE3F44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F10E39" w:rsidRPr="00DE3F44">
        <w:rPr>
          <w:rFonts w:ascii="Century Gothic" w:hAnsi="Century Gothic"/>
          <w:sz w:val="22"/>
          <w:szCs w:val="22"/>
          <w:highlight w:val="yellow"/>
        </w:rPr>
        <w:t xml:space="preserve"> dalla data del rilascio / </w:t>
      </w:r>
      <w:r w:rsidR="00F10E39" w:rsidRPr="00DE3F44">
        <w:rPr>
          <w:rFonts w:ascii="Century Gothic" w:hAnsi="Century Gothic"/>
          <w:b/>
          <w:sz w:val="22"/>
          <w:szCs w:val="22"/>
          <w:highlight w:val="yellow"/>
        </w:rPr>
        <w:t xml:space="preserve">dal __/__/2017 al __/__/2017 / </w:t>
      </w:r>
      <w:r w:rsidR="00F10E39" w:rsidRPr="00DE3F44">
        <w:rPr>
          <w:rFonts w:ascii="Century Gothic" w:hAnsi="Century Gothic"/>
          <w:b/>
          <w:i/>
          <w:sz w:val="22"/>
          <w:szCs w:val="22"/>
          <w:highlight w:val="yellow"/>
        </w:rPr>
        <w:t>dalla data di sottoscrizione da parte del Dirigente al __/__/2017</w:t>
      </w:r>
      <w:r w:rsidR="007B0A39">
        <w:rPr>
          <w:rFonts w:ascii="Century Gothic" w:hAnsi="Century Gothic"/>
          <w:sz w:val="22"/>
          <w:szCs w:val="22"/>
        </w:rPr>
        <w:t>, con le seguenti prescrizioni:</w:t>
      </w:r>
    </w:p>
    <w:p w:rsidR="007B0A39" w:rsidRDefault="007B0A39" w:rsidP="00AB7432">
      <w:pPr>
        <w:jc w:val="both"/>
        <w:rPr>
          <w:rFonts w:ascii="Century Gothic" w:hAnsi="Century Gothic"/>
          <w:sz w:val="22"/>
          <w:szCs w:val="22"/>
        </w:rPr>
      </w:pP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la struttura rispetti gli ingombri e le misure indicate in progetto;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l'occupazione non dovrà intralciare il transito pedonale e dovrà essere collocata solo dopo il posizionamento delle transenne da parte delle forze dell'ordine o del personale autorizzato;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nel caso in cui l’area interessata dall’occupazione dovesse essere utilizzata per motivi di pubblico interesse, l’autorizzazione potrà essere immediatamente revocata senza che l’intestatario possa avanzare pretese di sorta;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 xml:space="preserve">l'occupazione non dovrà intralciare il transito pedonale e veicolare, garantendo l'area del marciapiede antistante il </w:t>
      </w:r>
      <w:proofErr w:type="spellStart"/>
      <w:r w:rsidRPr="007B0A39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7B0A39">
        <w:rPr>
          <w:rFonts w:ascii="Century Gothic" w:hAnsi="Century Gothic"/>
          <w:i/>
          <w:sz w:val="22"/>
          <w:szCs w:val="22"/>
        </w:rPr>
        <w:t>, libero da qualsiasi ingombro;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dovranno essere adottati tutti gli accorgimenti necessari ad evitare danni a persone e/o cose;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l'occupazione dovrà essere posizionata sulla carreggiata, così come da planimetria allegata;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lastRenderedPageBreak/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la struttura dovrà rispettare gli ingombri e le misure indicate in progetto, in particolare la stessa dovrà essere contenuta nella proiezione del pubblico esercizio;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 xml:space="preserve">l'occupazione con </w:t>
      </w:r>
      <w:proofErr w:type="spellStart"/>
      <w:r w:rsidRPr="007B0A39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7B0A39">
        <w:rPr>
          <w:rFonts w:ascii="Century Gothic" w:hAnsi="Century Gothic"/>
          <w:i/>
          <w:sz w:val="22"/>
          <w:szCs w:val="22"/>
        </w:rPr>
        <w:t xml:space="preserve"> non deve costituire impedimento al funzionamento, utilizzo e manutenzione di reti tecniche o elementi di servizio (es. chiusini, griglie, caditoie, idranti, quadri di controllo, misuratori dei servizi erogati, segnaletica verticale e orizzontale, toponomastica, illuminazione, ecc.);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nel caso in cui l'area interessata dall'occupazione dovesse essere utilizzata per motivi di pubblico interesse, l'autorizzazione potrà essere immediatamente revocata senza che l'intestatario possa avanzare pretese di sorta;</w:t>
      </w:r>
    </w:p>
    <w:p w:rsidR="007B0A39" w:rsidRPr="007B0A39" w:rsidRDefault="007B0A39" w:rsidP="007B0A39">
      <w:pPr>
        <w:spacing w:before="120" w:after="120"/>
        <w:ind w:left="850" w:hanging="425"/>
        <w:jc w:val="both"/>
        <w:rPr>
          <w:rFonts w:ascii="Century Gothic" w:hAnsi="Century Gothic"/>
          <w:i/>
          <w:sz w:val="22"/>
          <w:szCs w:val="22"/>
        </w:rPr>
      </w:pPr>
      <w:r w:rsidRPr="007B0A39">
        <w:rPr>
          <w:rFonts w:ascii="Century Gothic" w:hAnsi="Century Gothic"/>
          <w:i/>
          <w:sz w:val="22"/>
          <w:szCs w:val="22"/>
        </w:rPr>
        <w:t>-</w:t>
      </w:r>
      <w:r w:rsidRPr="007B0A39">
        <w:rPr>
          <w:rFonts w:ascii="Century Gothic" w:hAnsi="Century Gothic"/>
          <w:i/>
          <w:sz w:val="22"/>
          <w:szCs w:val="22"/>
        </w:rPr>
        <w:tab/>
        <w:t>durante i periodi delle manifestazioni, l'occupazione dovrà essere rimossa tempestivamente, previa comunicazione ed eventuali prescrizioni impartite dagli Uffici comunali competenti.</w:t>
      </w:r>
    </w:p>
    <w:p w:rsidR="00334615" w:rsidRPr="00F10E39" w:rsidRDefault="00334615" w:rsidP="00F10E39">
      <w:pPr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 w:rsidRPr="00F10E39">
        <w:rPr>
          <w:rFonts w:ascii="Century Gothic" w:hAnsi="Century Gothic"/>
          <w:sz w:val="22"/>
          <w:szCs w:val="22"/>
          <w:u w:val="single"/>
        </w:rPr>
        <w:t>L’Autorizzazione si</w:t>
      </w:r>
      <w:r w:rsidR="00544064" w:rsidRPr="00F10E39">
        <w:rPr>
          <w:rFonts w:ascii="Century Gothic" w:hAnsi="Century Gothic"/>
          <w:sz w:val="22"/>
          <w:szCs w:val="22"/>
          <w:u w:val="single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F10E39" w:rsidRPr="00B51FD4" w:rsidRDefault="00F10E39" w:rsidP="00F10E39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quale parte integrante del presente titolo e che si richiama integralmente;</w:t>
      </w:r>
    </w:p>
    <w:p w:rsidR="00C20EED" w:rsidRPr="00C20EED" w:rsidRDefault="00C20EED" w:rsidP="00C20EED">
      <w:pPr>
        <w:pStyle w:val="Paragrafoelenco"/>
        <w:numPr>
          <w:ilvl w:val="0"/>
          <w:numId w:val="10"/>
        </w:numPr>
        <w:ind w:left="284" w:hanging="284"/>
        <w:rPr>
          <w:rFonts w:ascii="Century Gothic" w:hAnsi="Century Gothic"/>
          <w:sz w:val="22"/>
          <w:szCs w:val="22"/>
        </w:rPr>
      </w:pPr>
      <w:r w:rsidRPr="00C20EED">
        <w:rPr>
          <w:rFonts w:ascii="Century Gothic" w:hAnsi="Century Gothic"/>
          <w:sz w:val="22"/>
          <w:szCs w:val="22"/>
        </w:rPr>
        <w:t>Durante i periodi delle manifestazioni l'occupazione dovrà essere rimossa tempestivamente, previa comunicazione ed eventuali prescrizioni impartite dagli Uffici comunali competenti;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D8120F" w:rsidRDefault="00D8120F" w:rsidP="00D8120F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F13496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ha validità cinque anni dalla data del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rilascio ed è automaticamente rinnovata per l’anno successivo</w:t>
      </w:r>
      <w:r w:rsidRPr="00D66177"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 w:rsidRPr="00D66177"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D8120F" w:rsidRDefault="00D8120F" w:rsidP="00D8120F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3A6A25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D8120F" w:rsidRPr="0010131E" w:rsidRDefault="00D8120F" w:rsidP="00D8120F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ha validità dalla data di sottoscrizione da parte del Dirigente</w:t>
      </w: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 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al 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/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/2017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D8120F" w:rsidRPr="0010131E" w:rsidRDefault="00D8120F" w:rsidP="00D8120F">
      <w:pPr>
        <w:pStyle w:val="Paragrafoelenco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D8120F" w:rsidRPr="0010131E" w:rsidRDefault="00D8120F" w:rsidP="00D8120F">
      <w:pPr>
        <w:pStyle w:val="Paragrafoelenco"/>
        <w:numPr>
          <w:ilvl w:val="0"/>
          <w:numId w:val="20"/>
        </w:numPr>
        <w:ind w:left="709" w:hanging="283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dal __/__2017 al __/__/2017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lastRenderedPageBreak/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</w:t>
      </w:r>
      <w:r w:rsidR="008159FC">
        <w:rPr>
          <w:rFonts w:ascii="Century Gothic" w:hAnsi="Century Gothic"/>
          <w:i/>
          <w:sz w:val="22"/>
          <w:szCs w:val="22"/>
        </w:rPr>
        <w:t>,00</w:t>
      </w:r>
      <w:r w:rsidRPr="00074920">
        <w:rPr>
          <w:rFonts w:ascii="Century Gothic" w:hAnsi="Century Gothic"/>
          <w:i/>
          <w:sz w:val="22"/>
          <w:szCs w:val="22"/>
        </w:rPr>
        <w:t xml:space="preserve">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891F68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</w:t>
      </w:r>
      <w:r w:rsidR="00323644">
        <w:rPr>
          <w:rFonts w:ascii="Century Gothic" w:hAnsi="Century Gothic"/>
          <w:b/>
          <w:sz w:val="22"/>
          <w:szCs w:val="22"/>
        </w:rPr>
        <w:t xml:space="preserve"> (</w:t>
      </w:r>
      <w:proofErr w:type="spellStart"/>
      <w:r w:rsidR="00323644">
        <w:rPr>
          <w:rFonts w:ascii="Century Gothic" w:hAnsi="Century Gothic"/>
          <w:b/>
          <w:sz w:val="22"/>
          <w:szCs w:val="22"/>
        </w:rPr>
        <w:t>dehors</w:t>
      </w:r>
      <w:proofErr w:type="spellEnd"/>
      <w:r w:rsidR="00323644">
        <w:rPr>
          <w:rFonts w:ascii="Century Gothic" w:hAnsi="Century Gothic"/>
          <w:b/>
          <w:sz w:val="22"/>
          <w:szCs w:val="22"/>
        </w:rPr>
        <w:t xml:space="preserve"> permanenti) oppure entro l’ultimo giorno dell’occupazione (</w:t>
      </w:r>
      <w:proofErr w:type="spellStart"/>
      <w:r w:rsidR="00323644">
        <w:rPr>
          <w:rFonts w:ascii="Century Gothic" w:hAnsi="Century Gothic"/>
          <w:b/>
          <w:sz w:val="22"/>
          <w:szCs w:val="22"/>
        </w:rPr>
        <w:t>dehors</w:t>
      </w:r>
      <w:proofErr w:type="spellEnd"/>
      <w:r w:rsidR="00323644">
        <w:rPr>
          <w:rFonts w:ascii="Century Gothic" w:hAnsi="Century Gothic"/>
          <w:b/>
          <w:sz w:val="22"/>
          <w:szCs w:val="22"/>
        </w:rPr>
        <w:t xml:space="preserve"> </w:t>
      </w:r>
      <w:r w:rsidR="00061CD8">
        <w:rPr>
          <w:rFonts w:ascii="Century Gothic" w:hAnsi="Century Gothic"/>
          <w:b/>
          <w:sz w:val="22"/>
          <w:szCs w:val="22"/>
        </w:rPr>
        <w:t>stagionali</w:t>
      </w:r>
      <w:bookmarkStart w:id="0" w:name="_GoBack"/>
      <w:bookmarkEnd w:id="0"/>
      <w:r w:rsidR="00323644">
        <w:rPr>
          <w:rFonts w:ascii="Century Gothic" w:hAnsi="Century Gothic"/>
          <w:b/>
          <w:sz w:val="22"/>
          <w:szCs w:val="22"/>
        </w:rPr>
        <w:t>)</w:t>
      </w:r>
      <w:r w:rsidR="0050428C">
        <w:rPr>
          <w:rFonts w:ascii="Century Gothic" w:hAnsi="Century Gothic"/>
          <w:b/>
          <w:sz w:val="22"/>
          <w:szCs w:val="22"/>
        </w:rPr>
        <w:t>.</w:t>
      </w:r>
    </w:p>
    <w:p w:rsidR="00B51FD4" w:rsidRDefault="00B51FD4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B51FD4" w:rsidRPr="006A100B" w:rsidRDefault="00B51FD4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061CD8">
        <w:rPr>
          <w:rFonts w:ascii="Century Gothic" w:hAnsi="Century Gothic" w:cs="Arial"/>
          <w:i/>
          <w:noProof/>
          <w:sz w:val="22"/>
          <w:szCs w:val="22"/>
        </w:rPr>
        <w:t>27 luglio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DC" w:rsidRDefault="002662DC" w:rsidP="0088202B">
      <w:r>
        <w:separator/>
      </w:r>
    </w:p>
  </w:endnote>
  <w:endnote w:type="continuationSeparator" w:id="0">
    <w:p w:rsidR="002662DC" w:rsidRDefault="002662DC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DC" w:rsidRDefault="002662DC" w:rsidP="0088202B">
      <w:r>
        <w:separator/>
      </w:r>
    </w:p>
  </w:footnote>
  <w:footnote w:type="continuationSeparator" w:id="0">
    <w:p w:rsidR="002662DC" w:rsidRDefault="002662DC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70167"/>
    <w:multiLevelType w:val="hybridMultilevel"/>
    <w:tmpl w:val="F09AE38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F7BF9"/>
    <w:multiLevelType w:val="hybridMultilevel"/>
    <w:tmpl w:val="B6E29262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C01224"/>
    <w:multiLevelType w:val="hybridMultilevel"/>
    <w:tmpl w:val="281ABF38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2539D3"/>
    <w:multiLevelType w:val="hybridMultilevel"/>
    <w:tmpl w:val="23D27C82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A8F4095"/>
    <w:multiLevelType w:val="hybridMultilevel"/>
    <w:tmpl w:val="8F1464E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67851"/>
    <w:multiLevelType w:val="hybridMultilevel"/>
    <w:tmpl w:val="399A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8"/>
  </w:num>
  <w:num w:numId="5">
    <w:abstractNumId w:val="22"/>
  </w:num>
  <w:num w:numId="6">
    <w:abstractNumId w:val="12"/>
  </w:num>
  <w:num w:numId="7">
    <w:abstractNumId w:val="13"/>
  </w:num>
  <w:num w:numId="8">
    <w:abstractNumId w:val="5"/>
  </w:num>
  <w:num w:numId="9">
    <w:abstractNumId w:val="3"/>
  </w:num>
  <w:num w:numId="10">
    <w:abstractNumId w:val="21"/>
  </w:num>
  <w:num w:numId="11">
    <w:abstractNumId w:val="17"/>
  </w:num>
  <w:num w:numId="12">
    <w:abstractNumId w:val="20"/>
  </w:num>
  <w:num w:numId="13">
    <w:abstractNumId w:val="19"/>
  </w:num>
  <w:num w:numId="14">
    <w:abstractNumId w:val="4"/>
  </w:num>
  <w:num w:numId="15">
    <w:abstractNumId w:val="0"/>
  </w:num>
  <w:num w:numId="16">
    <w:abstractNumId w:val="24"/>
  </w:num>
  <w:num w:numId="17">
    <w:abstractNumId w:val="9"/>
  </w:num>
  <w:num w:numId="18">
    <w:abstractNumId w:val="16"/>
  </w:num>
  <w:num w:numId="19">
    <w:abstractNumId w:val="1"/>
  </w:num>
  <w:num w:numId="20">
    <w:abstractNumId w:val="10"/>
  </w:num>
  <w:num w:numId="21">
    <w:abstractNumId w:val="11"/>
  </w:num>
  <w:num w:numId="22">
    <w:abstractNumId w:val="23"/>
  </w:num>
  <w:num w:numId="23">
    <w:abstractNumId w:val="2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1C6E"/>
    <w:rsid w:val="00044918"/>
    <w:rsid w:val="00051343"/>
    <w:rsid w:val="00061CD8"/>
    <w:rsid w:val="000738F3"/>
    <w:rsid w:val="00074920"/>
    <w:rsid w:val="00080514"/>
    <w:rsid w:val="00082055"/>
    <w:rsid w:val="000A0405"/>
    <w:rsid w:val="000B1060"/>
    <w:rsid w:val="000C3082"/>
    <w:rsid w:val="000C47B2"/>
    <w:rsid w:val="000D054A"/>
    <w:rsid w:val="000D3CC6"/>
    <w:rsid w:val="000F202E"/>
    <w:rsid w:val="000F36CB"/>
    <w:rsid w:val="001350D3"/>
    <w:rsid w:val="00140463"/>
    <w:rsid w:val="00142427"/>
    <w:rsid w:val="00143423"/>
    <w:rsid w:val="00157C78"/>
    <w:rsid w:val="00163B82"/>
    <w:rsid w:val="00166B4B"/>
    <w:rsid w:val="00176B60"/>
    <w:rsid w:val="00185CC1"/>
    <w:rsid w:val="00185D45"/>
    <w:rsid w:val="001B7809"/>
    <w:rsid w:val="001D35FC"/>
    <w:rsid w:val="001E1725"/>
    <w:rsid w:val="00200005"/>
    <w:rsid w:val="00230601"/>
    <w:rsid w:val="00237AB5"/>
    <w:rsid w:val="00243147"/>
    <w:rsid w:val="002662DC"/>
    <w:rsid w:val="00273CCB"/>
    <w:rsid w:val="00274F43"/>
    <w:rsid w:val="002857F3"/>
    <w:rsid w:val="002B0CCC"/>
    <w:rsid w:val="002C1E93"/>
    <w:rsid w:val="002C36B7"/>
    <w:rsid w:val="00320372"/>
    <w:rsid w:val="00323644"/>
    <w:rsid w:val="00334615"/>
    <w:rsid w:val="003539D8"/>
    <w:rsid w:val="003A785C"/>
    <w:rsid w:val="003B0408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4A0EF4"/>
    <w:rsid w:val="004B4980"/>
    <w:rsid w:val="004B7FF1"/>
    <w:rsid w:val="0050428C"/>
    <w:rsid w:val="005115B0"/>
    <w:rsid w:val="00544064"/>
    <w:rsid w:val="00547DFD"/>
    <w:rsid w:val="00573AC8"/>
    <w:rsid w:val="00574312"/>
    <w:rsid w:val="00587881"/>
    <w:rsid w:val="00595194"/>
    <w:rsid w:val="00597D8A"/>
    <w:rsid w:val="005B36B1"/>
    <w:rsid w:val="005D4135"/>
    <w:rsid w:val="005E279E"/>
    <w:rsid w:val="006101C2"/>
    <w:rsid w:val="006101E0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0619"/>
    <w:rsid w:val="00756611"/>
    <w:rsid w:val="007569D5"/>
    <w:rsid w:val="00760A91"/>
    <w:rsid w:val="00785B8D"/>
    <w:rsid w:val="00787331"/>
    <w:rsid w:val="007978E3"/>
    <w:rsid w:val="007B0A39"/>
    <w:rsid w:val="007D6FFF"/>
    <w:rsid w:val="007F127E"/>
    <w:rsid w:val="007F1E87"/>
    <w:rsid w:val="00811C95"/>
    <w:rsid w:val="00814F4E"/>
    <w:rsid w:val="008159FC"/>
    <w:rsid w:val="00816A96"/>
    <w:rsid w:val="008175A2"/>
    <w:rsid w:val="00817F29"/>
    <w:rsid w:val="008239E1"/>
    <w:rsid w:val="00855E6C"/>
    <w:rsid w:val="00861776"/>
    <w:rsid w:val="00863261"/>
    <w:rsid w:val="00867953"/>
    <w:rsid w:val="00875D17"/>
    <w:rsid w:val="0088202B"/>
    <w:rsid w:val="00891F68"/>
    <w:rsid w:val="008A2785"/>
    <w:rsid w:val="008B54E7"/>
    <w:rsid w:val="008D70B7"/>
    <w:rsid w:val="008D7CD7"/>
    <w:rsid w:val="008E28F1"/>
    <w:rsid w:val="008F2DFF"/>
    <w:rsid w:val="00911632"/>
    <w:rsid w:val="00914E7A"/>
    <w:rsid w:val="00925C51"/>
    <w:rsid w:val="00964E09"/>
    <w:rsid w:val="00982096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01746"/>
    <w:rsid w:val="00B3012B"/>
    <w:rsid w:val="00B33B73"/>
    <w:rsid w:val="00B41406"/>
    <w:rsid w:val="00B4396B"/>
    <w:rsid w:val="00B51FD4"/>
    <w:rsid w:val="00B545D3"/>
    <w:rsid w:val="00B56922"/>
    <w:rsid w:val="00B86D91"/>
    <w:rsid w:val="00B9195A"/>
    <w:rsid w:val="00B91ED7"/>
    <w:rsid w:val="00B93910"/>
    <w:rsid w:val="00B9476B"/>
    <w:rsid w:val="00B97352"/>
    <w:rsid w:val="00B97D99"/>
    <w:rsid w:val="00BB51A8"/>
    <w:rsid w:val="00BD63E4"/>
    <w:rsid w:val="00BF6BAD"/>
    <w:rsid w:val="00C04F3F"/>
    <w:rsid w:val="00C06FE8"/>
    <w:rsid w:val="00C13499"/>
    <w:rsid w:val="00C20EE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4A4E"/>
    <w:rsid w:val="00CE1F11"/>
    <w:rsid w:val="00CF3CDB"/>
    <w:rsid w:val="00D004C7"/>
    <w:rsid w:val="00D3299C"/>
    <w:rsid w:val="00D32CEA"/>
    <w:rsid w:val="00D36566"/>
    <w:rsid w:val="00D50EF2"/>
    <w:rsid w:val="00D5654E"/>
    <w:rsid w:val="00D72BFE"/>
    <w:rsid w:val="00D74E61"/>
    <w:rsid w:val="00D8120F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10E39"/>
    <w:rsid w:val="00F27EC6"/>
    <w:rsid w:val="00F32CEE"/>
    <w:rsid w:val="00F35223"/>
    <w:rsid w:val="00F87F02"/>
    <w:rsid w:val="00F91A05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5</TotalTime>
  <Pages>4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10</cp:revision>
  <cp:lastPrinted>2014-11-11T09:12:00Z</cp:lastPrinted>
  <dcterms:created xsi:type="dcterms:W3CDTF">2017-05-24T08:10:00Z</dcterms:created>
  <dcterms:modified xsi:type="dcterms:W3CDTF">2017-07-27T08:46:00Z</dcterms:modified>
</cp:coreProperties>
</file>