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ntestazione"/>
        <w:rPr>
          <w:rFonts w:ascii="Century Gothic" w:hAnsi="Century Gothic"/>
          <w:b/>
          <w:i/>
          <w:caps/>
          <w:color w:val="0000FF"/>
        </w:rPr>
      </w:pPr>
      <w:r>
        <w:rPr>
          <w:rFonts w:ascii="Century Gothic" w:hAnsi="Century Gothic"/>
          <w:b/>
          <w:i/>
          <w:caps/>
          <w:color w:val="0000FF"/>
        </w:rPr>
        <w:t>settore Servizi alle imprese, al territorio e sviluppo sostenibile</w:t>
        <w:drawing>
          <wp:anchor behindDoc="0" distT="0" distB="0" distL="114300" distR="114300" simplePos="0" locked="0" layoutInCell="1" allowOverlap="1" relativeHeight="0">
            <wp:simplePos x="0" y="0"/>
            <wp:positionH relativeFrom="column">
              <wp:posOffset>74295</wp:posOffset>
            </wp:positionH>
            <wp:positionV relativeFrom="paragraph">
              <wp:posOffset>50165</wp:posOffset>
            </wp:positionV>
            <wp:extent cx="1764665" cy="777240"/>
            <wp:effectExtent l="0" t="0" r="0" b="0"/>
            <wp:wrapTopAndBottom/>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2"/>
                    <a:stretch>
                      <a:fillRect/>
                    </a:stretch>
                  </pic:blipFill>
                  <pic:spPr bwMode="auto">
                    <a:xfrm>
                      <a:off x="0" y="0"/>
                      <a:ext cx="1764665" cy="777240"/>
                    </a:xfrm>
                    <a:prstGeom prst="rect">
                      <a:avLst/>
                    </a:prstGeom>
                    <a:noFill/>
                    <a:ln w="9525">
                      <a:noFill/>
                      <a:miter lim="800000"/>
                      <a:headEnd/>
                      <a:tailEnd/>
                    </a:ln>
                  </pic:spPr>
                </pic:pic>
              </a:graphicData>
            </a:graphic>
          </wp:anchor>
        </w:drawing>
      </w:r>
      <w:r>
        <w:pict>
          <v:rect style="position:absolute;width:107.85pt;height:92.4pt;mso-wrap-distance-left:7.05pt;mso-wrap-distance-right:7.05pt;mso-wrap-distance-top:0pt;mso-wrap-distance-bottom:0pt;margin-top:-1.4pt;margin-left:367pt">
            <v:textbox inset="0in,0in,0in,0in">
              <w:txbxContent>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157"/>
                  </w:tblGrid>
                  <w:tr>
                    <w:trPr>
                      <w:trHeight w:val="1838" w:hRule="atLeast"/>
                      <w:cantSplit w:val="false"/>
                    </w:trPr>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jc w:val="center"/>
                          <w:rPr>
                            <w:rFonts w:ascii="Century Gothic" w:hAnsi="Century Gothic"/>
                            <w:b/>
                            <w:szCs w:val="22"/>
                          </w:rPr>
                        </w:pPr>
                        <w:r>
                          <w:rPr>
                            <w:rFonts w:ascii="Century Gothic" w:hAnsi="Century Gothic"/>
                            <w:b/>
                            <w:szCs w:val="22"/>
                          </w:rPr>
                          <w:t>Marca da bollo</w:t>
                        </w:r>
                      </w:p>
                      <w:p>
                        <w:pPr>
                          <w:pStyle w:val="Normal"/>
                          <w:jc w:val="center"/>
                          <w:rPr>
                            <w:rFonts w:ascii="Century Gothic" w:hAnsi="Century Gothic"/>
                            <w:b/>
                            <w:szCs w:val="22"/>
                          </w:rPr>
                        </w:pPr>
                        <w:r>
                          <w:rPr>
                            <w:rFonts w:ascii="Century Gothic" w:hAnsi="Century Gothic"/>
                            <w:b/>
                            <w:szCs w:val="22"/>
                          </w:rPr>
                          <w:t xml:space="preserve">€ </w:t>
                        </w:r>
                        <w:r>
                          <w:rPr>
                            <w:rFonts w:ascii="Century Gothic" w:hAnsi="Century Gothic"/>
                            <w:b/>
                            <w:szCs w:val="22"/>
                          </w:rPr>
                          <w:t>16,00</w:t>
                        </w:r>
                      </w:p>
                    </w:tc>
                  </w:tr>
                </w:tbl>
              </w:txbxContent>
            </v:textbox>
            <w10:wrap type="square"/>
          </v:rect>
        </w:pict>
      </w:r>
    </w:p>
    <w:p>
      <w:pPr>
        <w:pStyle w:val="Normal"/>
        <w:rPr>
          <w:rFonts w:ascii="Century Gothic" w:hAnsi="Century Gothic"/>
          <w:b/>
          <w:i/>
          <w:caps/>
          <w:color w:val="0000FF"/>
        </w:rPr>
      </w:pPr>
      <w:r>
        <w:rPr>
          <w:rFonts w:ascii="Century Gothic" w:hAnsi="Century Gothic"/>
          <w:b/>
          <w:i/>
          <w:caps/>
          <w:color w:val="0000FF"/>
        </w:rPr>
        <w:t>Sportello Unico Attività Produttive (S.U.A.P.)</w:t>
      </w:r>
    </w:p>
    <w:p>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3">
        <w:r>
          <w:rPr>
            <w:rStyle w:val="CollegamentoInternet"/>
            <w:rFonts w:ascii="Century Gothic" w:hAnsi="Century Gothic"/>
            <w:b/>
            <w:i/>
            <w:sz w:val="18"/>
            <w:szCs w:val="18"/>
          </w:rPr>
          <w:t>suap.comune.sanremo@legalmail.it</w:t>
        </w:r>
      </w:hyperlink>
    </w:p>
    <w:p>
      <w:pPr>
        <w:pStyle w:val="Normal"/>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r>
        <w:rPr>
          <w:rFonts w:ascii="Century Gothic" w:hAnsi="Century Gothic"/>
          <w:sz w:val="22"/>
        </w:rPr>
        <w:t>Prot. n.° [protocollo] del [data_protocollo]</w:t>
      </w:r>
      <w:r>
        <w:rPr>
          <w:rFonts w:ascii="Century Gothic" w:hAnsi="Century Gothic"/>
          <w:sz w:val="22"/>
        </w:rPr>
        <w:t>DATA_CIE..</w:t>
      </w:r>
    </w:p>
    <w:p>
      <w:pPr>
        <w:pStyle w:val="Normal"/>
        <w:rPr>
          <w:rFonts w:ascii="Century Gothic" w:hAnsi="Century Gothic"/>
          <w:sz w:val="22"/>
        </w:rPr>
      </w:pPr>
      <w:r>
        <w:rPr>
          <w:rFonts w:ascii="Century Gothic" w:hAnsi="Century Gothic"/>
          <w:sz w:val="22"/>
        </w:rPr>
        <w:t>Prot. n.°________________ del __________________</w:t>
      </w:r>
    </w:p>
    <w:p>
      <w:pPr>
        <w:pStyle w:val="Normal"/>
        <w:jc w:val="right"/>
        <w:rPr>
          <w:rFonts w:ascii="Century Gothic" w:hAnsi="Century Gothic"/>
          <w:sz w:val="22"/>
        </w:rPr>
      </w:pPr>
      <w:r>
        <w:rPr>
          <w:rFonts w:ascii="Century Gothic" w:hAnsi="Century Gothic"/>
          <w:sz w:val="22"/>
        </w:rPr>
      </w:r>
    </w:p>
    <w:p>
      <w:pPr>
        <w:pStyle w:val="Normal"/>
        <w:jc w:val="right"/>
        <w:rPr>
          <w:rFonts w:ascii="Century Gothic" w:hAnsi="Century Gothic"/>
          <w:i/>
          <w:sz w:val="22"/>
        </w:rPr>
      </w:pPr>
      <w:r>
        <w:rPr>
          <w:rFonts w:ascii="Century Gothic" w:hAnsi="Century Gothic"/>
          <w:i/>
          <w:sz w:val="22"/>
        </w:rPr>
        <w:t>Dir. Segr. € 104,00</w:t>
      </w:r>
    </w:p>
    <w:p>
      <w:pPr>
        <w:pStyle w:val="Normal"/>
        <w:jc w:val="right"/>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6"/>
          <w:szCs w:val="26"/>
        </w:rPr>
      </w:pPr>
      <w:r>
        <w:rPr>
          <w:rFonts w:ascii="Century Gothic" w:hAnsi="Century Gothic"/>
          <w:b/>
          <w:sz w:val="26"/>
          <w:szCs w:val="26"/>
        </w:rPr>
        <w:t>SETTORE SERVIZI ALLE IMPRESE, AL TERRITORIO</w:t>
      </w:r>
    </w:p>
    <w:p>
      <w:pPr>
        <w:pStyle w:val="Normal"/>
        <w:jc w:val="center"/>
        <w:rPr>
          <w:rFonts w:ascii="Century Gothic" w:hAnsi="Century Gothic"/>
          <w:b/>
          <w:sz w:val="26"/>
          <w:szCs w:val="26"/>
        </w:rPr>
      </w:pPr>
      <w:r>
        <w:rPr>
          <w:rFonts w:ascii="Century Gothic" w:hAnsi="Century Gothic"/>
          <w:b/>
          <w:sz w:val="26"/>
          <w:szCs w:val="26"/>
        </w:rPr>
        <w:t>E SVILUPPO SOSTENIBILE</w:t>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2"/>
        </w:rPr>
      </w:pPr>
      <w:r>
        <w:rPr>
          <w:rFonts w:ascii="Century Gothic" w:hAnsi="Century Gothic"/>
          <w:b/>
          <w:sz w:val="22"/>
        </w:rPr>
      </w:r>
    </w:p>
    <w:p>
      <w:pPr>
        <w:pStyle w:val="Normal"/>
        <w:jc w:val="center"/>
        <w:rPr>
          <w:rFonts w:ascii="Century Gothic" w:hAnsi="Century Gothic"/>
          <w:b/>
          <w:sz w:val="22"/>
        </w:rPr>
      </w:pPr>
      <w:r>
        <w:rPr>
          <w:rFonts w:ascii="Century Gothic" w:hAnsi="Century Gothic"/>
          <w:b/>
          <w:sz w:val="22"/>
        </w:rPr>
        <w:t>IL DIRIGENTE</w:t>
      </w:r>
    </w:p>
    <w:p>
      <w:pPr>
        <w:pStyle w:val="Normal"/>
        <w:rPr>
          <w:rFonts w:ascii="Century Gothic" w:hAnsi="Century Gothic"/>
          <w:sz w:val="22"/>
          <w:szCs w:val="22"/>
        </w:rPr>
      </w:pPr>
      <w:r>
        <w:rPr>
          <w:rFonts w:ascii="Century Gothic" w:hAnsi="Century Gothic"/>
          <w:sz w:val="22"/>
          <w:szCs w:val="22"/>
        </w:rPr>
      </w:r>
    </w:p>
    <w:p>
      <w:pPr>
        <w:pStyle w:val="ListParagraph"/>
        <w:numPr>
          <w:ilvl w:val="0"/>
          <w:numId w:val="7"/>
        </w:numPr>
        <w:spacing w:before="120" w:after="120"/>
        <w:ind w:left="284" w:right="0" w:hanging="360"/>
        <w:jc w:val="both"/>
        <w:rPr>
          <w:rFonts w:ascii="Century Gothic" w:hAnsi="Century Gothic"/>
          <w:sz w:val="22"/>
        </w:rPr>
      </w:pPr>
      <w:r>
        <w:rPr>
          <w:rFonts w:ascii="Century Gothic" w:hAnsi="Century Gothic"/>
          <w:sz w:val="22"/>
        </w:rPr>
        <w:t xml:space="preserve">Vista l'istanza di [tipo_pratica] presentata in data </w:t>
      </w:r>
      <w:r>
        <w:rPr>
          <w:rFonts w:ascii="Century Gothic" w:hAnsi="Century Gothic"/>
          <w:sz w:val="22"/>
          <w:szCs w:val="22"/>
        </w:rPr>
        <w:t>[data_protocollo]</w:t>
      </w:r>
      <w:r>
        <w:rPr>
          <w:rFonts w:ascii="Century Gothic" w:hAnsi="Century Gothic"/>
          <w:sz w:val="22"/>
        </w:rPr>
        <w:t xml:space="preserve">, prot. </w:t>
      </w:r>
      <w:r>
        <w:rPr>
          <w:rFonts w:ascii="Century Gothic" w:hAnsi="Century Gothic"/>
          <w:sz w:val="22"/>
          <w:szCs w:val="22"/>
        </w:rPr>
        <w:t>[protocollo]</w:t>
      </w:r>
      <w:r>
        <w:rPr>
          <w:rFonts w:ascii="Century Gothic" w:hAnsi="Century Gothic"/>
          <w:sz w:val="22"/>
        </w:rPr>
        <w:t xml:space="preserve"> allo S.U.A.P. del Comune dal </w:t>
      </w:r>
      <w:r>
        <w:rPr>
          <w:rFonts w:ascii="Century Gothic" w:hAnsi="Century Gothic"/>
          <w:b/>
          <w:sz w:val="22"/>
        </w:rPr>
        <w:t>[richiedenti.titolo]</w:t>
      </w:r>
      <w:r>
        <w:rPr>
          <w:rFonts w:ascii="Century Gothic" w:hAnsi="Century Gothic"/>
          <w:sz w:val="22"/>
        </w:rPr>
        <w:t xml:space="preserve"> dell’attività commerciale denominata </w:t>
      </w:r>
      <w:r>
        <w:rPr>
          <w:rFonts w:ascii="Century Gothic" w:hAnsi="Century Gothic"/>
          <w:b/>
          <w:sz w:val="22"/>
        </w:rPr>
        <w:t>[elenco_richiedenti]</w:t>
      </w:r>
      <w:r>
        <w:rPr>
          <w:rFonts w:ascii="Century Gothic" w:hAnsi="Century Gothic"/>
          <w:sz w:val="22"/>
        </w:rPr>
        <w:t xml:space="preserve"> PEC: [richiedente.pec] per </w:t>
      </w:r>
      <w:r>
        <w:rPr>
          <w:rFonts w:ascii="Century Gothic" w:hAnsi="Century Gothic"/>
          <w:b/>
          <w:sz w:val="22"/>
        </w:rPr>
        <w:t>[oggetto]</w:t>
      </w:r>
      <w:r>
        <w:rPr>
          <w:rFonts w:ascii="Century Gothic" w:hAnsi="Century Gothic"/>
          <w:sz w:val="22"/>
        </w:rPr>
        <w:t xml:space="preserve"> a servizio del predetto esercizio, ubicato in </w:t>
      </w:r>
      <w:r>
        <w:rPr>
          <w:rFonts w:ascii="Century Gothic" w:hAnsi="Century Gothic"/>
          <w:b/>
          <w:sz w:val="22"/>
        </w:rPr>
        <w:t>[ubicazione], Sanremo 18038 (IM)</w:t>
      </w:r>
      <w:r>
        <w:rPr>
          <w:rFonts w:ascii="Century Gothic" w:hAnsi="Century Gothic"/>
          <w:sz w:val="22"/>
        </w:rPr>
        <w:t xml:space="preserve"> sull'area identificata catastalmente al N.C.T. come segue </w:t>
      </w:r>
      <w:r>
        <w:rPr>
          <w:rFonts w:ascii="Century Gothic" w:hAnsi="Century Gothic"/>
          <w:sz w:val="22"/>
          <w:szCs w:val="22"/>
        </w:rPr>
        <w:t xml:space="preserve">[elenco_ct], </w:t>
      </w:r>
      <w:r>
        <w:rPr>
          <w:rFonts w:ascii="Century Gothic" w:hAnsi="Century Gothic"/>
          <w:b/>
          <w:sz w:val="22"/>
          <w:szCs w:val="22"/>
          <w:u w:val="single"/>
        </w:rPr>
        <w:t>per un periodo di ____________ anni</w:t>
      </w:r>
      <w:r>
        <w:rPr>
          <w:rFonts w:ascii="Century Gothic" w:hAnsi="Century Gothic"/>
          <w:sz w:val="22"/>
          <w:szCs w:val="22"/>
        </w:rPr>
        <w:t xml:space="preserve"> dalla data del rilascio / </w:t>
      </w:r>
      <w:r>
        <w:rPr>
          <w:rFonts w:ascii="Century Gothic" w:hAnsi="Century Gothic"/>
          <w:b/>
          <w:sz w:val="22"/>
          <w:szCs w:val="22"/>
        </w:rPr>
        <w:t>dal __/__/2017 al __/__/2017</w:t>
      </w:r>
      <w:r>
        <w:rPr>
          <w:rFonts w:ascii="Century Gothic" w:hAnsi="Century Gothic"/>
          <w:sz w:val="22"/>
        </w:rPr>
        <w:t>;</w:t>
      </w:r>
    </w:p>
    <w:p>
      <w:pPr>
        <w:pStyle w:val="ListParagraph"/>
        <w:numPr>
          <w:ilvl w:val="0"/>
          <w:numId w:val="7"/>
        </w:numPr>
        <w:spacing w:before="120" w:after="120"/>
        <w:ind w:left="284" w:right="0" w:hanging="360"/>
        <w:jc w:val="both"/>
        <w:rPr>
          <w:rFonts w:ascii="Century Gothic" w:hAnsi="Century Gothic"/>
          <w:sz w:val="22"/>
        </w:rPr>
      </w:pPr>
      <w:r>
        <w:rPr>
          <w:rFonts w:ascii="Century Gothic" w:hAnsi="Century Gothic"/>
          <w:sz w:val="22"/>
        </w:rPr>
        <w:t xml:space="preserve">Visto il progetto redatto da </w:t>
      </w:r>
      <w:r>
        <w:rPr>
          <w:rFonts w:ascii="Century Gothic" w:hAnsi="Century Gothic"/>
          <w:b/>
          <w:sz w:val="22"/>
        </w:rPr>
        <w:t>[elenco_progettisti_completo]</w:t>
      </w:r>
      <w:r>
        <w:rPr>
          <w:rFonts w:ascii="Century Gothic" w:hAnsi="Century Gothic"/>
          <w:sz w:val="22"/>
        </w:rPr>
        <w:t xml:space="preserve">, </w:t>
      </w:r>
      <w:r>
        <w:rPr>
          <w:rFonts w:ascii="Century Gothic" w:hAnsi="Century Gothic"/>
          <w:sz w:val="22"/>
          <w:szCs w:val="22"/>
        </w:rPr>
        <w:t xml:space="preserve">iscritto all’Ordine / al Collegio dei/degli [progettisti.albo] della Provincia di [progettisti.alboprov] al n. [progettisti.albonumero], </w:t>
      </w:r>
      <w:r>
        <w:rPr>
          <w:rFonts w:ascii="Century Gothic" w:hAnsi="Century Gothic"/>
          <w:sz w:val="22"/>
        </w:rPr>
        <w:t>costituito dai seguenti elaborati:</w:t>
      </w:r>
    </w:p>
    <w:p>
      <w:pPr>
        <w:pStyle w:val="ListParagraph"/>
        <w:numPr>
          <w:ilvl w:val="0"/>
          <w:numId w:val="8"/>
        </w:numPr>
        <w:spacing w:before="120" w:after="120"/>
        <w:jc w:val="both"/>
        <w:rPr>
          <w:rFonts w:ascii="Century Gothic" w:hAnsi="Century Gothic"/>
          <w:sz w:val="22"/>
        </w:rPr>
      </w:pPr>
      <w:r>
        <w:rPr>
          <w:rFonts w:ascii="Century Gothic" w:hAnsi="Century Gothic"/>
          <w:sz w:val="22"/>
        </w:rPr>
        <w:t>_______________;</w:t>
      </w:r>
    </w:p>
    <w:p>
      <w:pPr>
        <w:pStyle w:val="ListParagraph"/>
        <w:numPr>
          <w:ilvl w:val="0"/>
          <w:numId w:val="8"/>
        </w:numPr>
        <w:spacing w:before="120" w:after="120"/>
        <w:jc w:val="both"/>
        <w:rPr>
          <w:rFonts w:ascii="Century Gothic" w:hAnsi="Century Gothic"/>
          <w:sz w:val="22"/>
        </w:rPr>
      </w:pPr>
      <w:r>
        <w:rPr>
          <w:rFonts w:ascii="Century Gothic" w:hAnsi="Century Gothic"/>
          <w:sz w:val="22"/>
        </w:rPr>
        <w:t>_______________;</w:t>
      </w:r>
    </w:p>
    <w:p>
      <w:pPr>
        <w:pStyle w:val="ListParagraph"/>
        <w:numPr>
          <w:ilvl w:val="0"/>
          <w:numId w:val="8"/>
        </w:numPr>
        <w:spacing w:before="120" w:after="120"/>
        <w:jc w:val="both"/>
        <w:rPr>
          <w:rFonts w:ascii="Century Gothic" w:hAnsi="Century Gothic"/>
          <w:sz w:val="22"/>
        </w:rPr>
      </w:pPr>
      <w:r>
        <w:rPr>
          <w:rFonts w:ascii="Century Gothic" w:hAnsi="Century Gothic"/>
          <w:sz w:val="22"/>
        </w:rPr>
        <w:t>_______________;</w:t>
      </w:r>
    </w:p>
    <w:p>
      <w:pPr>
        <w:pStyle w:val="Normal"/>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pPr>
        <w:pStyle w:val="ListParagraph"/>
        <w:numPr>
          <w:ilvl w:val="0"/>
          <w:numId w:val="1"/>
        </w:numPr>
        <w:spacing w:before="120" w:after="120"/>
        <w:ind w:left="284" w:right="0" w:hanging="360"/>
        <w:jc w:val="both"/>
        <w:rPr>
          <w:rFonts w:ascii="Century Gothic" w:hAnsi="Century Gothic"/>
          <w:sz w:val="22"/>
          <w:szCs w:val="22"/>
        </w:rPr>
      </w:pPr>
      <w:r>
        <w:rPr>
          <w:rFonts w:ascii="Century Gothic" w:hAnsi="Century Gothic"/>
          <w:sz w:val="22"/>
          <w:szCs w:val="22"/>
        </w:rPr>
        <w:t>Vista la documentazione grafica redatta dalla richiedente, allegata all’istanza;</w:t>
      </w:r>
    </w:p>
    <w:p>
      <w:pPr>
        <w:pStyle w:val="ListParagraph"/>
        <w:numPr>
          <w:ilvl w:val="0"/>
          <w:numId w:val="7"/>
        </w:numPr>
        <w:spacing w:before="120" w:after="120"/>
        <w:ind w:left="284" w:right="0" w:hanging="360"/>
        <w:jc w:val="both"/>
        <w:rPr>
          <w:rFonts w:ascii="Century Gothic" w:hAnsi="Century Gothic"/>
          <w:b/>
          <w:sz w:val="22"/>
        </w:rPr>
      </w:pPr>
      <w:r>
        <w:rPr>
          <w:rFonts w:ascii="Century Gothic" w:hAnsi="Century Gothic"/>
          <w:sz w:val="22"/>
        </w:rPr>
        <w:t xml:space="preserve">Vista la contestuale istanza di occupazione suolo pubblico di </w:t>
      </w:r>
      <w:r>
        <w:rPr>
          <w:rFonts w:ascii="Century Gothic" w:hAnsi="Century Gothic"/>
          <w:b/>
          <w:sz w:val="22"/>
        </w:rPr>
        <w:t>mq _______ (m. _____x _____);</w:t>
      </w:r>
    </w:p>
    <w:p>
      <w:pPr>
        <w:pStyle w:val="ListParagraph"/>
        <w:numPr>
          <w:ilvl w:val="0"/>
          <w:numId w:val="1"/>
        </w:numPr>
        <w:spacing w:before="120" w:after="120"/>
        <w:ind w:left="284" w:right="0" w:hanging="360"/>
        <w:jc w:val="both"/>
        <w:rPr>
          <w:rFonts w:ascii="Century Gothic" w:hAnsi="Century Gothic"/>
          <w:i/>
          <w:sz w:val="22"/>
        </w:rPr>
      </w:pPr>
      <w:r>
        <w:rPr>
          <w:rFonts w:ascii="Century Gothic" w:hAnsi="Century Gothic"/>
          <w:sz w:val="22"/>
        </w:rPr>
        <w:t xml:space="preserve">Vista la nota in data ______________ del Servizio Difesa del Suolo che recita tra l’atro </w:t>
      </w:r>
      <w:r>
        <w:rPr>
          <w:rFonts w:ascii="Century Gothic" w:hAnsi="Century Gothic"/>
          <w:i/>
          <w:sz w:val="22"/>
        </w:rPr>
        <w:t>“____________”;</w:t>
      </w:r>
    </w:p>
    <w:p>
      <w:pPr>
        <w:pStyle w:val="Normal"/>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pPr>
        <w:pStyle w:val="Normal"/>
        <w:spacing w:before="120" w:after="120"/>
        <w:jc w:val="both"/>
        <w:rPr/>
      </w:pPr>
      <w:r>
        <w:rPr/>
      </w:r>
    </w:p>
    <w:p>
      <w:pPr>
        <w:pStyle w:val="ListParagraph"/>
        <w:numPr>
          <w:ilvl w:val="0"/>
          <w:numId w:val="1"/>
        </w:numPr>
        <w:spacing w:before="120" w:after="120"/>
        <w:ind w:left="284" w:right="0" w:hanging="360"/>
        <w:jc w:val="both"/>
        <w:rPr>
          <w:rFonts w:ascii="Century Gothic" w:hAnsi="Century Gothic"/>
          <w:b/>
          <w:sz w:val="22"/>
          <w:szCs w:val="22"/>
        </w:rPr>
      </w:pPr>
      <w:r>
        <w:rPr>
          <w:rFonts w:ascii="Century Gothic" w:hAnsi="Century Gothic"/>
          <w:b/>
          <w:sz w:val="22"/>
          <w:szCs w:val="22"/>
        </w:rPr>
        <w:t xml:space="preserve">Visto il parere prescrittivo rilasciato in data </w:t>
      </w:r>
      <w:r>
        <w:rPr>
          <w:rFonts w:ascii="Century Gothic" w:hAnsi="Century Gothic"/>
          <w:b/>
          <w:sz w:val="22"/>
          <w:szCs w:val="22"/>
        </w:rPr>
        <w:t>[pareri_1.data_rilascio;block=tbs:listitem]</w:t>
      </w:r>
      <w:r>
        <w:rPr>
          <w:rFonts w:ascii="Century Gothic" w:hAnsi="Century Gothic"/>
          <w:b/>
          <w:sz w:val="22"/>
          <w:szCs w:val="22"/>
        </w:rPr>
        <w:t xml:space="preserve"> da </w:t>
      </w:r>
      <w:r>
        <w:rPr>
          <w:rFonts w:ascii="Century Gothic" w:hAnsi="Century Gothic"/>
          <w:b/>
          <w:sz w:val="22"/>
          <w:szCs w:val="22"/>
        </w:rPr>
        <w:t xml:space="preserve">[pareri_1.ente] </w:t>
      </w:r>
      <w:r>
        <w:rPr>
          <w:rFonts w:ascii="Century Gothic" w:hAnsi="Century Gothic"/>
          <w:b/>
          <w:sz w:val="22"/>
          <w:szCs w:val="22"/>
        </w:rPr>
        <w:t>che si richiama integralmente: “</w:t>
      </w:r>
      <w:r>
        <w:rPr>
          <w:rFonts w:ascii="Century Gothic" w:hAnsi="Century Gothic"/>
          <w:b/>
          <w:sz w:val="22"/>
          <w:szCs w:val="22"/>
        </w:rPr>
        <w:t>[pareri_1.prescrizioni]</w:t>
      </w:r>
      <w:r>
        <w:rPr>
          <w:rFonts w:ascii="Century Gothic" w:hAnsi="Century Gothic"/>
          <w:b/>
          <w:sz w:val="22"/>
          <w:szCs w:val="22"/>
        </w:rPr>
        <w:t>”;</w:t>
      </w:r>
    </w:p>
    <w:p>
      <w:pPr>
        <w:pStyle w:val="ListParagraph"/>
        <w:spacing w:before="120" w:after="120"/>
        <w:ind w:left="284" w:right="0" w:hanging="360"/>
        <w:jc w:val="both"/>
        <w:rPr/>
      </w:pPr>
      <w:r>
        <w:rPr/>
      </w:r>
    </w:p>
    <w:p>
      <w:pPr>
        <w:pStyle w:val="ListParagraph"/>
        <w:spacing w:before="120" w:after="120"/>
        <w:ind w:left="284" w:right="0" w:hanging="360"/>
        <w:jc w:val="both"/>
        <w:rPr/>
      </w:pPr>
      <w:r>
        <w:rPr/>
      </w:r>
    </w:p>
    <w:p>
      <w:pPr>
        <w:pStyle w:val="ListParagraph"/>
        <w:numPr>
          <w:ilvl w:val="0"/>
          <w:numId w:val="1"/>
        </w:numPr>
        <w:ind w:left="284" w:right="0" w:hanging="360"/>
        <w:jc w:val="both"/>
        <w:rPr>
          <w:rFonts w:ascii="Century Gothic" w:hAnsi="Century Gothic"/>
          <w:b/>
          <w:color w:val="FF0000"/>
          <w:sz w:val="22"/>
          <w:szCs w:val="22"/>
        </w:rPr>
      </w:pPr>
      <w:r>
        <w:rPr>
          <w:rFonts w:ascii="Century Gothic" w:hAnsi="Century Gothic"/>
          <w:b/>
          <w:color w:val="FF0000"/>
          <w:sz w:val="22"/>
          <w:szCs w:val="22"/>
        </w:rPr>
        <w:t>Vista l'Ordinanza Dirigenziale n. 253 del 26/06/2017 emessa dal Comandante del Corpo di Polizia Municipale con la quale si è stabilita la chiusura serale della Strada N. Sauro con divieto di transito dalle ore 20:00 alle ore 2:00;</w:t>
      </w:r>
    </w:p>
    <w:p>
      <w:pPr>
        <w:pStyle w:val="ListParagraph"/>
        <w:numPr>
          <w:ilvl w:val="0"/>
          <w:numId w:val="1"/>
        </w:numPr>
        <w:ind w:left="284" w:right="0" w:hanging="360"/>
        <w:jc w:val="both"/>
        <w:rPr>
          <w:rFonts w:ascii="Century Gothic" w:hAnsi="Century Gothic"/>
          <w:b/>
          <w:color w:val="FF0000"/>
          <w:sz w:val="22"/>
          <w:szCs w:val="22"/>
        </w:rPr>
      </w:pPr>
      <w:r>
        <w:rPr>
          <w:rFonts w:ascii="Century Gothic" w:hAnsi="Century Gothic"/>
          <w:b/>
          <w:color w:val="FF0000"/>
          <w:sz w:val="22"/>
          <w:szCs w:val="22"/>
        </w:rPr>
        <w:t>Vista l'Ordinanza Dirigenziale n. 265 del 30/06/2017 emessa dal Comandante del Corpo di Polizia Municipale ad integrazione e modifica dell’Ordinanza Dirigenziale n.° 253 del 26/06/2017;</w:t>
      </w:r>
    </w:p>
    <w:p>
      <w:pPr>
        <w:pStyle w:val="ListParagraph"/>
        <w:numPr>
          <w:ilvl w:val="0"/>
          <w:numId w:val="1"/>
        </w:numPr>
        <w:spacing w:before="120" w:after="120"/>
        <w:ind w:left="284" w:right="0" w:hanging="360"/>
        <w:jc w:val="both"/>
        <w:rPr>
          <w:rFonts w:ascii="Century Gothic" w:hAnsi="Century Gothic"/>
          <w:b/>
          <w:sz w:val="22"/>
          <w:szCs w:val="22"/>
        </w:rPr>
      </w:pPr>
      <w:r>
        <w:rPr>
          <w:rFonts w:ascii="Century Gothic" w:hAnsi="Century Gothic"/>
          <w:b/>
          <w:sz w:val="22"/>
          <w:szCs w:val="22"/>
        </w:rPr>
      </w:r>
    </w:p>
    <w:p>
      <w:pPr>
        <w:pStyle w:val="ListParagraph"/>
        <w:numPr>
          <w:ilvl w:val="0"/>
          <w:numId w:val="1"/>
        </w:numPr>
        <w:spacing w:before="120" w:after="120"/>
        <w:ind w:left="284" w:right="0" w:hanging="360"/>
        <w:jc w:val="both"/>
        <w:rPr>
          <w:rFonts w:ascii="Century Gothic" w:hAnsi="Century Gothic"/>
          <w:sz w:val="22"/>
          <w:szCs w:val="22"/>
        </w:rPr>
      </w:pPr>
      <w:r>
        <w:rPr>
          <w:rFonts w:ascii="Century Gothic" w:hAnsi="Century Gothic"/>
          <w:sz w:val="22"/>
          <w:szCs w:val="22"/>
        </w:rPr>
        <w:t xml:space="preserve">Dato atto che la porzione esterna oggetto di occupazione </w:t>
      </w:r>
      <w:r>
        <w:rPr>
          <w:rFonts w:ascii="Century Gothic" w:hAnsi="Century Gothic"/>
          <w:sz w:val="22"/>
          <w:szCs w:val="22"/>
          <w:shd w:fill="FFFF00" w:val="clear"/>
        </w:rPr>
        <w:t>ricade in area pedonale urbana / ricade su suolo pubblico</w:t>
      </w:r>
      <w:r>
        <w:rPr>
          <w:rFonts w:ascii="Century Gothic" w:hAnsi="Century Gothic"/>
          <w:sz w:val="22"/>
          <w:szCs w:val="22"/>
        </w:rPr>
        <w:t>;</w:t>
      </w:r>
    </w:p>
    <w:p>
      <w:pPr>
        <w:pStyle w:val="ListParagraph"/>
        <w:numPr>
          <w:ilvl w:val="0"/>
          <w:numId w:val="1"/>
        </w:numPr>
        <w:spacing w:before="120" w:after="120"/>
        <w:ind w:left="284" w:right="0" w:hanging="360"/>
        <w:jc w:val="both"/>
        <w:rPr>
          <w:rFonts w:ascii="Century Gothic" w:hAnsi="Century Gothic"/>
          <w:sz w:val="22"/>
          <w:szCs w:val="22"/>
        </w:rPr>
      </w:pPr>
      <w:r>
        <w:rPr>
          <w:rFonts w:ascii="Century Gothic" w:hAnsi="Century Gothic"/>
          <w:sz w:val="22"/>
          <w:szCs w:val="22"/>
        </w:rPr>
        <w:t xml:space="preserve">Considerato che l’occupazione con </w:t>
      </w:r>
      <w:r>
        <w:rPr>
          <w:rFonts w:ascii="Century Gothic" w:hAnsi="Century Gothic"/>
          <w:sz w:val="22"/>
          <w:szCs w:val="22"/>
          <w:shd w:fill="FFFF00" w:val="clear"/>
        </w:rPr>
        <w:t>_________________________</w:t>
      </w:r>
      <w:r>
        <w:rPr>
          <w:rFonts w:ascii="Century Gothic" w:hAnsi="Century Gothic"/>
          <w:sz w:val="22"/>
          <w:szCs w:val="22"/>
        </w:rPr>
        <w:t xml:space="preserve"> </w:t>
      </w:r>
      <w:r>
        <w:rPr>
          <w:rFonts w:ascii="Century Gothic" w:hAnsi="Century Gothic"/>
          <w:sz w:val="22"/>
          <w:szCs w:val="22"/>
          <w:shd w:fill="FFFF00" w:val="clear"/>
        </w:rPr>
        <w:t>non / costituisce dehors</w:t>
      </w:r>
      <w:r>
        <w:rPr>
          <w:rFonts w:ascii="Century Gothic" w:hAnsi="Century Gothic"/>
          <w:sz w:val="22"/>
          <w:szCs w:val="22"/>
        </w:rPr>
        <w:t xml:space="preserve"> e che rispetta le disposizioni contenute nel Regolamento Comunale dei Dehors;</w:t>
      </w:r>
    </w:p>
    <w:p>
      <w:pPr>
        <w:pStyle w:val="ListParagraph"/>
        <w:numPr>
          <w:ilvl w:val="0"/>
          <w:numId w:val="1"/>
        </w:numPr>
        <w:spacing w:before="120" w:after="120"/>
        <w:ind w:left="284" w:right="0" w:hanging="360"/>
        <w:jc w:val="both"/>
        <w:rPr>
          <w:rFonts w:ascii="Century Gothic" w:hAnsi="Century Gothic"/>
          <w:sz w:val="22"/>
          <w:szCs w:val="22"/>
        </w:rPr>
      </w:pPr>
      <w:r>
        <w:rPr>
          <w:rFonts w:ascii="Century Gothic" w:hAnsi="Century Gothic"/>
          <w:sz w:val="22"/>
          <w:szCs w:val="22"/>
        </w:rPr>
        <w:t>Visto le norme in vigore e in particolare i Regolamenti Comunali di Polizia Urbana, Edilizia, Sanità ed Igiene;</w:t>
      </w:r>
    </w:p>
    <w:p>
      <w:pPr>
        <w:pStyle w:val="ListParagraph"/>
        <w:numPr>
          <w:ilvl w:val="0"/>
          <w:numId w:val="1"/>
        </w:numPr>
        <w:spacing w:before="120" w:after="120"/>
        <w:ind w:left="284" w:right="0" w:hanging="360"/>
        <w:jc w:val="both"/>
        <w:rPr>
          <w:rFonts w:ascii="Century Gothic" w:hAnsi="Century Gothic"/>
          <w:sz w:val="22"/>
          <w:szCs w:val="22"/>
        </w:rPr>
      </w:pPr>
      <w:r>
        <w:rPr>
          <w:rFonts w:ascii="Century Gothic" w:hAnsi="Century Gothic"/>
          <w:sz w:val="22"/>
          <w:szCs w:val="22"/>
        </w:rPr>
        <w:t>Visto il vigente Regolamento Comunale per l’applicazione della Tassa sull’Occupazione di Spazi ed Aree Pubbliche “TOSAP”;</w:t>
      </w:r>
    </w:p>
    <w:p>
      <w:pPr>
        <w:pStyle w:val="ListParagraph"/>
        <w:numPr>
          <w:ilvl w:val="0"/>
          <w:numId w:val="1"/>
        </w:numPr>
        <w:spacing w:before="120" w:after="120"/>
        <w:ind w:left="284" w:right="0" w:hanging="360"/>
        <w:jc w:val="both"/>
        <w:rPr>
          <w:rFonts w:ascii="Century Gothic" w:hAnsi="Century Gothic"/>
          <w:sz w:val="22"/>
          <w:szCs w:val="22"/>
        </w:rPr>
      </w:pPr>
      <w:r>
        <w:rPr>
          <w:rFonts w:ascii="Century Gothic" w:hAnsi="Century Gothic"/>
          <w:sz w:val="22"/>
          <w:szCs w:val="22"/>
        </w:rPr>
        <w:t>Visto il nuovo “Regolamento per la realizzazione dei dehors stagionali e permanenti” del Comune approvato con Deliberazione di Consiglio Comunale n. 14 del 05/04/2016;</w:t>
      </w:r>
    </w:p>
    <w:p>
      <w:pPr>
        <w:pStyle w:val="ListParagraph"/>
        <w:numPr>
          <w:ilvl w:val="0"/>
          <w:numId w:val="1"/>
        </w:numPr>
        <w:spacing w:before="120" w:after="120"/>
        <w:ind w:left="284" w:right="0" w:hanging="360"/>
        <w:jc w:val="both"/>
        <w:rPr>
          <w:rFonts w:ascii="Century Gothic" w:hAnsi="Century Gothic"/>
          <w:sz w:val="22"/>
          <w:szCs w:val="22"/>
        </w:rPr>
      </w:pPr>
      <w:r>
        <w:rPr>
          <w:rFonts w:ascii="Century Gothic" w:hAnsi="Century Gothic"/>
          <w:sz w:val="22"/>
          <w:szCs w:val="22"/>
        </w:rPr>
        <w:t>Ritenuto pertanto di poter accogliere l’istanza stessa, alle condizioni di seguito specificate;</w:t>
      </w:r>
    </w:p>
    <w:p>
      <w:pPr>
        <w:pStyle w:val="ListParagraph"/>
        <w:numPr>
          <w:ilvl w:val="0"/>
          <w:numId w:val="1"/>
        </w:numPr>
        <w:ind w:left="284" w:right="0" w:hanging="360"/>
        <w:jc w:val="both"/>
        <w:rPr>
          <w:rFonts w:ascii="Century Gothic" w:hAnsi="Century Gothic"/>
          <w:sz w:val="22"/>
          <w:szCs w:val="22"/>
          <w:shd w:fill="FFFF00" w:val="clear"/>
        </w:rPr>
      </w:pPr>
      <w:r>
        <w:rPr>
          <w:rFonts w:ascii="Century Gothic" w:hAnsi="Century Gothic"/>
          <w:sz w:val="22"/>
          <w:szCs w:val="22"/>
          <w:shd w:fill="FFFF00" w:val="clear"/>
        </w:rPr>
        <w:t>Richiamato l'Atto di Concessione Provvisoria di Spazi ed Aree Pubbliche, rilasciato in data ___________________ da parte di questo Servizio, per l'occupazione degli spazi medesimi;</w:t>
      </w:r>
    </w:p>
    <w:p>
      <w:pPr>
        <w:pStyle w:val="ListParagraph"/>
        <w:numPr>
          <w:ilvl w:val="0"/>
          <w:numId w:val="1"/>
        </w:numPr>
        <w:ind w:left="284" w:right="0" w:hanging="360"/>
        <w:jc w:val="both"/>
        <w:rPr>
          <w:rFonts w:ascii="Century Gothic" w:hAnsi="Century Gothic"/>
          <w:sz w:val="22"/>
          <w:szCs w:val="22"/>
          <w:shd w:fill="FFFF00" w:val="clear"/>
        </w:rPr>
      </w:pPr>
      <w:r>
        <w:rPr>
          <w:rFonts w:ascii="Century Gothic" w:hAnsi="Century Gothic"/>
          <w:sz w:val="22"/>
          <w:szCs w:val="22"/>
          <w:shd w:fill="FFFF00" w:val="clear"/>
        </w:rPr>
        <w:t>Considerato che non sono mutate le condizioni Urbanistiche e Pianificatorie (Piano di Bacino) rispetto alla data di rilascio della citata Autorizzazione del ________________;</w:t>
      </w:r>
    </w:p>
    <w:p>
      <w:pPr>
        <w:pStyle w:val="Normal"/>
        <w:rPr>
          <w:rFonts w:ascii="Century Gothic" w:hAnsi="Century Gothic"/>
          <w:sz w:val="22"/>
          <w:szCs w:val="22"/>
        </w:rPr>
      </w:pPr>
      <w:r>
        <w:rPr>
          <w:rFonts w:ascii="Century Gothic" w:hAnsi="Century Gothic"/>
          <w:sz w:val="22"/>
          <w:szCs w:val="22"/>
        </w:rPr>
      </w:r>
    </w:p>
    <w:p>
      <w:pPr>
        <w:pStyle w:val="Normal"/>
        <w:jc w:val="center"/>
        <w:rPr>
          <w:rFonts w:ascii="Century Gothic" w:hAnsi="Century Gothic"/>
          <w:b/>
          <w:sz w:val="22"/>
          <w:szCs w:val="22"/>
        </w:rPr>
      </w:pPr>
      <w:r>
        <w:rPr>
          <w:rFonts w:ascii="Century Gothic" w:hAnsi="Century Gothic"/>
          <w:b/>
          <w:sz w:val="22"/>
          <w:szCs w:val="22"/>
        </w:rPr>
        <w:t>EMETTE</w:t>
      </w:r>
    </w:p>
    <w:p>
      <w:pPr>
        <w:pStyle w:val="Normal"/>
        <w:jc w:val="center"/>
        <w:rPr>
          <w:rFonts w:ascii="Century Gothic" w:hAnsi="Century Gothic"/>
          <w:b/>
          <w:sz w:val="22"/>
          <w:szCs w:val="22"/>
        </w:rPr>
      </w:pPr>
      <w:r>
        <w:rPr>
          <w:rFonts w:ascii="Century Gothic" w:hAnsi="Century Gothic"/>
          <w:b/>
          <w:sz w:val="22"/>
          <w:szCs w:val="22"/>
        </w:rPr>
      </w:r>
    </w:p>
    <w:p>
      <w:pPr>
        <w:pStyle w:val="Normal"/>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pPr>
        <w:pStyle w:val="Normal"/>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pPr>
        <w:pStyle w:val="Normal"/>
        <w:rPr>
          <w:rFonts w:ascii="Century Gothic" w:hAnsi="Century Gothic"/>
          <w:sz w:val="22"/>
          <w:szCs w:val="22"/>
        </w:rPr>
      </w:pPr>
      <w:r>
        <w:rPr>
          <w:rFonts w:ascii="Century Gothic" w:hAnsi="Century Gothic"/>
          <w:sz w:val="22"/>
          <w:szCs w:val="22"/>
        </w:rPr>
      </w:r>
    </w:p>
    <w:p>
      <w:pPr>
        <w:pStyle w:val="Normal"/>
        <w:jc w:val="center"/>
        <w:rPr>
          <w:rFonts w:ascii="Century Gothic" w:hAnsi="Century Gothic"/>
          <w:b/>
          <w:sz w:val="22"/>
          <w:szCs w:val="22"/>
        </w:rPr>
      </w:pPr>
      <w:r>
        <w:rPr>
          <w:rFonts w:ascii="Century Gothic" w:hAnsi="Century Gothic"/>
          <w:b/>
          <w:sz w:val="22"/>
          <w:szCs w:val="22"/>
        </w:rPr>
        <w:t>AUTORIZZA</w:t>
      </w:r>
    </w:p>
    <w:p>
      <w:pPr>
        <w:pStyle w:val="Normal"/>
        <w:jc w:val="center"/>
        <w:rPr>
          <w:rFonts w:ascii="Century Gothic" w:hAnsi="Century Gothic"/>
          <w:sz w:val="22"/>
          <w:szCs w:val="22"/>
        </w:rPr>
      </w:pPr>
      <w:r>
        <w:rPr>
          <w:rFonts w:ascii="Century Gothic" w:hAnsi="Century Gothic"/>
          <w:sz w:val="22"/>
          <w:szCs w:val="22"/>
        </w:rPr>
      </w:r>
    </w:p>
    <w:p>
      <w:pPr>
        <w:pStyle w:val="ListParagraph"/>
        <w:numPr>
          <w:ilvl w:val="0"/>
          <w:numId w:val="9"/>
        </w:numPr>
        <w:jc w:val="both"/>
        <w:rPr>
          <w:rFonts w:ascii="Century Gothic" w:hAnsi="Century Gothic"/>
          <w:sz w:val="22"/>
          <w:szCs w:val="22"/>
          <w:shd w:fill="FFFF00" w:val="clear"/>
        </w:rPr>
      </w:pPr>
      <w:r>
        <w:rPr>
          <w:rFonts w:ascii="Century Gothic" w:hAnsi="Century Gothic"/>
          <w:sz w:val="22"/>
          <w:szCs w:val="22"/>
        </w:rPr>
        <w:t>L’</w:t>
      </w:r>
      <w:r>
        <w:rPr>
          <w:rFonts w:ascii="Century Gothic" w:hAnsi="Century Gothic"/>
          <w:b/>
          <w:sz w:val="22"/>
          <w:szCs w:val="22"/>
          <w:u w:val="single"/>
        </w:rPr>
        <w:t>occupazione</w:t>
      </w:r>
      <w:r>
        <w:rPr>
          <w:rFonts w:ascii="Century Gothic" w:hAnsi="Century Gothic"/>
          <w:sz w:val="22"/>
          <w:szCs w:val="22"/>
        </w:rPr>
        <w:t xml:space="preserve"> di </w:t>
      </w:r>
      <w:r>
        <w:rPr>
          <w:rFonts w:ascii="Century Gothic" w:hAnsi="Century Gothic"/>
          <w:b/>
          <w:sz w:val="22"/>
          <w:szCs w:val="22"/>
          <w:shd w:fill="FFFF00" w:val="clear"/>
        </w:rPr>
        <w:t>mq _____________ (m. __________ x ________)</w:t>
      </w:r>
      <w:r>
        <w:rPr>
          <w:rFonts w:ascii="Century Gothic" w:hAnsi="Century Gothic"/>
          <w:sz w:val="22"/>
          <w:szCs w:val="22"/>
        </w:rPr>
        <w:t xml:space="preserve"> di suolo pubblico per la posa di </w:t>
      </w:r>
      <w:r>
        <w:rPr>
          <w:rFonts w:ascii="Century Gothic" w:hAnsi="Century Gothic"/>
          <w:sz w:val="22"/>
          <w:szCs w:val="22"/>
          <w:shd w:fill="FFFF00" w:val="clear"/>
        </w:rPr>
        <w:t>______________________________</w:t>
      </w:r>
    </w:p>
    <w:p>
      <w:pPr>
        <w:pStyle w:val="Normal"/>
        <w:ind w:left="360" w:right="0" w:hanging="0"/>
        <w:jc w:val="both"/>
        <w:rPr>
          <w:rFonts w:ascii="Century Gothic" w:hAnsi="Century Gothic"/>
          <w:sz w:val="22"/>
          <w:szCs w:val="22"/>
        </w:rPr>
      </w:pPr>
      <w:r>
        <w:rPr>
          <w:rFonts w:ascii="Century Gothic" w:hAnsi="Century Gothic"/>
          <w:sz w:val="22"/>
          <w:szCs w:val="22"/>
        </w:rPr>
      </w:r>
    </w:p>
    <w:p>
      <w:pPr>
        <w:pStyle w:val="Normal"/>
        <w:jc w:val="both"/>
        <w:rPr>
          <w:rFonts w:ascii="Century Gothic" w:hAnsi="Century Gothic"/>
          <w:sz w:val="22"/>
          <w:szCs w:val="22"/>
        </w:rPr>
      </w:pPr>
      <w:r>
        <w:rPr>
          <w:rFonts w:ascii="Century Gothic" w:hAnsi="Century Gothic"/>
          <w:sz w:val="22"/>
          <w:szCs w:val="22"/>
        </w:rPr>
        <w:t xml:space="preserve">avente le caratteristiche descritte nell’istanza, antistante l’esercizio pubblico denominato </w:t>
      </w:r>
      <w:r>
        <w:rPr>
          <w:rFonts w:ascii="Century Gothic" w:hAnsi="Century Gothic"/>
          <w:b/>
          <w:sz w:val="22"/>
          <w:szCs w:val="22"/>
        </w:rPr>
        <w:t>[elenco_richiedenti]</w:t>
      </w:r>
      <w:r>
        <w:rPr>
          <w:rFonts w:ascii="Century Gothic" w:hAnsi="Century Gothic"/>
          <w:sz w:val="22"/>
          <w:szCs w:val="22"/>
        </w:rPr>
        <w:t xml:space="preserve"> e sito in Sanremo (IM) [ubicazione], </w:t>
      </w:r>
      <w:r>
        <w:rPr>
          <w:rFonts w:ascii="Century Gothic" w:hAnsi="Century Gothic"/>
          <w:b/>
          <w:sz w:val="22"/>
          <w:szCs w:val="22"/>
          <w:u w:val="single"/>
          <w:shd w:fill="FFFF00" w:val="clear"/>
        </w:rPr>
        <w:t>per un periodo di ____________ anni</w:t>
      </w:r>
      <w:r>
        <w:rPr>
          <w:rFonts w:ascii="Century Gothic" w:hAnsi="Century Gothic"/>
          <w:sz w:val="22"/>
          <w:szCs w:val="22"/>
          <w:shd w:fill="FFFF00" w:val="clear"/>
        </w:rPr>
        <w:t xml:space="preserve"> dalla data del rilascio / </w:t>
      </w:r>
      <w:r>
        <w:rPr>
          <w:rFonts w:ascii="Century Gothic" w:hAnsi="Century Gothic"/>
          <w:b/>
          <w:sz w:val="22"/>
          <w:szCs w:val="22"/>
          <w:shd w:fill="FFFF00" w:val="clear"/>
        </w:rPr>
        <w:t xml:space="preserve">dal __/__/2017 al __/__/2017 / </w:t>
      </w:r>
      <w:r>
        <w:rPr>
          <w:rFonts w:ascii="Century Gothic" w:hAnsi="Century Gothic"/>
          <w:b/>
          <w:i/>
          <w:sz w:val="22"/>
          <w:szCs w:val="22"/>
          <w:shd w:fill="FFFF00" w:val="clear"/>
        </w:rPr>
        <w:t>dalla data di sottoscrizione da parte del Dirigente al __/__/2017</w:t>
      </w:r>
      <w:r>
        <w:rPr>
          <w:rFonts w:ascii="Century Gothic" w:hAnsi="Century Gothic"/>
          <w:sz w:val="22"/>
          <w:szCs w:val="22"/>
        </w:rPr>
        <w:t>, con le seguenti prescrizioni:</w:t>
      </w:r>
    </w:p>
    <w:p>
      <w:pPr>
        <w:pStyle w:val="Normal"/>
        <w:jc w:val="both"/>
        <w:rPr>
          <w:rFonts w:ascii="Century Gothic" w:hAnsi="Century Gothic"/>
          <w:sz w:val="22"/>
          <w:szCs w:val="22"/>
        </w:rPr>
      </w:pPr>
      <w:r>
        <w:rPr>
          <w:rFonts w:ascii="Century Gothic" w:hAnsi="Century Gothic"/>
          <w:sz w:val="22"/>
          <w:szCs w:val="22"/>
        </w:rPr>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la struttura rispetti gli ingombri e le misure indicate in progetto;</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l'occupazione non dovrà intralciare il transito pedonale e dovrà essere collocata solo dopo il posizionamento delle transenne da parte delle forze dell'ordine o del personale autorizzato;</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nel caso in cui l’area interessata dall’occupazione dovesse essere utilizzata per motivi di pubblico interesse, l’autorizzazione potrà essere immediatamente revocata senza che l’intestatario possa avanzare pretese di sorta;</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l'occupazione non dovrà intralciare il transito pedonale e veicolare, garantendo l'area del marciapiede antistante il dehors, libero da qualsiasi ingombro;</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dovranno essere adottati tutti gli accorgimenti necessari ad evitare danni a persone e/o cose;</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l'occupazione dovrà essere posizionata sulla carreggiata, così come da planimetria allegata;</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la struttura dovrà rispettare gli ingombri e le misure indicate in progetto, in particolare la stessa dovrà essere contenuta nella proiezione del pubblico esercizio;</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l'occupazione con dehors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nel caso in cui l'area interessata dall'occupazione dovesse essere utilizzata per motivi di pubblico interesse, l'autorizzazione potrà essere immediatamente revocata senza che l'intestatario possa avanzare pretese di sorta;</w:t>
      </w:r>
    </w:p>
    <w:p>
      <w:pPr>
        <w:pStyle w:val="Normal"/>
        <w:spacing w:before="120" w:after="120"/>
        <w:ind w:left="850" w:right="0" w:hanging="425"/>
        <w:jc w:val="both"/>
        <w:rPr>
          <w:rFonts w:ascii="Century Gothic" w:hAnsi="Century Gothic"/>
          <w:i/>
          <w:sz w:val="22"/>
          <w:szCs w:val="22"/>
        </w:rPr>
      </w:pPr>
      <w:r>
        <w:rPr>
          <w:rFonts w:ascii="Century Gothic" w:hAnsi="Century Gothic"/>
          <w:i/>
          <w:sz w:val="22"/>
          <w:szCs w:val="22"/>
        </w:rPr>
        <w:t>-</w:t>
        <w:tab/>
        <w:t>durante i periodi delle manifestazioni, l'occupazione dovrà essere rimossa tempestivamente, previa comunicazione ed eventuali prescrizioni impartite dagli Uffici comunali competenti.</w:t>
      </w:r>
    </w:p>
    <w:p>
      <w:pPr>
        <w:pStyle w:val="Normal"/>
        <w:spacing w:before="12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L’occupazione dovrà essere limitata allo spazio assegnato;</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Dovrà essere curata la manutenzione delle opere costruite e delle attrezzature installate in dipendenza della concessione;</w:t>
      </w:r>
    </w:p>
    <w:p>
      <w:pPr>
        <w:pStyle w:val="ListParagraph"/>
        <w:numPr>
          <w:ilvl w:val="0"/>
          <w:numId w:val="2"/>
        </w:numPr>
        <w:ind w:left="284" w:right="0" w:hanging="360"/>
        <w:jc w:val="both"/>
        <w:rPr>
          <w:rFonts w:ascii="Century Gothic" w:hAnsi="Century Gothic"/>
          <w:b/>
          <w:sz w:val="22"/>
          <w:szCs w:val="22"/>
        </w:rPr>
      </w:pPr>
      <w:r>
        <w:rPr>
          <w:rFonts w:ascii="Century Gothic" w:hAnsi="Century Gothic"/>
          <w:b/>
          <w:sz w:val="22"/>
          <w:szCs w:val="22"/>
        </w:rPr>
        <w:t>Dovranno essere osservate le prescrizioni contenute nella nota del Servizio Difesa del Suolo del ___________________, allegata in copia quale parte integrante del presente titolo e che si richiama integralmente;</w:t>
      </w:r>
    </w:p>
    <w:p>
      <w:pPr>
        <w:pStyle w:val="ListParagraph"/>
        <w:numPr>
          <w:ilvl w:val="0"/>
          <w:numId w:val="2"/>
        </w:numPr>
        <w:ind w:left="284" w:right="0" w:hanging="360"/>
        <w:rPr>
          <w:rFonts w:ascii="Century Gothic" w:hAnsi="Century Gothic"/>
          <w:sz w:val="22"/>
          <w:szCs w:val="22"/>
        </w:rPr>
      </w:pPr>
      <w:r>
        <w:rPr>
          <w:rFonts w:ascii="Century Gothic" w:hAnsi="Century Gothic"/>
          <w:sz w:val="22"/>
          <w:szCs w:val="22"/>
        </w:rPr>
        <w:t>Durante i periodi delle manifestazioni l'occupazione dovrà essere rimossa tempestivamente, previa comunicazione ed eventuali prescrizioni impartite dagli Uffici comunali competenti;</w:t>
      </w:r>
    </w:p>
    <w:p>
      <w:pPr>
        <w:pStyle w:val="ListParagraph"/>
        <w:numPr>
          <w:ilvl w:val="0"/>
          <w:numId w:val="2"/>
        </w:numPr>
        <w:ind w:left="284" w:right="0" w:hanging="360"/>
        <w:jc w:val="both"/>
        <w:rPr>
          <w:rFonts w:ascii="Century Gothic" w:hAnsi="Century Gothic"/>
          <w:sz w:val="22"/>
          <w:szCs w:val="22"/>
        </w:rPr>
      </w:pPr>
      <w:r>
        <w:rPr>
          <w:rFonts w:ascii="Century Gothic" w:hAnsi="Century Gothic"/>
          <w:sz w:val="22"/>
          <w:szCs w:val="22"/>
        </w:rPr>
        <w:t>La ditta è obbligata a :</w:t>
      </w:r>
    </w:p>
    <w:p>
      <w:pPr>
        <w:pStyle w:val="ListParagraph"/>
        <w:numPr>
          <w:ilvl w:val="0"/>
          <w:numId w:val="3"/>
        </w:numPr>
        <w:ind w:left="709" w:right="0" w:hanging="360"/>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pPr>
        <w:pStyle w:val="ListParagraph"/>
        <w:numPr>
          <w:ilvl w:val="0"/>
          <w:numId w:val="3"/>
        </w:numPr>
        <w:ind w:left="709" w:right="0" w:hanging="360"/>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pPr>
        <w:pStyle w:val="ListParagraph"/>
        <w:numPr>
          <w:ilvl w:val="0"/>
          <w:numId w:val="3"/>
        </w:numPr>
        <w:ind w:left="709" w:right="0" w:hanging="360"/>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 tassativamente custoditi in luogo privato;</w:t>
      </w:r>
    </w:p>
    <w:p>
      <w:pPr>
        <w:pStyle w:val="ListParagraph"/>
        <w:numPr>
          <w:ilvl w:val="0"/>
          <w:numId w:val="2"/>
        </w:numPr>
        <w:tabs>
          <w:tab w:val="left" w:pos="284" w:leader="none"/>
        </w:tabs>
        <w:ind w:left="426" w:right="0" w:hanging="360"/>
        <w:jc w:val="both"/>
        <w:rPr>
          <w:rFonts w:ascii="Century Gothic" w:hAnsi="Century Gothic"/>
          <w:sz w:val="22"/>
          <w:szCs w:val="22"/>
        </w:rPr>
      </w:pPr>
      <w:r>
        <w:rPr>
          <w:rFonts w:ascii="Century Gothic" w:hAnsi="Century Gothic"/>
          <w:sz w:val="22"/>
          <w:szCs w:val="22"/>
        </w:rPr>
        <w:t>La presente Autorizzazione:</w:t>
      </w:r>
    </w:p>
    <w:p>
      <w:pPr>
        <w:pStyle w:val="ListParagraph"/>
        <w:numPr>
          <w:ilvl w:val="0"/>
          <w:numId w:val="5"/>
        </w:numPr>
        <w:ind w:left="709" w:right="0" w:hanging="360"/>
        <w:jc w:val="both"/>
        <w:rPr>
          <w:rFonts w:ascii="Century Gothic" w:hAnsi="Century Gothic"/>
          <w:i/>
          <w:sz w:val="22"/>
          <w:szCs w:val="22"/>
        </w:rPr>
      </w:pPr>
      <w:r>
        <w:rPr>
          <w:rFonts w:ascii="Century Gothic" w:hAnsi="Century Gothic"/>
          <w:i/>
          <w:sz w:val="22"/>
          <w:szCs w:val="22"/>
        </w:rPr>
        <w:t>è soggetta a Revoca o Sospensione nei casi, per i motivi e alle condizioni stabiliti dall’art. 13 e 13 bis del vigente “Regolamento per la realizzazione dei dehors stagionali e permanenti”;</w:t>
      </w:r>
    </w:p>
    <w:p>
      <w:pPr>
        <w:pStyle w:val="ListParagraph"/>
        <w:numPr>
          <w:ilvl w:val="0"/>
          <w:numId w:val="5"/>
        </w:numPr>
        <w:ind w:left="709" w:right="0" w:hanging="360"/>
        <w:jc w:val="both"/>
        <w:rPr>
          <w:rFonts w:ascii="Century Gothic" w:hAnsi="Century Gothic"/>
          <w:i/>
          <w:color w:val="FF0000"/>
          <w:sz w:val="22"/>
          <w:szCs w:val="22"/>
        </w:rPr>
      </w:pPr>
      <w:r>
        <w:rPr>
          <w:rFonts w:ascii="Century Gothic" w:hAnsi="Century Gothic"/>
          <w:b/>
          <w:i/>
          <w:color w:val="FF0000"/>
          <w:sz w:val="22"/>
          <w:szCs w:val="22"/>
          <w:u w:val="single"/>
        </w:rPr>
        <w:t>ha validità cinque anni dalla data del rilascio ed è automaticamente rinnovata per l’anno successivo</w:t>
      </w:r>
      <w:r>
        <w:rPr>
          <w:rFonts w:ascii="Century Gothic" w:hAnsi="Century Gothic"/>
          <w:i/>
          <w:color w:val="FF0000"/>
          <w:sz w:val="22"/>
          <w:szCs w:val="22"/>
        </w:rPr>
        <w:t xml:space="preserve">, qualora non venga comunicata disdetta, mediante PEC, </w:t>
      </w:r>
      <w:r>
        <w:rPr>
          <w:rFonts w:ascii="Century Gothic" w:hAnsi="Century Gothic"/>
          <w:b/>
          <w:i/>
          <w:color w:val="FF0000"/>
          <w:sz w:val="22"/>
          <w:szCs w:val="22"/>
          <w:u w:val="single"/>
        </w:rPr>
        <w:t>entro il 30 novembre dell’anno in corso</w:t>
      </w:r>
      <w:r>
        <w:rPr>
          <w:rFonts w:ascii="Century Gothic" w:hAnsi="Century Gothic"/>
          <w:i/>
          <w:color w:val="FF0000"/>
          <w:sz w:val="22"/>
          <w:szCs w:val="22"/>
        </w:rPr>
        <w:t>;</w:t>
      </w:r>
    </w:p>
    <w:p>
      <w:pPr>
        <w:pStyle w:val="ListParagraph"/>
        <w:ind w:left="709" w:right="0" w:hanging="0"/>
        <w:jc w:val="both"/>
        <w:rPr>
          <w:rFonts w:ascii="Century Gothic" w:hAnsi="Century Gothic"/>
          <w:i/>
          <w:color w:val="FF0000"/>
          <w:sz w:val="22"/>
          <w:szCs w:val="22"/>
        </w:rPr>
      </w:pPr>
      <w:r>
        <w:rPr>
          <w:rFonts w:ascii="Century Gothic" w:hAnsi="Century Gothic"/>
          <w:i/>
          <w:color w:val="FF0000"/>
          <w:sz w:val="22"/>
          <w:szCs w:val="22"/>
        </w:rPr>
        <w:t>oppure</w:t>
      </w:r>
    </w:p>
    <w:p>
      <w:pPr>
        <w:pStyle w:val="ListParagraph"/>
        <w:numPr>
          <w:ilvl w:val="0"/>
          <w:numId w:val="5"/>
        </w:numPr>
        <w:ind w:left="709" w:right="0" w:hanging="360"/>
        <w:jc w:val="both"/>
        <w:rPr>
          <w:rFonts w:ascii="Century Gothic" w:hAnsi="Century Gothic"/>
          <w:b/>
          <w:i/>
          <w:color w:val="FF0000"/>
          <w:sz w:val="22"/>
          <w:szCs w:val="22"/>
        </w:rPr>
      </w:pPr>
      <w:r>
        <w:rPr>
          <w:rFonts w:ascii="Century Gothic" w:hAnsi="Century Gothic"/>
          <w:b/>
          <w:i/>
          <w:color w:val="FF0000"/>
          <w:sz w:val="22"/>
          <w:szCs w:val="22"/>
        </w:rPr>
        <w:t>ha validità dalla data di sottoscrizione da parte del Dirigente al __/__/2017;</w:t>
      </w:r>
    </w:p>
    <w:p>
      <w:pPr>
        <w:pStyle w:val="ListParagraph"/>
        <w:ind w:left="709" w:right="0" w:hanging="0"/>
        <w:jc w:val="both"/>
        <w:rPr>
          <w:rFonts w:ascii="Century Gothic" w:hAnsi="Century Gothic"/>
          <w:i/>
          <w:color w:val="FF0000"/>
          <w:sz w:val="22"/>
          <w:szCs w:val="22"/>
        </w:rPr>
      </w:pPr>
      <w:r>
        <w:rPr>
          <w:rFonts w:ascii="Century Gothic" w:hAnsi="Century Gothic"/>
          <w:i/>
          <w:color w:val="FF0000"/>
          <w:sz w:val="22"/>
          <w:szCs w:val="22"/>
        </w:rPr>
        <w:t>oppure</w:t>
      </w:r>
    </w:p>
    <w:p>
      <w:pPr>
        <w:pStyle w:val="ListParagraph"/>
        <w:numPr>
          <w:ilvl w:val="0"/>
          <w:numId w:val="6"/>
        </w:numPr>
        <w:ind w:left="709" w:right="0" w:hanging="360"/>
        <w:jc w:val="both"/>
        <w:rPr>
          <w:rFonts w:ascii="Century Gothic" w:hAnsi="Century Gothic"/>
          <w:b/>
          <w:i/>
          <w:color w:val="FF0000"/>
          <w:sz w:val="22"/>
          <w:szCs w:val="22"/>
        </w:rPr>
      </w:pPr>
      <w:r>
        <w:rPr>
          <w:rFonts w:ascii="Century Gothic" w:hAnsi="Century Gothic"/>
          <w:b/>
          <w:i/>
          <w:color w:val="FF0000"/>
          <w:sz w:val="22"/>
          <w:szCs w:val="22"/>
        </w:rPr>
        <w:t>dal __/__2017 al __/__/2017;</w:t>
      </w:r>
    </w:p>
    <w:p>
      <w:pPr>
        <w:pStyle w:val="ListParagraph"/>
        <w:numPr>
          <w:ilvl w:val="0"/>
          <w:numId w:val="5"/>
        </w:numPr>
        <w:ind w:left="709" w:right="0" w:hanging="360"/>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pPr>
        <w:pStyle w:val="ListParagraph"/>
        <w:numPr>
          <w:ilvl w:val="0"/>
          <w:numId w:val="5"/>
        </w:numPr>
        <w:ind w:left="709" w:right="0" w:hanging="360"/>
        <w:jc w:val="both"/>
        <w:rPr>
          <w:rFonts w:ascii="Century Gothic" w:hAnsi="Century Gothic"/>
          <w:i/>
          <w:sz w:val="22"/>
          <w:szCs w:val="22"/>
        </w:rPr>
      </w:pPr>
      <w:r>
        <w:rPr>
          <w:rFonts w:ascii="Century Gothic" w:hAnsi="Century Gothic"/>
          <w:i/>
          <w:sz w:val="22"/>
          <w:szCs w:val="22"/>
        </w:rPr>
        <w:t>non può essere sub-concessa, ceduta anche parzialmente né data in comodato, anche a titolo gratuito, pena la revoca della concessione stessa;</w:t>
      </w:r>
    </w:p>
    <w:p>
      <w:pPr>
        <w:pStyle w:val="ListParagraph"/>
        <w:numPr>
          <w:ilvl w:val="0"/>
          <w:numId w:val="5"/>
        </w:numPr>
        <w:ind w:left="709" w:right="0" w:hanging="360"/>
        <w:jc w:val="both"/>
        <w:rPr>
          <w:rFonts w:ascii="Century Gothic" w:hAnsi="Century Gothic"/>
          <w:i/>
          <w:sz w:val="22"/>
          <w:szCs w:val="22"/>
        </w:rPr>
      </w:pPr>
      <w:r>
        <w:rPr>
          <w:rFonts w:ascii="Century Gothic" w:hAnsi="Century Gothic"/>
          <w:i/>
          <w:sz w:val="22"/>
          <w:szCs w:val="22"/>
        </w:rPr>
        <w:t>sarà revocata in caso di usi diversi da quanto sopra precisato.</w:t>
      </w:r>
    </w:p>
    <w:p>
      <w:pPr>
        <w:pStyle w:val="ListParagraph"/>
        <w:numPr>
          <w:ilvl w:val="0"/>
          <w:numId w:val="2"/>
        </w:numPr>
        <w:tabs>
          <w:tab w:val="left" w:pos="426" w:leader="none"/>
        </w:tabs>
        <w:ind w:left="426" w:right="0" w:hanging="360"/>
        <w:jc w:val="both"/>
        <w:rPr>
          <w:rFonts w:ascii="Century Gothic" w:hAnsi="Century Gothic"/>
          <w:sz w:val="22"/>
          <w:szCs w:val="22"/>
        </w:rPr>
      </w:pPr>
      <w:r>
        <w:rPr>
          <w:rFonts w:ascii="Century Gothic" w:hAnsi="Century Gothic"/>
          <w:sz w:val="22"/>
          <w:szCs w:val="22"/>
        </w:rPr>
        <w:t>In caso di violazioni si applicano le disposizioni contenute di cui all’art. 12 del vigente “Regolamento per la realizzazione dei dehors stagionali e permanenti”:</w:t>
      </w:r>
    </w:p>
    <w:p>
      <w:pPr>
        <w:pStyle w:val="ListParagraph"/>
        <w:numPr>
          <w:ilvl w:val="0"/>
          <w:numId w:val="4"/>
        </w:numPr>
        <w:ind w:left="709" w:right="0" w:hanging="360"/>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pPr>
        <w:pStyle w:val="ListParagraph"/>
        <w:numPr>
          <w:ilvl w:val="0"/>
          <w:numId w:val="4"/>
        </w:numPr>
        <w:ind w:left="709" w:right="0" w:hanging="360"/>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pPr>
        <w:pStyle w:val="ListParagraph"/>
        <w:numPr>
          <w:ilvl w:val="0"/>
          <w:numId w:val="4"/>
        </w:numPr>
        <w:ind w:left="709" w:right="0" w:hanging="360"/>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pPr>
        <w:pStyle w:val="Normal"/>
        <w:jc w:val="both"/>
        <w:rPr>
          <w:rFonts w:ascii="Century Gothic" w:hAnsi="Century Gothic"/>
          <w:b/>
          <w:sz w:val="22"/>
          <w:szCs w:val="22"/>
        </w:rPr>
      </w:pPr>
      <w:r>
        <w:rPr>
          <w:rFonts w:ascii="Century Gothic" w:hAnsi="Century Gothic"/>
          <w:b/>
          <w:sz w:val="22"/>
          <w:szCs w:val="22"/>
        </w:rPr>
      </w:r>
    </w:p>
    <w:p>
      <w:pPr>
        <w:pStyle w:val="Normal"/>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(dehors permanenti) oppure entro l’ultimo giorno dell’occupazione (dehors stagionali</w:t>
      </w:r>
      <w:bookmarkStart w:id="0" w:name="_GoBack"/>
      <w:bookmarkEnd w:id="0"/>
      <w:r>
        <w:rPr>
          <w:rFonts w:ascii="Century Gothic" w:hAnsi="Century Gothic"/>
          <w:b/>
          <w:sz w:val="22"/>
          <w:szCs w:val="22"/>
        </w:rPr>
        <w:t>).</w:t>
      </w:r>
    </w:p>
    <w:p>
      <w:pPr>
        <w:pStyle w:val="Normal"/>
        <w:jc w:val="both"/>
        <w:rPr>
          <w:rFonts w:ascii="Century Gothic" w:hAnsi="Century Gothic"/>
          <w:b/>
          <w:sz w:val="22"/>
          <w:szCs w:val="22"/>
          <w:shd w:fill="FFFF00" w:val="clear"/>
        </w:rPr>
      </w:pPr>
      <w:r>
        <w:rPr>
          <w:rFonts w:ascii="Century Gothic" w:hAnsi="Century Gothic"/>
          <w:b/>
          <w:sz w:val="22"/>
          <w:szCs w:val="22"/>
          <w:shd w:fill="FFFF00" w:val="clear"/>
        </w:rPr>
      </w:r>
    </w:p>
    <w:p>
      <w:pPr>
        <w:pStyle w:val="Normal"/>
        <w:jc w:val="both"/>
        <w:rPr>
          <w:rFonts w:ascii="Century Gothic" w:hAnsi="Century Gothic"/>
          <w:b/>
          <w:sz w:val="22"/>
          <w:szCs w:val="22"/>
          <w:shd w:fill="FFFF00" w:val="clear"/>
        </w:rPr>
      </w:pPr>
      <w:r>
        <w:rPr>
          <w:rFonts w:ascii="Century Gothic" w:hAnsi="Century Gothic"/>
          <w:b/>
          <w:sz w:val="22"/>
          <w:szCs w:val="22"/>
          <w:shd w:fill="FFFF00" w:val="clear"/>
        </w:rPr>
      </w:r>
    </w:p>
    <w:p>
      <w:pPr>
        <w:pStyle w:val="Normal"/>
        <w:ind w:left="0" w:right="0" w:firstLine="708"/>
        <w:rPr>
          <w:rFonts w:cs="Arial" w:ascii="Century Gothic" w:hAnsi="Century Gothic"/>
          <w:i/>
          <w:sz w:val="22"/>
          <w:szCs w:val="22"/>
        </w:rPr>
      </w:pPr>
      <w:r>
        <w:rPr>
          <w:rFonts w:ascii="Century Gothic" w:hAnsi="Century Gothic"/>
          <w:i/>
          <w:sz w:val="22"/>
          <w:szCs w:val="22"/>
        </w:rPr>
        <w:t xml:space="preserve">Sanremo, </w:t>
      </w:r>
      <w:r>
        <w:rPr>
          <w:rFonts w:cs="Arial" w:ascii="Century Gothic" w:hAnsi="Century Gothic"/>
          <w:i/>
          <w:sz w:val="22"/>
          <w:szCs w:val="22"/>
        </w:rPr>
        <w:fldChar w:fldCharType="begin"/>
      </w:r>
      <w:r>
        <w:instrText> TIME \@"d\ MMMM\ yyyy" </w:instrText>
      </w:r>
      <w:r>
        <w:fldChar w:fldCharType="separate"/>
      </w:r>
      <w:r>
        <w:t>3 August 2017</w:t>
      </w:r>
      <w:r>
        <w:fldChar w:fldCharType="end"/>
      </w:r>
    </w:p>
    <w:p>
      <w:pPr>
        <w:pStyle w:val="Normal"/>
        <w:rPr>
          <w:rFonts w:ascii="Century Gothic" w:hAnsi="Century Gothic"/>
          <w:sz w:val="22"/>
          <w:szCs w:val="22"/>
        </w:rPr>
      </w:pPr>
      <w:r>
        <w:rPr>
          <w:rFonts w:ascii="Century Gothic" w:hAnsi="Century Gothic"/>
          <w:sz w:val="22"/>
          <w:szCs w:val="22"/>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889"/>
        <w:gridCol w:w="4888"/>
      </w:tblGrid>
      <w:tr>
        <w:trPr>
          <w:cantSplit w:val="false"/>
        </w:trPr>
        <w:tc>
          <w:tcPr>
            <w:tcW w:w="4889" w:type="dxa"/>
            <w:tcBorders>
              <w:top w:val="nil"/>
              <w:left w:val="nil"/>
              <w:bottom w:val="nil"/>
              <w:insideH w:val="nil"/>
              <w:right w:val="nil"/>
              <w:insideV w:val="nil"/>
            </w:tcBorders>
            <w:shd w:fill="auto" w:val="clear"/>
          </w:tcPr>
          <w:p>
            <w:pPr>
              <w:pStyle w:val="Normal"/>
              <w:rPr>
                <w:rFonts w:ascii="Century Gothic" w:hAnsi="Century Gothic"/>
                <w:i/>
                <w:sz w:val="22"/>
                <w:szCs w:val="22"/>
              </w:rPr>
            </w:pPr>
            <w:r>
              <w:rPr>
                <w:rFonts w:ascii="Century Gothic" w:hAnsi="Century Gothic"/>
                <w:i/>
                <w:sz w:val="22"/>
                <w:szCs w:val="22"/>
              </w:rPr>
            </w:r>
          </w:p>
        </w:tc>
        <w:tc>
          <w:tcPr>
            <w:tcW w:w="4888" w:type="dxa"/>
            <w:tcBorders>
              <w:top w:val="nil"/>
              <w:left w:val="nil"/>
              <w:bottom w:val="nil"/>
              <w:insideH w:val="nil"/>
              <w:right w:val="nil"/>
              <w:insideV w:val="nil"/>
            </w:tcBorders>
            <w:shd w:fill="auto" w:val="clear"/>
          </w:tcPr>
          <w:p>
            <w:pPr>
              <w:pStyle w:val="Normal"/>
              <w:jc w:val="center"/>
              <w:rPr>
                <w:rFonts w:ascii="Century Gothic" w:hAnsi="Century Gothic"/>
                <w:b/>
                <w:sz w:val="22"/>
                <w:szCs w:val="22"/>
              </w:rPr>
            </w:pPr>
            <w:r>
              <w:rPr>
                <w:rFonts w:ascii="Century Gothic" w:hAnsi="Century Gothic"/>
                <w:b/>
                <w:sz w:val="22"/>
                <w:szCs w:val="22"/>
              </w:rPr>
              <w:t>IL DIRIGENTE</w:t>
            </w:r>
          </w:p>
          <w:p>
            <w:pPr>
              <w:pStyle w:val="Normal"/>
              <w:jc w:val="center"/>
              <w:rPr>
                <w:rFonts w:ascii="Century Gothic" w:hAnsi="Century Gothic"/>
                <w:b/>
                <w:sz w:val="22"/>
                <w:szCs w:val="22"/>
              </w:rPr>
            </w:pPr>
            <w:r>
              <w:rPr>
                <w:rFonts w:ascii="Century Gothic" w:hAnsi="Century Gothic"/>
                <w:b/>
                <w:sz w:val="22"/>
                <w:szCs w:val="22"/>
              </w:rPr>
              <w:t>RESPONSABILE DELLO SUAP</w:t>
            </w:r>
          </w:p>
        </w:tc>
      </w:tr>
      <w:tr>
        <w:trPr>
          <w:cantSplit w:val="false"/>
        </w:trPr>
        <w:tc>
          <w:tcPr>
            <w:tcW w:w="4889" w:type="dxa"/>
            <w:tcBorders>
              <w:top w:val="nil"/>
              <w:left w:val="nil"/>
              <w:bottom w:val="nil"/>
              <w:insideH w:val="nil"/>
              <w:right w:val="nil"/>
              <w:insideV w:val="nil"/>
            </w:tcBorders>
            <w:shd w:fill="auto" w:val="clear"/>
          </w:tcPr>
          <w:p>
            <w:pPr>
              <w:pStyle w:val="Normal"/>
              <w:rPr>
                <w:rFonts w:ascii="Century Gothic" w:hAnsi="Century Gothic"/>
                <w:sz w:val="22"/>
                <w:szCs w:val="22"/>
              </w:rPr>
            </w:pPr>
            <w:r>
              <w:rPr>
                <w:rFonts w:ascii="Century Gothic" w:hAnsi="Century Gothic"/>
                <w:sz w:val="22"/>
                <w:szCs w:val="22"/>
              </w:rPr>
            </w:r>
          </w:p>
        </w:tc>
        <w:tc>
          <w:tcPr>
            <w:tcW w:w="4888" w:type="dxa"/>
            <w:tcBorders>
              <w:top w:val="nil"/>
              <w:left w:val="nil"/>
              <w:bottom w:val="nil"/>
              <w:insideH w:val="nil"/>
              <w:right w:val="nil"/>
              <w:insideV w:val="nil"/>
            </w:tcBorders>
            <w:shd w:fill="auto" w:val="clear"/>
          </w:tcPr>
          <w:p>
            <w:pPr>
              <w:pStyle w:val="Normal"/>
              <w:jc w:val="center"/>
              <w:rPr>
                <w:rFonts w:ascii="Century Gothic" w:hAnsi="Century Gothic"/>
                <w:sz w:val="22"/>
                <w:szCs w:val="22"/>
              </w:rPr>
            </w:pPr>
            <w:r>
              <w:rPr>
                <w:rFonts w:ascii="Century Gothic" w:hAnsi="Century Gothic"/>
                <w:sz w:val="22"/>
                <w:szCs w:val="22"/>
              </w:rPr>
              <w:t>Ing. Mauro BADII</w:t>
            </w:r>
          </w:p>
          <w:p>
            <w:pPr>
              <w:pStyle w:val="Normal"/>
              <w:jc w:val="center"/>
              <w:rPr>
                <w:rFonts w:ascii="Century Gothic" w:hAnsi="Century Gothic"/>
                <w:i/>
                <w:sz w:val="22"/>
                <w:szCs w:val="22"/>
              </w:rPr>
            </w:pPr>
            <w:r>
              <w:rPr>
                <w:rFonts w:ascii="Century Gothic" w:hAnsi="Century Gothic"/>
                <w:i/>
                <w:sz w:val="22"/>
                <w:szCs w:val="22"/>
              </w:rPr>
              <w:t>(Firmato digitalmente)</w:t>
            </w:r>
          </w:p>
        </w:tc>
      </w:tr>
    </w:tbl>
    <w:p>
      <w:pPr>
        <w:pStyle w:val="Normal"/>
        <w:rPr/>
      </w:pPr>
      <w:r>
        <w:rPr/>
      </w:r>
    </w:p>
    <w:sectPr>
      <w:type w:val="nextPage"/>
      <w:pgSz w:w="11906" w:h="16838"/>
      <w:pgMar w:left="1134" w:right="1134" w:header="0" w:top="851"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5pt;height:6.5pt" o:bullet="t">
        <v:imagedata r:id="rId1" o:title=""/>
      </v:shape>
    </w:pict>
  </w:numPicBullet>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5"/>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iPriority="99" w:name="header"/>
    <w:lsdException w:unhideWhenUsed="1" w:semiHidden="1" w:qFormat="1" w:name="caption"/>
    <w:lsdException w:qFormat="1" w:name="Title"/>
    <w:lsdException w:qFormat="1" w:name="Subtitle"/>
    <w:lsdException w:uiPriority="99" w:name="Hyperlink"/>
    <w:lsdException w:qFormat="1" w:name="Strong"/>
    <w:lsdException w:qFormat="1" w:name="Emphasis"/>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iPriority="59" w:name="Table Grid"/>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character" w:styleId="DefaultParagraphFont" w:default="1">
    <w:name w:val="Default Paragraph Font"/>
    <w:uiPriority w:val="1"/>
    <w:semiHidden/>
    <w:unhideWhenUsed/>
    <w:rPr/>
  </w:style>
  <w:style w:type="character" w:styleId="TestofumettoCarattere" w:customStyle="1">
    <w:name w:val="Testo fumetto Carattere"/>
    <w:link w:val="Testofumetto"/>
    <w:rsid w:val="0044288d"/>
    <w:basedOn w:val="DefaultParagraphFont"/>
    <w:rPr>
      <w:rFonts w:ascii="Tahoma" w:hAnsi="Tahoma" w:cs="Tahoma"/>
      <w:sz w:val="16"/>
      <w:szCs w:val="16"/>
    </w:rPr>
  </w:style>
  <w:style w:type="character" w:styleId="IntestazioneCarattere" w:customStyle="1">
    <w:name w:val="Intestazione Carattere"/>
    <w:uiPriority w:val="99"/>
    <w:link w:val="Intestazione"/>
    <w:rsid w:val="00200005"/>
    <w:basedOn w:val="DefaultParagraphFont"/>
    <w:rPr/>
  </w:style>
  <w:style w:type="character" w:styleId="CollegamentoInternet">
    <w:name w:val="Collegamento Internet"/>
    <w:uiPriority w:val="99"/>
    <w:rsid w:val="00200005"/>
    <w:basedOn w:val="DefaultParagraphFont"/>
    <w:rPr>
      <w:rFonts w:cs="Times New Roman"/>
      <w:color w:val="0000FF"/>
      <w:u w:val="single"/>
      <w:lang w:val="zxx" w:eastAsia="zxx" w:bidi="zxx"/>
    </w:rPr>
  </w:style>
  <w:style w:type="character" w:styleId="PidipaginaCarattere" w:customStyle="1">
    <w:name w:val="Piè di pagina Carattere"/>
    <w:link w:val="Pidipagina"/>
    <w:rsid w:val="0088202b"/>
    <w:basedOn w:val="DefaultParagraphFont"/>
    <w:rPr/>
  </w:style>
  <w:style w:type="character" w:styleId="ListLabel1">
    <w:name w:val="ListLabel 1"/>
    <w:rPr>
      <w:rFonts w:eastAsia="Times New Roman" w:cs="Times New Roman"/>
    </w:rPr>
  </w:style>
  <w:style w:type="character" w:styleId="ListLabel2">
    <w:name w:val="ListLabel 2"/>
    <w:rPr>
      <w:rFonts w:cs="Courier New"/>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ListParagraph">
    <w:name w:val="List Paragraph"/>
    <w:uiPriority w:val="34"/>
    <w:qFormat/>
    <w:rsid w:val="00a10a6d"/>
    <w:basedOn w:val="Normal"/>
    <w:pPr>
      <w:spacing w:before="0" w:after="0"/>
      <w:ind w:left="720" w:right="0" w:hanging="0"/>
      <w:contextualSpacing/>
    </w:pPr>
    <w:rPr/>
  </w:style>
  <w:style w:type="paragraph" w:styleId="Default" w:customStyle="1">
    <w:name w:val="Default"/>
    <w:rsid w:val="00051343"/>
    <w:pPr>
      <w:widowControl/>
      <w:suppressAutoHyphens w:val="true"/>
      <w:bidi w:val="0"/>
      <w:jc w:val="left"/>
    </w:pPr>
    <w:rPr>
      <w:rFonts w:ascii="Times New Roman" w:hAnsi="Times New Roman" w:eastAsia="Times New Roman" w:cs="Times New Roman"/>
      <w:color w:val="000000"/>
      <w:sz w:val="24"/>
      <w:szCs w:val="24"/>
      <w:lang w:val="it-IT" w:eastAsia="it-IT" w:bidi="ar-SA"/>
    </w:rPr>
  </w:style>
  <w:style w:type="paragraph" w:styleId="BalloonText">
    <w:name w:val="Balloon Text"/>
    <w:link w:val="TestofumettoCarattere"/>
    <w:rsid w:val="0044288d"/>
    <w:basedOn w:val="Normal"/>
    <w:pPr/>
    <w:rPr>
      <w:rFonts w:ascii="Tahoma" w:hAnsi="Tahoma" w:cs="Tahoma"/>
      <w:sz w:val="16"/>
      <w:szCs w:val="16"/>
    </w:rPr>
  </w:style>
  <w:style w:type="paragraph" w:styleId="Intestazione">
    <w:name w:val="Intestazione"/>
    <w:uiPriority w:val="99"/>
    <w:link w:val="IntestazioneCarattere"/>
    <w:rsid w:val="00200005"/>
    <w:basedOn w:val="Normal"/>
    <w:pPr>
      <w:tabs>
        <w:tab w:val="center" w:pos="4819" w:leader="none"/>
        <w:tab w:val="right" w:pos="9638" w:leader="none"/>
      </w:tabs>
    </w:pPr>
    <w:rPr/>
  </w:style>
  <w:style w:type="paragraph" w:styleId="Pidipagina">
    <w:name w:val="Piè di pagina"/>
    <w:link w:val="PidipaginaCarattere"/>
    <w:rsid w:val="0088202b"/>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8e28f1"/>
    <w:rPr>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hyperlink" Target="mailto:suap.comune.sanremo@legalmail.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TU</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2017-05-24T08:10:00Z</dcterms:created>
  <dc:creator>Marco Carbone;OpenTBS 1.9.4</dc:creator>
  <dc:language>it-IT</dc:language>
  <cp:lastModifiedBy>Davide Fiengo</cp:lastModifiedBy>
  <cp:lastPrinted>2014-11-11T09:12:00Z</cp:lastPrinted>
  <dcterms:modified xsi:type="dcterms:W3CDTF">2017-07-27T08:46:00Z</dcterms:modified>
  <cp:revision>10</cp:revision>
</cp:coreProperties>
</file>