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rPr>
          <w:rFonts w:ascii="Century Gothic" w:hAnsi="Century Gothic"/>
          <w:b/>
          <w:i/>
          <w:caps/>
          <w:color w:val="0000FF"/>
        </w:rPr>
      </w:pPr>
      <w:r>
        <w:rPr/>
        <w:pict>
          <v:shape id="shape_0" coordsize="1,1" path="m0,0l0,0e" fillcolor="white" stroked="f" style="position:absolute;margin-left:0pt;margin-top:0pt;width:0pt;height:0pt">
            <v:wrap v:type="none"/>
            <v:fill type="solid" color2="black" detectmouseclick="t"/>
            <v:stroke color="#3465a4" joinstyle="round" endcap="flat"/>
          </v:shape>
        </w:pict>
      </w:r>
      <w:r>
        <w:rPr>
          <w:rFonts w:ascii="Century Gothic" w:hAnsi="Century Gothic"/>
          <w:b/>
          <w:i/>
          <w:caps/>
          <w:color w:val="0000FF"/>
        </w:rPr>
        <w:t>settore Servizi alle imprese, al territorio e sviluppo sostenibile</w:t>
        <w:drawing>
          <wp:anchor behindDoc="0" distT="0" distB="0" distL="114300" distR="114300" simplePos="0" locked="0" layoutInCell="1" allowOverlap="1" relativeHeight="0">
            <wp:simplePos x="0" y="0"/>
            <wp:positionH relativeFrom="column">
              <wp:posOffset>74295</wp:posOffset>
            </wp:positionH>
            <wp:positionV relativeFrom="paragraph">
              <wp:posOffset>50165</wp:posOffset>
            </wp:positionV>
            <wp:extent cx="1764665" cy="777240"/>
            <wp:effectExtent l="0" t="0" r="0" b="0"/>
            <wp:wrapTopAndBottom/>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2"/>
                    <a:stretch>
                      <a:fillRect/>
                    </a:stretch>
                  </pic:blipFill>
                  <pic:spPr bwMode="auto">
                    <a:xfrm>
                      <a:off x="0" y="0"/>
                      <a:ext cx="1764665" cy="777240"/>
                    </a:xfrm>
                    <a:prstGeom prst="rect">
                      <a:avLst/>
                    </a:prstGeom>
                    <a:noFill/>
                    <a:ln w="9525">
                      <a:noFill/>
                      <a:miter lim="800000"/>
                      <a:headEnd/>
                      <a:tailEnd/>
                    </a:ln>
                  </pic:spPr>
                </pic:pic>
              </a:graphicData>
            </a:graphic>
          </wp:anchor>
        </w:drawing>
      </w:r>
      <w:r>
        <w:pict>
          <v:rect fillcolor="#FFFFFF" strokecolor="#000000" strokeweight="0pt" style="position:absolute;width:107.85pt;height:92.4pt;mso-wrap-distance-left:7.05pt;mso-wrap-distance-right:7.05pt;mso-wrap-distance-top:0pt;mso-wrap-distance-bottom:0pt;margin-top:-1.4pt;margin-left:367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57"/>
                  </w:tblGrid>
                  <w:tr>
                    <w:trPr>
                      <w:trHeight w:val="1838" w:hRule="atLeast"/>
                      <w:cantSplit w:val="false"/>
                    </w:trPr>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Contenutocornice"/>
                          <w:jc w:val="center"/>
                          <w:rPr>
                            <w:rFonts w:ascii="Century Gothic" w:hAnsi="Century Gothic"/>
                            <w:b/>
                            <w:szCs w:val="22"/>
                          </w:rPr>
                        </w:pPr>
                        <w:r>
                          <w:rPr>
                            <w:rFonts w:ascii="Century Gothic" w:hAnsi="Century Gothic"/>
                            <w:b/>
                            <w:szCs w:val="22"/>
                          </w:rPr>
                          <w:t>Marca da bollo</w:t>
                        </w:r>
                      </w:p>
                      <w:p>
                        <w:pPr>
                          <w:pStyle w:val="Contenutocornice"/>
                          <w:jc w:val="center"/>
                          <w:rPr>
                            <w:rFonts w:ascii="Century Gothic" w:hAnsi="Century Gothic"/>
                            <w:b/>
                            <w:szCs w:val="22"/>
                          </w:rPr>
                        </w:pPr>
                        <w:r>
                          <w:rPr>
                            <w:rFonts w:ascii="Century Gothic" w:hAnsi="Century Gothic"/>
                            <w:b/>
                            <w:szCs w:val="22"/>
                          </w:rPr>
                          <w:t xml:space="preserve">€ </w:t>
                        </w:r>
                        <w:r>
                          <w:rPr>
                            <w:rFonts w:ascii="Century Gothic" w:hAnsi="Century Gothic"/>
                            <w:b/>
                            <w:szCs w:val="22"/>
                          </w:rPr>
                          <w:t>16,00</w:t>
                        </w:r>
                      </w:p>
                    </w:tc>
                  </w:tr>
                </w:tbl>
                <w:p>
                  <w:pPr>
                    <w:pStyle w:val="Contenutocornice"/>
                    <w:rPr/>
                  </w:pPr>
                  <w:r>
                    <w:rPr/>
                  </w:r>
                </w:p>
              </w:txbxContent>
            </v:textbox>
            <w10:wrap type="square"/>
          </v:rect>
        </w:pict>
      </w:r>
    </w:p>
    <w:p>
      <w:pPr>
        <w:pStyle w:val="Normal"/>
        <w:rPr>
          <w:rFonts w:ascii="Century Gothic" w:hAnsi="Century Gothic"/>
          <w:b/>
          <w:i/>
          <w:caps/>
          <w:color w:val="0000FF"/>
        </w:rPr>
      </w:pPr>
      <w:r>
        <w:rPr>
          <w:rFonts w:ascii="Century Gothic" w:hAnsi="Century Gothic"/>
          <w:b/>
          <w:i/>
          <w:caps/>
          <w:color w:val="0000FF"/>
        </w:rPr>
        <w:t>Sportello Unico Attività Produttive (S.U.A.P.)</w:t>
      </w:r>
    </w:p>
    <w:p>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3">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sz w:val="22"/>
        </w:rPr>
      </w:pPr>
      <w:r>
        <w:rPr>
          <w:rFonts w:ascii="Century Gothic" w:hAnsi="Century Gothic"/>
          <w:i/>
          <w:sz w:val="22"/>
        </w:rPr>
        <w:t>Dir. Segr. € 104,00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sz w:val="26"/>
          <w:szCs w:val="26"/>
        </w:rPr>
      </w:pPr>
      <w:r>
        <w:rPr>
          <w:rFonts w:ascii="Century Gothic" w:hAnsi="Century Gothic"/>
          <w:b/>
          <w:sz w:val="26"/>
          <w:szCs w:val="26"/>
        </w:rPr>
        <w:t>E SVILUPPO SOSTENIBILE</w:t>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2"/>
        </w:rPr>
      </w:pPr>
      <w:r>
        <w:rPr>
          <w:rFonts w:ascii="Century Gothic" w:hAnsi="Century Gothic"/>
          <w:b/>
          <w:sz w:val="22"/>
        </w:rPr>
        <w:t>IL DIRIGENTE</w:t>
      </w:r>
    </w:p>
    <w:p>
      <w:pPr>
        <w:pStyle w:val="Normal"/>
        <w:rPr>
          <w:rFonts w:ascii="Century Gothic" w:hAnsi="Century Gothic"/>
          <w:sz w:val="22"/>
          <w:szCs w:val="22"/>
        </w:rPr>
      </w:pPr>
      <w:r>
        <w:rPr>
          <w:rFonts w:ascii="Century Gothic" w:hAnsi="Century Gothic"/>
          <w:sz w:val="22"/>
          <w:szCs w:val="22"/>
        </w:rPr>
      </w:r>
    </w:p>
    <w:p>
      <w:pPr>
        <w:pStyle w:val="ListParagraph"/>
        <w:numPr>
          <w:ilvl w:val="0"/>
          <w:numId w:val="7"/>
        </w:numPr>
        <w:spacing w:before="120" w:after="120"/>
        <w:ind w:left="284" w:right="0" w:hanging="360"/>
        <w:contextualSpacing/>
        <w:jc w:val="both"/>
        <w:rPr>
          <w:rFonts w:ascii="Century Gothic" w:hAnsi="Century Gothic"/>
          <w:sz w:val="22"/>
        </w:rPr>
      </w:pPr>
      <w:r>
        <w:rPr>
          <w:rFonts w:ascii="Century Gothic" w:hAnsi="Century Gothic"/>
          <w:sz w:val="22"/>
        </w:rPr>
        <w:t xml:space="preserve">Vista l'istanza di [tipo_pratica] presentata in data </w:t>
      </w:r>
      <w:r>
        <w:rPr>
          <w:rFonts w:ascii="Century Gothic" w:hAnsi="Century Gothic"/>
          <w:sz w:val="22"/>
          <w:szCs w:val="22"/>
        </w:rPr>
        <w:t>[data_protocollo]</w:t>
      </w:r>
      <w:r>
        <w:rPr>
          <w:rFonts w:ascii="Century Gothic" w:hAnsi="Century Gothic"/>
          <w:sz w:val="22"/>
        </w:rPr>
        <w:t xml:space="preserve">, prot. </w:t>
      </w:r>
      <w:r>
        <w:rPr>
          <w:rFonts w:ascii="Century Gothic" w:hAnsi="Century Gothic"/>
          <w:sz w:val="22"/>
          <w:szCs w:val="22"/>
        </w:rPr>
        <w:t>[protocollo]</w:t>
      </w:r>
      <w:r>
        <w:rPr>
          <w:rFonts w:ascii="Century Gothic" w:hAnsi="Century Gothic"/>
          <w:sz w:val="22"/>
        </w:rPr>
        <w:t xml:space="preserve"> allo S.U.A.P. del Comune dal </w:t>
      </w:r>
      <w:r>
        <w:rPr>
          <w:rFonts w:ascii="Century Gothic" w:hAnsi="Century Gothic"/>
          <w:b/>
          <w:sz w:val="22"/>
        </w:rPr>
        <w:t>[richiedenti.titolo]</w:t>
      </w:r>
      <w:r>
        <w:rPr>
          <w:rFonts w:ascii="Century Gothic" w:hAnsi="Century Gothic"/>
          <w:sz w:val="22"/>
        </w:rPr>
        <w:t xml:space="preserve"> dell’attività commerciale denominata </w:t>
      </w:r>
      <w:r>
        <w:rPr>
          <w:rFonts w:ascii="Century Gothic" w:hAnsi="Century Gothic"/>
          <w:b/>
          <w:sz w:val="22"/>
        </w:rPr>
        <w:t>[elenco_richiedenti]</w:t>
      </w:r>
      <w:r>
        <w:rPr>
          <w:rFonts w:ascii="Century Gothic" w:hAnsi="Century Gothic"/>
          <w:sz w:val="22"/>
        </w:rPr>
        <w:t xml:space="preserve"> PEC: [richiedente.pec] 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 xml:space="preserve">[elenco_ct], </w:t>
      </w: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__/__/2017 al __/__/2017</w:t>
      </w:r>
      <w:r>
        <w:rPr>
          <w:rFonts w:ascii="Century Gothic" w:hAnsi="Century Gothic"/>
          <w:sz w:val="22"/>
        </w:rPr>
        <w:t>;</w:t>
      </w:r>
    </w:p>
    <w:p>
      <w:pPr>
        <w:pStyle w:val="ListParagraph"/>
        <w:numPr>
          <w:ilvl w:val="0"/>
          <w:numId w:val="7"/>
        </w:numPr>
        <w:spacing w:before="120" w:after="120"/>
        <w:ind w:left="284" w:right="0" w:hanging="360"/>
        <w:contextualSpacing/>
        <w:jc w:val="both"/>
        <w:rPr>
          <w:rFonts w:ascii="Century Gothic" w:hAnsi="Century Gothic"/>
          <w:sz w:val="22"/>
        </w:rPr>
      </w:pPr>
      <w:r>
        <w:rPr>
          <w:rFonts w:ascii="Century Gothic" w:hAnsi="Century Gothic"/>
          <w:sz w:val="22"/>
        </w:rPr>
        <w:t xml:space="preserve">Visto 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8"/>
        </w:numPr>
        <w:spacing w:before="120" w:after="120"/>
        <w:contextualSpacing/>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contextualSpacing/>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contextualSpacing/>
        <w:jc w:val="both"/>
        <w:rPr>
          <w:rFonts w:ascii="Century Gothic" w:hAnsi="Century Gothic"/>
          <w:sz w:val="22"/>
        </w:rPr>
      </w:pPr>
      <w:r>
        <w:rPr>
          <w:rFonts w:ascii="Century Gothic" w:hAnsi="Century Gothic"/>
          <w:sz w:val="22"/>
        </w:rPr>
        <w:t>_______________;</w:t>
      </w:r>
    </w:p>
    <w:p>
      <w:pPr>
        <w:pStyle w:val="Normal"/>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Vista la documentazione grafica redatta dalla richiedente, allegata all’istanza;</w:t>
      </w:r>
    </w:p>
    <w:p>
      <w:pPr>
        <w:pStyle w:val="ListParagraph"/>
        <w:spacing w:before="120" w:after="120"/>
        <w:ind w:left="284" w:right="0" w:hanging="0"/>
        <w:contextualSpacing/>
        <w:jc w:val="both"/>
        <w:rPr>
          <w:rFonts w:ascii="Century Gothic" w:hAnsi="Century Gothic"/>
          <w:sz w:val="22"/>
          <w:szCs w:val="22"/>
        </w:rPr>
      </w:pPr>
      <w:r>
        <w:rPr>
          <w:rFonts w:ascii="Century Gothic" w:hAnsi="Century Gothic"/>
          <w:sz w:val="22"/>
          <w:szCs w:val="22"/>
        </w:rPr>
      </w:r>
    </w:p>
    <w:p>
      <w:pPr>
        <w:pStyle w:val="ListParagraph"/>
        <w:numPr>
          <w:ilvl w:val="0"/>
          <w:numId w:val="7"/>
        </w:numPr>
        <w:spacing w:before="120" w:after="120"/>
        <w:ind w:left="284" w:right="0" w:hanging="360"/>
        <w:contextualSpacing/>
        <w:jc w:val="both"/>
        <w:rPr>
          <w:rFonts w:ascii="Century Gothic" w:hAnsi="Century Gothic"/>
          <w:b/>
          <w:sz w:val="22"/>
        </w:rPr>
      </w:pPr>
      <w:r>
        <w:rPr>
          <w:rFonts w:ascii="Century Gothic" w:hAnsi="Century Gothic"/>
          <w:sz w:val="22"/>
        </w:rPr>
        <w:t xml:space="preserve">Vista la contestuale istanza di occupazione suolo pubblico di </w:t>
      </w:r>
      <w:r>
        <w:rPr>
          <w:rFonts w:ascii="Century Gothic" w:hAnsi="Century Gothic"/>
          <w:b/>
          <w:sz w:val="22"/>
        </w:rPr>
        <w:t>mq _______ (m. _____x _____);</w:t>
      </w:r>
    </w:p>
    <w:p>
      <w:pPr>
        <w:pStyle w:val="ListParagraph"/>
        <w:numPr>
          <w:ilvl w:val="0"/>
          <w:numId w:val="1"/>
        </w:numPr>
        <w:spacing w:before="120" w:after="120"/>
        <w:ind w:left="284" w:right="0" w:hanging="360"/>
        <w:contextualSpacing/>
        <w:jc w:val="both"/>
        <w:rPr>
          <w:rFonts w:ascii="Century Gothic" w:hAnsi="Century Gothic"/>
          <w:i/>
          <w:sz w:val="22"/>
          <w:szCs w:val="22"/>
        </w:rPr>
      </w:pPr>
      <w:r>
        <w:rPr>
          <w:rFonts w:ascii="Century Gothic" w:hAnsi="Century Gothic"/>
          <w:sz w:val="22"/>
          <w:szCs w:val="22"/>
        </w:rPr>
        <w:t>Visto il parere prescrittivo rilasciato in data [pareri_1.data_rilascio;block=tbs:listitem] dal</w:t>
      </w:r>
      <w:bookmarkStart w:id="0" w:name="_GoBack"/>
      <w:bookmarkEnd w:id="0"/>
      <w:r>
        <w:rPr>
          <w:rFonts w:ascii="Century Gothic" w:hAnsi="Century Gothic"/>
          <w:sz w:val="22"/>
          <w:szCs w:val="22"/>
        </w:rPr>
        <w:t xml:space="preserve"> </w:t>
      </w:r>
      <w:r>
        <w:rPr>
          <w:rFonts w:ascii="Century Gothic" w:hAnsi="Century Gothic"/>
          <w:b/>
          <w:sz w:val="22"/>
          <w:szCs w:val="22"/>
        </w:rPr>
        <w:t>[pareri_1.ente]</w:t>
      </w:r>
      <w:r>
        <w:rPr>
          <w:rFonts w:ascii="Century Gothic" w:hAnsi="Century Gothic"/>
          <w:i/>
          <w:sz w:val="22"/>
          <w:szCs w:val="22"/>
        </w:rPr>
        <w:t>;</w:t>
      </w:r>
    </w:p>
    <w:p>
      <w:pPr>
        <w:pStyle w:val="ListParagraph"/>
        <w:numPr>
          <w:ilvl w:val="0"/>
          <w:numId w:val="1"/>
        </w:numPr>
        <w:ind w:left="284" w:right="0" w:hanging="360"/>
        <w:jc w:val="both"/>
        <w:rPr>
          <w:rFonts w:ascii="Century Gothic" w:hAnsi="Century Gothic"/>
          <w:b/>
          <w:color w:val="FF0000"/>
          <w:sz w:val="22"/>
          <w:szCs w:val="22"/>
        </w:rPr>
      </w:pPr>
      <w:r>
        <w:rPr>
          <w:rFonts w:ascii="Century Gothic" w:hAnsi="Century Gothic"/>
          <w:b/>
          <w:color w:val="FF0000"/>
          <w:sz w:val="22"/>
          <w:szCs w:val="22"/>
        </w:rPr>
        <w:t>Vista l'Ordinanza Dirigenziale n. 253 del 26/06/2017 emessa dal Comandante del Corpo di Polizia Municipale con la quale si è stabilita la chiusura serale della Strada N. Sauro con divieto di transito dalle ore 20:00 alle ore 2:00;</w:t>
      </w:r>
    </w:p>
    <w:p>
      <w:pPr>
        <w:pStyle w:val="ListParagraph"/>
        <w:numPr>
          <w:ilvl w:val="0"/>
          <w:numId w:val="1"/>
        </w:numPr>
        <w:ind w:left="284" w:right="0" w:hanging="360"/>
        <w:jc w:val="both"/>
        <w:rPr>
          <w:rFonts w:ascii="Century Gothic" w:hAnsi="Century Gothic"/>
          <w:b/>
          <w:color w:val="FF0000"/>
          <w:sz w:val="22"/>
          <w:szCs w:val="22"/>
        </w:rPr>
      </w:pPr>
      <w:r>
        <w:rPr>
          <w:rFonts w:ascii="Century Gothic" w:hAnsi="Century Gothic"/>
          <w:b/>
          <w:color w:val="FF0000"/>
          <w:sz w:val="22"/>
          <w:szCs w:val="22"/>
        </w:rPr>
        <w:t>Vista l'Ordinanza Dirigenziale n. 265 del 30/06/2017 emessa dal Comandante del Corpo di Polizia Municipale ad integrazione e modifica dell’Ordinanza Dirigenziale n.° 253 del 26/06/2017;</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 xml:space="preserve">Dato atto che 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 xml:space="preserve">Considerato che l’occupazione con </w:t>
      </w:r>
      <w:r>
        <w:rPr>
          <w:rFonts w:ascii="Century Gothic" w:hAnsi="Century Gothic"/>
          <w:sz w:val="22"/>
          <w:szCs w:val="22"/>
          <w:shd w:fill="FFFF00" w:val="clear"/>
        </w:rPr>
        <w:t>_________________________</w:t>
      </w:r>
      <w:r>
        <w:rPr>
          <w:rFonts w:ascii="Century Gothic" w:hAnsi="Century Gothic"/>
          <w:sz w:val="22"/>
          <w:szCs w:val="22"/>
        </w:rPr>
        <w:t xml:space="preserve"> </w:t>
      </w:r>
      <w:r>
        <w:rPr>
          <w:rFonts w:ascii="Century Gothic" w:hAnsi="Century Gothic"/>
          <w:sz w:val="22"/>
          <w:szCs w:val="22"/>
          <w:shd w:fill="FFFF00" w:val="clear"/>
        </w:rPr>
        <w:t>non / costituisce dehors</w:t>
      </w:r>
      <w:r>
        <w:rPr>
          <w:rFonts w:ascii="Century Gothic" w:hAnsi="Century Gothic"/>
          <w:sz w:val="22"/>
          <w:szCs w:val="22"/>
        </w:rPr>
        <w:t xml:space="preserve"> e che rispetta le disposizioni contenute nel Regolamento Comunale dei Dehors;</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Visto le norme in vigore e in particolare i Regolamenti Comunali di Polizia Urbana, Edilizia, Sanità ed Igiene;</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Visto il vigente Regolamento Comunale per l’applicazione della Tassa sull’Occupazione di Spazi ed Aree Pubbliche “TOSAP”;</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Visto il nuovo “Regolamento per la realizzazione dei dehors stagionali e permanenti” del Comune approvato con Deliberazione di Consiglio Comunale n. 14 del 05/04/2016;</w:t>
      </w:r>
    </w:p>
    <w:p>
      <w:pPr>
        <w:pStyle w:val="ListParagraph"/>
        <w:numPr>
          <w:ilvl w:val="0"/>
          <w:numId w:val="1"/>
        </w:numPr>
        <w:spacing w:before="120" w:after="120"/>
        <w:ind w:left="284" w:right="0" w:hanging="360"/>
        <w:contextualSpacing/>
        <w:jc w:val="both"/>
        <w:rPr>
          <w:rFonts w:ascii="Century Gothic" w:hAnsi="Century Gothic"/>
          <w:sz w:val="22"/>
          <w:szCs w:val="22"/>
        </w:rPr>
      </w:pPr>
      <w:r>
        <w:rPr>
          <w:rFonts w:ascii="Century Gothic" w:hAnsi="Century Gothic"/>
          <w:sz w:val="22"/>
          <w:szCs w:val="22"/>
        </w:rPr>
        <w:t>Ritenuto pertanto di poter accogliere l’istanza stessa, alle condizioni di seguito specificate;</w:t>
      </w:r>
    </w:p>
    <w:p>
      <w:pPr>
        <w:pStyle w:val="ListParagraph"/>
        <w:numPr>
          <w:ilvl w:val="0"/>
          <w:numId w:val="1"/>
        </w:numPr>
        <w:ind w:left="284" w:right="0" w:hanging="360"/>
        <w:jc w:val="both"/>
        <w:rPr>
          <w:rFonts w:ascii="Century Gothic" w:hAnsi="Century Gothic"/>
          <w:sz w:val="22"/>
          <w:szCs w:val="22"/>
          <w:shd w:fill="FFFF00" w:val="clear"/>
        </w:rPr>
      </w:pPr>
      <w:r>
        <w:rPr>
          <w:rFonts w:ascii="Century Gothic" w:hAnsi="Century Gothic"/>
          <w:sz w:val="22"/>
          <w:szCs w:val="22"/>
          <w:shd w:fill="FFFF00" w:val="clear"/>
        </w:rPr>
        <w:t>Richiamato l'Atto di Concessione Provvisoria di Spazi ed Aree Pubbliche, rilasciato in data ___________________ da parte di questo Servizio, per l'occupazione degli spazi medesimi;</w:t>
      </w:r>
    </w:p>
    <w:p>
      <w:pPr>
        <w:pStyle w:val="ListParagraph"/>
        <w:numPr>
          <w:ilvl w:val="0"/>
          <w:numId w:val="1"/>
        </w:numPr>
        <w:ind w:left="284" w:right="0" w:hanging="360"/>
        <w:jc w:val="both"/>
        <w:rPr>
          <w:rFonts w:ascii="Century Gothic" w:hAnsi="Century Gothic"/>
          <w:sz w:val="22"/>
          <w:szCs w:val="22"/>
          <w:shd w:fill="FFFF00" w:val="clear"/>
        </w:rPr>
      </w:pPr>
      <w:r>
        <w:rPr>
          <w:rFonts w:ascii="Century Gothic" w:hAnsi="Century Gothic"/>
          <w:sz w:val="22"/>
          <w:szCs w:val="22"/>
          <w:shd w:fill="FFFF00" w:val="clear"/>
        </w:rPr>
        <w:t>Considerato che non sono mutate le condizioni Urbanistiche e Pianificatorie (Piano di Bacino) rispetto alla data di rilascio della citata Autorizzazione del ________________;</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EMETTE</w:t>
      </w:r>
    </w:p>
    <w:p>
      <w:pPr>
        <w:pStyle w:val="Normal"/>
        <w:jc w:val="center"/>
        <w:rPr>
          <w:rFonts w:ascii="Century Gothic" w:hAnsi="Century Gothic"/>
          <w:b/>
          <w:sz w:val="22"/>
          <w:szCs w:val="22"/>
        </w:rPr>
      </w:pPr>
      <w:r>
        <w:rPr>
          <w:rFonts w:ascii="Century Gothic" w:hAnsi="Century Gothic"/>
          <w:b/>
          <w:sz w:val="22"/>
          <w:szCs w:val="22"/>
        </w:rPr>
      </w:r>
    </w:p>
    <w:p>
      <w:pPr>
        <w:pStyle w:val="Normal"/>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pPr>
        <w:pStyle w:val="Normal"/>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AUTORIZZA</w:t>
      </w:r>
    </w:p>
    <w:p>
      <w:pPr>
        <w:pStyle w:val="Normal"/>
        <w:jc w:val="center"/>
        <w:rPr>
          <w:rFonts w:ascii="Century Gothic" w:hAnsi="Century Gothic"/>
          <w:sz w:val="22"/>
          <w:szCs w:val="22"/>
        </w:rPr>
      </w:pPr>
      <w:r>
        <w:rPr>
          <w:rFonts w:ascii="Century Gothic" w:hAnsi="Century Gothic"/>
          <w:sz w:val="22"/>
          <w:szCs w:val="22"/>
        </w:rPr>
      </w:r>
    </w:p>
    <w:p>
      <w:pPr>
        <w:pStyle w:val="ListParagraph"/>
        <w:numPr>
          <w:ilvl w:val="0"/>
          <w:numId w:val="9"/>
        </w:numPr>
        <w:jc w:val="both"/>
        <w:rPr>
          <w:rFonts w:ascii="Century Gothic" w:hAnsi="Century Gothic"/>
          <w:b/>
          <w:sz w:val="22"/>
        </w:rPr>
      </w:pPr>
      <w:r>
        <w:rPr>
          <w:rFonts w:ascii="Century Gothic" w:hAnsi="Century Gothic"/>
          <w:sz w:val="22"/>
          <w:szCs w:val="22"/>
        </w:rPr>
        <w:t>L’</w:t>
      </w:r>
      <w:r>
        <w:rPr>
          <w:rFonts w:ascii="Century Gothic" w:hAnsi="Century Gothic"/>
          <w:b/>
          <w:sz w:val="22"/>
          <w:szCs w:val="22"/>
          <w:u w:val="single"/>
        </w:rPr>
        <w:t>occupazione</w:t>
      </w:r>
      <w:r>
        <w:rPr>
          <w:rFonts w:ascii="Century Gothic" w:hAnsi="Century Gothic"/>
          <w:sz w:val="22"/>
          <w:szCs w:val="22"/>
        </w:rPr>
        <w:t xml:space="preserve"> di </w:t>
      </w:r>
      <w:r>
        <w:rPr>
          <w:rFonts w:ascii="Century Gothic" w:hAnsi="Century Gothic"/>
          <w:b/>
          <w:sz w:val="22"/>
          <w:szCs w:val="22"/>
          <w:shd w:fill="FFFF00" w:val="clear"/>
        </w:rPr>
        <w:t>mq _____________ (m. __________ x ________)</w:t>
      </w:r>
      <w:r>
        <w:rPr>
          <w:rFonts w:ascii="Century Gothic" w:hAnsi="Century Gothic"/>
          <w:sz w:val="22"/>
          <w:szCs w:val="22"/>
        </w:rPr>
        <w:t xml:space="preserve"> di suolo pubblico per la posa di </w:t>
      </w:r>
      <w:r>
        <w:rPr>
          <w:rFonts w:ascii="Century Gothic" w:hAnsi="Century Gothic"/>
          <w:b/>
          <w:sz w:val="22"/>
        </w:rPr>
        <w:t>[oggetto],</w:t>
      </w:r>
    </w:p>
    <w:p>
      <w:pPr>
        <w:pStyle w:val="Normal"/>
        <w:ind w:left="360" w:right="0" w:hanging="0"/>
        <w:jc w:val="both"/>
        <w:rPr>
          <w:rFonts w:ascii="Century Gothic" w:hAnsi="Century Gothic"/>
          <w:sz w:val="22"/>
          <w:szCs w:val="22"/>
        </w:rPr>
      </w:pPr>
      <w:r>
        <w:rPr>
          <w:rFonts w:ascii="Century Gothic" w:hAnsi="Century Gothic"/>
          <w:sz w:val="22"/>
          <w:szCs w:val="22"/>
        </w:rPr>
      </w:r>
    </w:p>
    <w:p>
      <w:pPr>
        <w:pStyle w:val="Normal"/>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denominato </w:t>
      </w:r>
      <w:r>
        <w:rPr>
          <w:rFonts w:ascii="Century Gothic" w:hAnsi="Century Gothic"/>
          <w:b/>
          <w:sz w:val="22"/>
          <w:szCs w:val="22"/>
        </w:rPr>
        <w:t>[elenco_richiedenti]</w:t>
      </w:r>
      <w:r>
        <w:rPr>
          <w:rFonts w:ascii="Century Gothic" w:hAnsi="Century Gothic"/>
          <w:sz w:val="22"/>
          <w:szCs w:val="22"/>
        </w:rPr>
        <w:t xml:space="preserve"> e sito in Sanremo (IM) [ubicazione], </w:t>
      </w:r>
      <w:r>
        <w:rPr>
          <w:rFonts w:ascii="Century Gothic" w:hAnsi="Century Gothic"/>
          <w:b/>
          <w:sz w:val="22"/>
          <w:szCs w:val="22"/>
          <w:u w:val="single"/>
          <w:shd w:fill="FFFF00" w:val="clear"/>
        </w:rPr>
        <w:t>per un periodo di ____________ anni</w:t>
      </w:r>
      <w:r>
        <w:rPr>
          <w:rFonts w:ascii="Century Gothic" w:hAnsi="Century Gothic"/>
          <w:sz w:val="22"/>
          <w:szCs w:val="22"/>
          <w:shd w:fill="FFFF00" w:val="clear"/>
        </w:rPr>
        <w:t xml:space="preserve"> dalla data del rilascio / </w:t>
      </w:r>
      <w:r>
        <w:rPr>
          <w:rFonts w:ascii="Century Gothic" w:hAnsi="Century Gothic"/>
          <w:b/>
          <w:sz w:val="22"/>
          <w:szCs w:val="22"/>
          <w:shd w:fill="FFFF00" w:val="clear"/>
        </w:rPr>
        <w:t xml:space="preserve">dal __/__/2017 al __/__/2017 / </w:t>
      </w:r>
      <w:r>
        <w:rPr>
          <w:rFonts w:ascii="Century Gothic" w:hAnsi="Century Gothic"/>
          <w:b/>
          <w:i/>
          <w:sz w:val="22"/>
          <w:szCs w:val="22"/>
          <w:shd w:fill="FFFF00" w:val="clear"/>
        </w:rPr>
        <w:t>dalla data di sottoscrizione da parte del Dirigente al __/__/2017</w:t>
      </w:r>
      <w:r>
        <w:rPr>
          <w:rFonts w:ascii="Century Gothic" w:hAnsi="Century Gothic"/>
          <w:sz w:val="22"/>
          <w:szCs w:val="22"/>
        </w:rPr>
        <w:t>, con le seguenti prescrizioni:</w:t>
      </w:r>
    </w:p>
    <w:p>
      <w:pPr>
        <w:pStyle w:val="Normal"/>
        <w:jc w:val="both"/>
        <w:rPr>
          <w:rFonts w:ascii="Century Gothic" w:hAnsi="Century Gothic"/>
          <w:sz w:val="22"/>
          <w:szCs w:val="22"/>
        </w:rPr>
      </w:pPr>
      <w:r>
        <w:rPr>
          <w:rFonts w:ascii="Century Gothic" w:hAnsi="Century Gothic"/>
          <w:sz w:val="22"/>
          <w:szCs w:val="22"/>
        </w:rPr>
      </w:r>
    </w:p>
    <w:tbl>
      <w:tblPr>
        <w:tblW w:w="9638"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638"/>
      </w:tblGrid>
      <w:tr>
        <w:trPr>
          <w:cantSplit w:val="false"/>
        </w:trPr>
        <w:tc>
          <w:tcPr>
            <w:tcW w:w="9638" w:type="dxa"/>
            <w:tcBorders>
              <w:top w:val="nil"/>
              <w:left w:val="nil"/>
              <w:bottom w:val="nil"/>
              <w:insideH w:val="nil"/>
              <w:right w:val="nil"/>
              <w:insideV w:val="nil"/>
            </w:tcBorders>
            <w:shd w:fill="auto" w:val="clear"/>
          </w:tcPr>
          <w:p>
            <w:pPr>
              <w:pStyle w:val="ListParagraph"/>
              <w:widowControl/>
              <w:suppressAutoHyphens w:val="true"/>
              <w:bidi w:val="0"/>
              <w:spacing w:before="120" w:after="120"/>
              <w:ind w:left="454" w:right="0" w:hanging="0"/>
              <w:contextualSpacing/>
              <w:jc w:val="both"/>
              <w:rPr>
                <w:rFonts w:ascii="Century Gothic" w:hAnsi="Century Gothic"/>
                <w:i/>
                <w:sz w:val="22"/>
                <w:szCs w:val="22"/>
              </w:rPr>
            </w:pPr>
            <w:r>
              <w:rPr>
                <w:rFonts w:ascii="Century Gothic" w:hAnsi="Century Gothic"/>
                <w:i/>
                <w:sz w:val="22"/>
                <w:szCs w:val="22"/>
              </w:rPr>
              <w:t>- “[pareri_</w:t>
            </w:r>
            <w:r>
              <w:rPr>
                <w:rFonts w:ascii="Century Gothic" w:hAnsi="Century Gothic"/>
                <w:i/>
                <w:sz w:val="22"/>
                <w:szCs w:val="22"/>
              </w:rPr>
              <w:t>2</w:t>
            </w:r>
            <w:r>
              <w:rPr>
                <w:rFonts w:ascii="Century Gothic" w:hAnsi="Century Gothic"/>
                <w:i/>
                <w:sz w:val="22"/>
                <w:szCs w:val="22"/>
              </w:rPr>
              <w:t>.prescrizioni;</w:t>
            </w:r>
            <w:r>
              <w:rPr>
                <w:rFonts w:ascii="Century Gothic" w:hAnsi="Century Gothic"/>
                <w:i/>
                <w:sz w:val="22"/>
                <w:szCs w:val="22"/>
              </w:rPr>
              <w:t>block=tbs:row</w:t>
            </w:r>
            <w:r>
              <w:rPr>
                <w:rFonts w:ascii="Century Gothic" w:hAnsi="Century Gothic"/>
                <w:i/>
                <w:sz w:val="22"/>
                <w:szCs w:val="22"/>
              </w:rPr>
              <w:t>]”</w:t>
            </w:r>
          </w:p>
        </w:tc>
      </w:tr>
    </w:tbl>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la struttura rispetti gli ingombri e le misure indicate in progetto;</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l'occupazione non dovrà intralciare il transito pedonale e dovrà essere collocata solo dopo il posizionamento delle transenne da parte delle forze dell'ordine o del personale autorizzato;</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l'occupazione non dovrà intralciare il transito pedonale e veicolare, garantendo l'area del marciapiede antistante il dehors, libero da qualsiasi ingombro;</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10"/>
        </w:numPr>
        <w:spacing w:before="120" w:after="120"/>
        <w:ind w:left="709" w:right="0" w:hanging="360"/>
        <w:contextualSpacing/>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pPr>
        <w:pStyle w:val="Normal"/>
        <w:spacing w:before="12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L’occupazione dovrà essere limitata allo spazio assegnato;</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pPr>
        <w:pStyle w:val="ListParagraph"/>
        <w:numPr>
          <w:ilvl w:val="0"/>
          <w:numId w:val="2"/>
        </w:numPr>
        <w:ind w:left="284" w:right="0" w:hanging="360"/>
        <w:jc w:val="both"/>
        <w:rPr>
          <w:rFonts w:ascii="Century Gothic" w:hAnsi="Century Gothic"/>
          <w:b/>
          <w:sz w:val="22"/>
          <w:szCs w:val="22"/>
        </w:rPr>
      </w:pPr>
      <w:r>
        <w:rPr>
          <w:rFonts w:ascii="Century Gothic" w:hAnsi="Century Gothic"/>
          <w:b/>
          <w:sz w:val="22"/>
          <w:szCs w:val="22"/>
        </w:rPr>
        <w:t>Dovranno essere osservate le prescrizioni contenute nella nota in data [pareri_</w:t>
      </w:r>
      <w:r>
        <w:rPr>
          <w:rFonts w:ascii="Century Gothic" w:hAnsi="Century Gothic"/>
          <w:b/>
          <w:sz w:val="22"/>
          <w:szCs w:val="22"/>
        </w:rPr>
        <w:t>3</w:t>
      </w:r>
      <w:r>
        <w:rPr>
          <w:rFonts w:ascii="Century Gothic" w:hAnsi="Century Gothic"/>
          <w:b/>
          <w:sz w:val="22"/>
          <w:szCs w:val="22"/>
        </w:rPr>
        <w:t>.data_rilascio;</w:t>
      </w:r>
      <w:r>
        <w:rPr>
          <w:rFonts w:ascii="Century Gothic" w:hAnsi="Century Gothic"/>
          <w:b/>
          <w:sz w:val="22"/>
          <w:szCs w:val="22"/>
        </w:rPr>
        <w:t>block=tbs:listitem</w:t>
      </w:r>
      <w:r>
        <w:rPr>
          <w:rFonts w:ascii="Century Gothic" w:hAnsi="Century Gothic"/>
          <w:b/>
          <w:sz w:val="22"/>
          <w:szCs w:val="22"/>
        </w:rPr>
        <w:t>] da [pareri_</w:t>
      </w:r>
      <w:r>
        <w:rPr>
          <w:rFonts w:ascii="Century Gothic" w:hAnsi="Century Gothic"/>
          <w:b/>
          <w:sz w:val="22"/>
          <w:szCs w:val="22"/>
        </w:rPr>
        <w:t>3.ente</w:t>
      </w:r>
      <w:r>
        <w:rPr>
          <w:rFonts w:ascii="Century Gothic" w:hAnsi="Century Gothic"/>
          <w:b/>
          <w:sz w:val="22"/>
          <w:szCs w:val="22"/>
        </w:rPr>
        <w:t>];</w:t>
      </w:r>
    </w:p>
    <w:p>
      <w:pPr>
        <w:pStyle w:val="ListParagraph"/>
        <w:numPr>
          <w:ilvl w:val="0"/>
          <w:numId w:val="2"/>
        </w:numPr>
        <w:ind w:left="284" w:right="0" w:hanging="360"/>
        <w:rPr>
          <w:rFonts w:ascii="Century Gothic" w:hAnsi="Century Gothic"/>
          <w:sz w:val="22"/>
          <w:szCs w:val="22"/>
        </w:rPr>
      </w:pPr>
      <w:r>
        <w:rPr>
          <w:rFonts w:ascii="Century Gothic" w:hAnsi="Century Gothic"/>
          <w:sz w:val="22"/>
          <w:szCs w:val="22"/>
        </w:rPr>
        <w:t>Durante i periodi delle manifestazioni l'occupazione dovrà essere rimossa tempestivamente, previa comunicazione ed eventuali prescrizioni impartite dagli Uffici comunali competenti;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 ditta è obbligata a :</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pPr>
        <w:pStyle w:val="ListParagraph"/>
        <w:numPr>
          <w:ilvl w:val="0"/>
          <w:numId w:val="2"/>
        </w:numPr>
        <w:tabs>
          <w:tab w:val="left" w:pos="284" w:leader="none"/>
        </w:tabs>
        <w:ind w:left="426" w:right="0" w:hanging="360"/>
        <w:jc w:val="both"/>
        <w:rPr>
          <w:rFonts w:ascii="Century Gothic" w:hAnsi="Century Gothic"/>
          <w:sz w:val="22"/>
          <w:szCs w:val="22"/>
        </w:rPr>
      </w:pPr>
      <w:r>
        <w:rPr>
          <w:rFonts w:ascii="Century Gothic" w:hAnsi="Century Gothic"/>
          <w:sz w:val="22"/>
          <w:szCs w:val="22"/>
        </w:rPr>
        <w:t>La presente Autorizzazione:</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è soggetta a Revoca o Sospensione nei casi, per i motivi e alle condizioni stabiliti dall’art. 13 e 13 bis del vigente “Regolamento per la realizzazione dei dehors stagionali e permanenti”;</w:t>
      </w:r>
    </w:p>
    <w:p>
      <w:pPr>
        <w:pStyle w:val="ListParagraph"/>
        <w:numPr>
          <w:ilvl w:val="0"/>
          <w:numId w:val="5"/>
        </w:numPr>
        <w:ind w:left="709" w:right="0" w:hanging="360"/>
        <w:jc w:val="both"/>
        <w:rPr>
          <w:rFonts w:ascii="Century Gothic" w:hAnsi="Century Gothic"/>
          <w:i/>
          <w:color w:val="FF0000"/>
          <w:sz w:val="22"/>
          <w:szCs w:val="22"/>
        </w:rPr>
      </w:pPr>
      <w:r>
        <w:rPr>
          <w:rFonts w:ascii="Century Gothic" w:hAnsi="Century Gothic"/>
          <w:b/>
          <w:i/>
          <w:color w:val="FF0000"/>
          <w:sz w:val="22"/>
          <w:szCs w:val="22"/>
          <w:u w:val="single"/>
        </w:rPr>
        <w:t>ha validità cinque anni dalla data del rilascio ed è automaticamente rinnovata per l’anno successivo</w:t>
      </w:r>
      <w:r>
        <w:rPr>
          <w:rFonts w:ascii="Century Gothic" w:hAnsi="Century Gothic"/>
          <w:i/>
          <w:color w:val="FF0000"/>
          <w:sz w:val="22"/>
          <w:szCs w:val="22"/>
        </w:rPr>
        <w:t xml:space="preserve">, qualora non venga comunicata disdetta, mediante PEC, </w:t>
      </w:r>
      <w:r>
        <w:rPr>
          <w:rFonts w:ascii="Century Gothic" w:hAnsi="Century Gothic"/>
          <w:b/>
          <w:i/>
          <w:color w:val="FF0000"/>
          <w:sz w:val="22"/>
          <w:szCs w:val="22"/>
          <w:u w:val="single"/>
        </w:rPr>
        <w:t>entro il 30 novembre dell’anno in corso</w:t>
      </w:r>
      <w:r>
        <w:rPr>
          <w:rFonts w:ascii="Century Gothic" w:hAnsi="Century Gothic"/>
          <w:i/>
          <w:color w:val="FF0000"/>
          <w:sz w:val="22"/>
          <w:szCs w:val="22"/>
        </w:rPr>
        <w:t>;</w:t>
      </w:r>
    </w:p>
    <w:p>
      <w:pPr>
        <w:pStyle w:val="ListParagraph"/>
        <w:ind w:left="709" w:right="0" w:hanging="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5"/>
        </w:numPr>
        <w:ind w:left="709" w:right="0" w:hanging="360"/>
        <w:jc w:val="both"/>
        <w:rPr>
          <w:rFonts w:ascii="Century Gothic" w:hAnsi="Century Gothic"/>
          <w:b/>
          <w:i/>
          <w:color w:val="FF0000"/>
          <w:sz w:val="22"/>
          <w:szCs w:val="22"/>
        </w:rPr>
      </w:pPr>
      <w:r>
        <w:rPr>
          <w:rFonts w:ascii="Century Gothic" w:hAnsi="Century Gothic"/>
          <w:b/>
          <w:i/>
          <w:color w:val="FF0000"/>
          <w:sz w:val="22"/>
          <w:szCs w:val="22"/>
        </w:rPr>
        <w:t>ha validità dalla data di sottoscrizione da parte del Dirigente al __/__/2017;</w:t>
      </w:r>
    </w:p>
    <w:p>
      <w:pPr>
        <w:pStyle w:val="ListParagraph"/>
        <w:ind w:left="709" w:right="0" w:hanging="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6"/>
        </w:numPr>
        <w:ind w:left="709" w:right="0" w:hanging="360"/>
        <w:jc w:val="both"/>
        <w:rPr>
          <w:rFonts w:ascii="Century Gothic" w:hAnsi="Century Gothic"/>
          <w:b/>
          <w:i/>
          <w:color w:val="FF0000"/>
          <w:sz w:val="22"/>
          <w:szCs w:val="22"/>
        </w:rPr>
      </w:pPr>
      <w:r>
        <w:rPr>
          <w:rFonts w:ascii="Century Gothic" w:hAnsi="Century Gothic"/>
          <w:b/>
          <w:i/>
          <w:color w:val="FF0000"/>
          <w:sz w:val="22"/>
          <w:szCs w:val="22"/>
        </w:rPr>
        <w:t>dal __/__2017 al __/__/2017;</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sarà revocata in caso di usi diversi da quanto sopra precisato.</w:t>
      </w:r>
    </w:p>
    <w:p>
      <w:pPr>
        <w:pStyle w:val="ListParagraph"/>
        <w:numPr>
          <w:ilvl w:val="0"/>
          <w:numId w:val="2"/>
        </w:numPr>
        <w:tabs>
          <w:tab w:val="left" w:pos="426" w:leader="none"/>
        </w:tabs>
        <w:ind w:left="426" w:right="0" w:hanging="360"/>
        <w:jc w:val="both"/>
        <w:rPr>
          <w:rFonts w:ascii="Century Gothic" w:hAnsi="Century Gothic"/>
          <w:sz w:val="22"/>
          <w:szCs w:val="22"/>
        </w:rPr>
      </w:pPr>
      <w:r>
        <w:rPr>
          <w:rFonts w:ascii="Century Gothic" w:hAnsi="Century Gothic"/>
          <w:sz w:val="22"/>
          <w:szCs w:val="22"/>
        </w:rPr>
        <w:t>In caso di violazioni si applicano le disposizioni contenute di cui all’art. 12 del vigente “Regolamento per la realizzazione dei dehors stagionali e permanenti”:</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b/>
          <w:sz w:val="22"/>
          <w:szCs w:val="22"/>
        </w:rPr>
      </w:pPr>
      <w:r>
        <w:rPr>
          <w:rFonts w:ascii="Century Gothic" w:hAnsi="Century Gothic"/>
          <w:b/>
          <w:sz w:val="22"/>
          <w:szCs w:val="22"/>
        </w:rPr>
      </w:r>
    </w:p>
    <w:p>
      <w:pPr>
        <w:pStyle w:val="Normal"/>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stagionali).</w:t>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ind w:left="0" w:right="0" w:firstLine="708"/>
        <w:rPr>
          <w:rFonts w:ascii="Century Gothic" w:hAnsi="Century Gothic"/>
          <w:i/>
          <w:sz w:val="22"/>
          <w:szCs w:val="22"/>
        </w:rPr>
      </w:pPr>
      <w:r>
        <w:rPr>
          <w:rFonts w:ascii="Century Gothic" w:hAnsi="Century Gothic"/>
          <w:i/>
          <w:sz w:val="22"/>
          <w:szCs w:val="22"/>
        </w:rPr>
        <w:t xml:space="preserve">Sanremo, </w:t>
      </w:r>
      <w:r>
        <w:rPr>
          <w:rFonts w:ascii="Century Gothic" w:hAnsi="Century Gothic"/>
          <w:i/>
          <w:sz w:val="22"/>
          <w:szCs w:val="22"/>
        </w:rPr>
        <w:fldChar w:fldCharType="begin"/>
      </w:r>
      <w:r>
        <w:instrText> TIME \@"HH.mm.ss" </w:instrText>
      </w:r>
      <w:r>
        <w:fldChar w:fldCharType="separate"/>
      </w:r>
      <w:r>
        <w:t>11.49.42</w:t>
      </w:r>
      <w:r>
        <w:fldChar w:fldCharType="end"/>
      </w:r>
    </w:p>
    <w:p>
      <w:pPr>
        <w:pStyle w:val="Normal"/>
        <w:rPr>
          <w:rFonts w:ascii="Century Gothic" w:hAnsi="Century Gothic"/>
          <w:sz w:val="22"/>
          <w:szCs w:val="22"/>
        </w:rPr>
      </w:pPr>
      <w:r>
        <w:rPr>
          <w:rFonts w:ascii="Century Gothic" w:hAnsi="Century Gothic"/>
          <w:sz w:val="22"/>
          <w:szCs w:val="22"/>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8"/>
        <w:gridCol w:w="4888"/>
      </w:tblGrid>
      <w:tr>
        <w:trPr>
          <w:cantSplit w:val="false"/>
        </w:trPr>
        <w:tc>
          <w:tcPr>
            <w:tcW w:w="4888" w:type="dxa"/>
            <w:tcBorders>
              <w:top w:val="nil"/>
              <w:left w:val="nil"/>
              <w:bottom w:val="nil"/>
              <w:insideH w:val="nil"/>
              <w:right w:val="nil"/>
              <w:insideV w:val="nil"/>
            </w:tcBorders>
            <w:shd w:fill="FFFFFF" w:val="clear"/>
          </w:tcPr>
          <w:p>
            <w:pPr>
              <w:pStyle w:val="Normal"/>
              <w:rPr>
                <w:rFonts w:ascii="Century Gothic" w:hAnsi="Century Gothic"/>
                <w:i/>
                <w:sz w:val="22"/>
                <w:szCs w:val="22"/>
              </w:rPr>
            </w:pPr>
            <w:r>
              <w:rPr>
                <w:rFonts w:ascii="Century Gothic" w:hAnsi="Century Gothic"/>
                <w:i/>
                <w:sz w:val="22"/>
                <w:szCs w:val="22"/>
              </w:rPr>
            </w:r>
          </w:p>
        </w:tc>
        <w:tc>
          <w:tcPr>
            <w:tcW w:w="4888" w:type="dxa"/>
            <w:tcBorders>
              <w:top w:val="nil"/>
              <w:left w:val="nil"/>
              <w:bottom w:val="nil"/>
              <w:insideH w:val="nil"/>
              <w:right w:val="nil"/>
              <w:insideV w:val="nil"/>
            </w:tcBorders>
            <w:shd w:fill="FFFFFF" w:val="clear"/>
          </w:tcPr>
          <w:p>
            <w:pPr>
              <w:pStyle w:val="Normal"/>
              <w:jc w:val="center"/>
              <w:rPr>
                <w:rFonts w:ascii="Century Gothic" w:hAnsi="Century Gothic"/>
                <w:b/>
                <w:sz w:val="22"/>
                <w:szCs w:val="22"/>
              </w:rPr>
            </w:pPr>
            <w:r>
              <w:rPr>
                <w:rFonts w:ascii="Century Gothic" w:hAnsi="Century Gothic"/>
                <w:b/>
                <w:sz w:val="22"/>
                <w:szCs w:val="22"/>
              </w:rPr>
              <w:t>IL DIRIGENTE</w:t>
            </w:r>
          </w:p>
          <w:p>
            <w:pPr>
              <w:pStyle w:val="Normal"/>
              <w:jc w:val="center"/>
              <w:rPr>
                <w:rFonts w:ascii="Century Gothic" w:hAnsi="Century Gothic"/>
                <w:b/>
                <w:sz w:val="22"/>
                <w:szCs w:val="22"/>
              </w:rPr>
            </w:pPr>
            <w:r>
              <w:rPr>
                <w:rFonts w:ascii="Century Gothic" w:hAnsi="Century Gothic"/>
                <w:b/>
                <w:sz w:val="22"/>
                <w:szCs w:val="22"/>
              </w:rPr>
              <w:t>RESPONSABILE DELLO SUAP</w:t>
            </w:r>
          </w:p>
        </w:tc>
      </w:tr>
      <w:tr>
        <w:trPr>
          <w:cantSplit w:val="false"/>
        </w:trPr>
        <w:tc>
          <w:tcPr>
            <w:tcW w:w="4888" w:type="dxa"/>
            <w:tcBorders>
              <w:top w:val="nil"/>
              <w:left w:val="nil"/>
              <w:bottom w:val="nil"/>
              <w:insideH w:val="nil"/>
              <w:right w:val="nil"/>
              <w:insideV w:val="nil"/>
            </w:tcBorders>
            <w:shd w:fill="FFFFFF" w:val="clear"/>
          </w:tcPr>
          <w:p>
            <w:pPr>
              <w:pStyle w:val="Normal"/>
              <w:rPr>
                <w:rFonts w:ascii="Century Gothic" w:hAnsi="Century Gothic"/>
                <w:sz w:val="22"/>
                <w:szCs w:val="22"/>
              </w:rPr>
            </w:pPr>
            <w:r>
              <w:rPr>
                <w:rFonts w:ascii="Century Gothic" w:hAnsi="Century Gothic"/>
                <w:sz w:val="22"/>
                <w:szCs w:val="22"/>
              </w:rPr>
            </w:r>
          </w:p>
        </w:tc>
        <w:tc>
          <w:tcPr>
            <w:tcW w:w="4888" w:type="dxa"/>
            <w:tcBorders>
              <w:top w:val="nil"/>
              <w:left w:val="nil"/>
              <w:bottom w:val="nil"/>
              <w:insideH w:val="nil"/>
              <w:right w:val="nil"/>
              <w:insideV w:val="nil"/>
            </w:tcBorders>
            <w:shd w:fill="FFFFFF" w:val="clear"/>
          </w:tcPr>
          <w:p>
            <w:pPr>
              <w:pStyle w:val="Normal"/>
              <w:jc w:val="center"/>
              <w:rPr>
                <w:rFonts w:ascii="Century Gothic" w:hAnsi="Century Gothic"/>
                <w:sz w:val="22"/>
                <w:szCs w:val="22"/>
              </w:rPr>
            </w:pPr>
            <w:r>
              <w:rPr>
                <w:rFonts w:ascii="Century Gothic" w:hAnsi="Century Gothic"/>
                <w:sz w:val="22"/>
                <w:szCs w:val="22"/>
              </w:rPr>
              <w:t>Ing. Mauro BADII</w:t>
            </w:r>
          </w:p>
          <w:p>
            <w:pPr>
              <w:pStyle w:val="Normal"/>
              <w:jc w:val="center"/>
              <w:rPr>
                <w:rFonts w:ascii="Century Gothic" w:hAnsi="Century Gothic"/>
                <w:i/>
                <w:sz w:val="22"/>
                <w:szCs w:val="22"/>
              </w:rPr>
            </w:pPr>
            <w:r>
              <w:rPr>
                <w:rFonts w:ascii="Century Gothic" w:hAnsi="Century Gothic"/>
                <w:i/>
                <w:sz w:val="22"/>
                <w:szCs w:val="22"/>
              </w:rPr>
              <w:t>(Firmato digitalmente)</w:t>
            </w:r>
          </w:p>
        </w:tc>
      </w:tr>
    </w:tbl>
    <w:p>
      <w:pPr>
        <w:pStyle w:val="Normal"/>
        <w:rPr/>
      </w:pPr>
      <w:r>
        <w:rPr/>
      </w:r>
    </w:p>
    <w:sectPr>
      <w:type w:val="nextPage"/>
      <w:pgSz w:w="11906" w:h="16838"/>
      <w:pgMar w:left="1134" w:right="1134" w:header="0" w:top="851"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145" w:hanging="360"/>
      </w:pPr>
      <w:rPr>
        <w:rFonts w:ascii="Symbol" w:hAnsi="Symbol" w:cs="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5"/>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99" w:name="header"/>
    <w:lsdException w:unhideWhenUsed="1" w:semiHidden="1" w:qFormat="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character" w:styleId="DefaultParagraphFont" w:default="1">
    <w:name w:val="Default Paragraph Font"/>
    <w:uiPriority w:val="1"/>
    <w:semiHidden/>
    <w:unhideWhenUsed/>
    <w:rPr/>
  </w:style>
  <w:style w:type="character" w:styleId="TestofumettoCarattere" w:customStyle="1">
    <w:name w:val="Testo fumetto Carattere"/>
    <w:link w:val="Testofumetto"/>
    <w:rsid w:val="0044288d"/>
    <w:basedOn w:val="DefaultParagraphFont"/>
    <w:rPr>
      <w:rFonts w:ascii="Tahoma" w:hAnsi="Tahoma" w:cs="Tahoma"/>
      <w:sz w:val="16"/>
      <w:szCs w:val="16"/>
    </w:rPr>
  </w:style>
  <w:style w:type="character" w:styleId="IntestazioneCarattere" w:customStyle="1">
    <w:name w:val="Intestazione Carattere"/>
    <w:uiPriority w:val="99"/>
    <w:link w:val="Intestazione"/>
    <w:rsid w:val="00200005"/>
    <w:basedOn w:val="DefaultParagraphFont"/>
    <w:rPr/>
  </w:style>
  <w:style w:type="character" w:styleId="CollegamentoInternet" w:customStyle="1">
    <w:name w:val="Collegamento Internet"/>
    <w:uiPriority w:val="99"/>
    <w:rsid w:val="00200005"/>
    <w:basedOn w:val="DefaultParagraphFont"/>
    <w:rPr>
      <w:rFonts w:cs="Times New Roman"/>
      <w:color w:val="0000FF"/>
      <w:u w:val="single"/>
      <w:lang w:val="zxx" w:eastAsia="zxx" w:bidi="zxx"/>
    </w:rPr>
  </w:style>
  <w:style w:type="character" w:styleId="PidipaginaCarattere" w:customStyle="1">
    <w:name w:val="Piè di pagina Carattere"/>
    <w:link w:val="Pidipagina"/>
    <w:rsid w:val="0088202b"/>
    <w:basedOn w:val="DefaultParagraphFont"/>
    <w:rPr/>
  </w:style>
  <w:style w:type="character" w:styleId="ListLabel1" w:customStyle="1">
    <w:name w:val="ListLabel 1"/>
    <w:rPr>
      <w:rFonts w:eastAsia="Times New Roman" w:cs="Times New Roman"/>
    </w:rPr>
  </w:style>
  <w:style w:type="character" w:styleId="ListLabel2" w:customStyle="1">
    <w:name w:val="ListLabel 2"/>
    <w:rPr>
      <w:rFonts w:cs="Courier New"/>
    </w:rPr>
  </w:style>
  <w:style w:type="character" w:styleId="Punti" w:customStyle="1">
    <w:name w:val="Punti"/>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Times New Roman"/>
    </w:rPr>
  </w:style>
  <w:style w:type="character" w:styleId="ListLabel7">
    <w:name w:val="ListLabel 7"/>
    <w:rPr>
      <w:rFonts w:eastAsia="Times New Roman" w:cs="Times New Roma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name w:val="Titolo principale"/>
    <w:basedOn w:val="Normal"/>
    <w:pPr>
      <w:keepNext/>
      <w:spacing w:before="240" w:after="120"/>
    </w:pPr>
    <w:rPr>
      <w:rFonts w:ascii="Liberation Sans" w:hAnsi="Liberation Sans" w:eastAsia="Droid Sans Fallback" w:cs="FreeSans"/>
      <w:sz w:val="28"/>
      <w:szCs w:val="28"/>
    </w:rPr>
  </w:style>
  <w:style w:type="paragraph" w:styleId="Caption">
    <w:name w:val="caption"/>
    <w:basedOn w:val="Normal"/>
    <w:pPr>
      <w:suppressLineNumbers/>
      <w:spacing w:before="120" w:after="120"/>
    </w:pPr>
    <w:rPr>
      <w:rFonts w:cs="FreeSans"/>
      <w:i/>
      <w:iCs/>
      <w:sz w:val="24"/>
      <w:szCs w:val="24"/>
    </w:rPr>
  </w:style>
  <w:style w:type="paragraph" w:styleId="ListParagraph">
    <w:name w:val="List Paragraph"/>
    <w:uiPriority w:val="34"/>
    <w:qFormat/>
    <w:rsid w:val="00a10a6d"/>
    <w:basedOn w:val="Normal"/>
    <w:pPr>
      <w:spacing w:before="0" w:after="0"/>
      <w:ind w:left="720" w:right="0" w:hanging="0"/>
      <w:contextualSpacing/>
    </w:pPr>
    <w:rPr/>
  </w:style>
  <w:style w:type="paragraph" w:styleId="Default" w:customStyle="1">
    <w:name w:val="Default"/>
    <w:rsid w:val="00051343"/>
    <w:pPr>
      <w:widowControl/>
      <w:suppressAutoHyphens w:val="true"/>
      <w:bidi w:val="0"/>
      <w:jc w:val="left"/>
    </w:pPr>
    <w:rPr>
      <w:rFonts w:ascii="Times New Roman" w:hAnsi="Times New Roman" w:eastAsia="Times New Roman" w:cs="Times New Roman"/>
      <w:color w:val="000000"/>
      <w:sz w:val="24"/>
      <w:szCs w:val="24"/>
      <w:lang w:val="it-IT" w:eastAsia="it-IT" w:bidi="ar-SA"/>
    </w:rPr>
  </w:style>
  <w:style w:type="paragraph" w:styleId="BalloonText">
    <w:name w:val="Balloon Text"/>
    <w:link w:val="TestofumettoCarattere"/>
    <w:rsid w:val="0044288d"/>
    <w:basedOn w:val="Normal"/>
    <w:pPr/>
    <w:rPr>
      <w:rFonts w:ascii="Tahoma" w:hAnsi="Tahoma" w:cs="Tahoma"/>
      <w:sz w:val="16"/>
      <w:szCs w:val="16"/>
    </w:rPr>
  </w:style>
  <w:style w:type="paragraph" w:styleId="Intestazione">
    <w:name w:val="Intestazione"/>
    <w:uiPriority w:val="99"/>
    <w:link w:val="IntestazioneCarattere"/>
    <w:rsid w:val="00200005"/>
    <w:basedOn w:val="Normal"/>
    <w:pPr>
      <w:tabs>
        <w:tab w:val="center" w:pos="4819" w:leader="none"/>
        <w:tab w:val="right" w:pos="9638" w:leader="none"/>
      </w:tabs>
    </w:pPr>
    <w:rPr/>
  </w:style>
  <w:style w:type="paragraph" w:styleId="Pidipagina">
    <w:name w:val="Piè di pagina"/>
    <w:link w:val="PidipaginaCarattere"/>
    <w:rsid w:val="0088202b"/>
    <w:basedOn w:val="Normal"/>
    <w:pPr>
      <w:tabs>
        <w:tab w:val="center" w:pos="4819" w:leader="none"/>
        <w:tab w:val="right" w:pos="9638" w:leader="none"/>
      </w:tabs>
    </w:pPr>
    <w:rPr/>
  </w:style>
  <w:style w:type="paragraph" w:styleId="Contenutocornice" w:customStyle="1">
    <w:name w:val="Contenuto cornice"/>
    <w:basedOn w:val="Normal"/>
    <w:pPr/>
    <w:rPr/>
  </w:style>
  <w:style w:type="paragraph" w:styleId="Contenutotabella">
    <w:name w:val="Contenuto tabella"/>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8e28f1"/>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hyperlink" Target="mailto:suap.comune.sanremo@legalmail.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2017-09-13T07:57:00Z</dcterms:created>
  <dc:creator>Marco Carbone;OpenTBS 1.9.4</dc:creator>
  <dc:language>it-IT</dc:language>
  <cp:lastModifiedBy>Davide Fiengo</cp:lastModifiedBy>
  <cp:lastPrinted>2014-11-11T09:12:00Z</cp:lastPrinted>
  <dcterms:modified xsi:type="dcterms:W3CDTF">2017-09-13T08:15:00Z</dcterms:modified>
  <cp:revision>6</cp:revision>
</cp:coreProperties>
</file>