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205E77">
        <w:rPr>
          <w:rFonts w:ascii="Century Gothic" w:hAnsi="Century Gothic" w:cs="Arial"/>
          <w:i/>
          <w:noProof/>
          <w:szCs w:val="24"/>
        </w:rPr>
        <w:t>4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567D6B" w:rsidRPr="00E47357" w:rsidRDefault="00567D6B" w:rsidP="00925D83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25D83" w:rsidRDefault="00925D83" w:rsidP="009C13F2">
            <w:pPr>
              <w:rPr>
                <w:rFonts w:ascii="Century Gothic" w:hAnsi="Century Gothic"/>
                <w:szCs w:val="24"/>
              </w:rPr>
            </w:pPr>
          </w:p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205E77" w:rsidRPr="009C13F2" w:rsidRDefault="00205E77" w:rsidP="00205E77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 DI IMPERIA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 xml:space="preserve">SETTORE SERVIZIO IDRICO INTEGRATO – </w:t>
            </w:r>
            <w:bookmarkStart w:id="0" w:name="_GoBack"/>
            <w:bookmarkEnd w:id="0"/>
            <w:r w:rsidRPr="00205E77">
              <w:rPr>
                <w:rFonts w:ascii="Century Gothic" w:hAnsi="Century Gothic"/>
                <w:b/>
                <w:i/>
                <w:szCs w:val="24"/>
              </w:rPr>
              <w:t>IMPIANTI TERMICI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Ufficio Servizio Idrico integrato</w:t>
            </w:r>
          </w:p>
          <w:p w:rsidR="00B16B27" w:rsidRDefault="004814DB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 w:rsidRP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3C2242" w:rsidRPr="003C2242">
        <w:rPr>
          <w:rFonts w:ascii="Century Gothic" w:hAnsi="Century Gothic"/>
          <w:i/>
          <w:szCs w:val="24"/>
          <w:u w:val="single"/>
        </w:rPr>
        <w:t>Trasmissione pratica</w:t>
      </w:r>
      <w:r w:rsidR="00287B92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Pr="00B72CC0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>, per gli aspetti di competenza, ai fini del rilascio dell’Autorizzazione, ai sensi degli artt. 3 e 4 del D.P.R. 59/2013.</w:t>
      </w:r>
    </w:p>
    <w:p w:rsidR="00925D83" w:rsidRDefault="00925D83" w:rsidP="00925D83">
      <w:pPr>
        <w:ind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CBF" w:rsidRDefault="00446CBF">
      <w:r>
        <w:separator/>
      </w:r>
    </w:p>
  </w:endnote>
  <w:endnote w:type="continuationSeparator" w:id="0">
    <w:p w:rsidR="00446CBF" w:rsidRDefault="0044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CBF" w:rsidRDefault="00446CBF">
      <w:r>
        <w:separator/>
      </w:r>
    </w:p>
  </w:footnote>
  <w:footnote w:type="continuationSeparator" w:id="0">
    <w:p w:rsidR="00446CBF" w:rsidRDefault="00446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472A3"/>
    <w:rsid w:val="002638AF"/>
    <w:rsid w:val="00287B92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7616"/>
    <w:rsid w:val="004020E3"/>
    <w:rsid w:val="00442D49"/>
    <w:rsid w:val="00446CBF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05A17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2</cp:revision>
  <cp:lastPrinted>2016-02-04T07:20:00Z</cp:lastPrinted>
  <dcterms:created xsi:type="dcterms:W3CDTF">2017-09-04T07:05:00Z</dcterms:created>
  <dcterms:modified xsi:type="dcterms:W3CDTF">2017-09-04T07:05:00Z</dcterms:modified>
</cp:coreProperties>
</file>