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13584F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0" t="0" r="6985" b="381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13584F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 xml:space="preserve">.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"NUMERO_PROT"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[protocollo]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 data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"DATA_PROT"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[data_protocollo]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inoltrata, ai sensi del</w:t>
      </w:r>
      <w:r w:rsidR="00FB690B">
        <w:rPr>
          <w:rFonts w:cs="Arial"/>
          <w:sz w:val="20"/>
        </w:rPr>
        <w:t xml:space="preserve">l’art. 146 del </w:t>
      </w:r>
      <w:proofErr w:type="spellStart"/>
      <w:r w:rsidR="00FB690B">
        <w:rPr>
          <w:rFonts w:cs="Arial"/>
          <w:sz w:val="20"/>
        </w:rPr>
        <w:t>D.Lgs.</w:t>
      </w:r>
      <w:proofErr w:type="spellEnd"/>
      <w:r w:rsidR="00FB690B">
        <w:rPr>
          <w:rFonts w:cs="Arial"/>
          <w:sz w:val="20"/>
        </w:rPr>
        <w:t xml:space="preserve"> 42/04, dal sig.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"RICHIEDENTI"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[elenco_richiedenti]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per lavori di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"OGGETTO"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[oggetto]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 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"UBICAZIONE"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[ubicazione]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sul terreno catastalmente individuato</w:t>
      </w:r>
      <w:r w:rsidRPr="000B59C8">
        <w:rPr>
          <w:rFonts w:cs="Arial"/>
          <w:sz w:val="20"/>
        </w:rPr>
        <w:t xml:space="preserve"> al </w:t>
      </w:r>
      <w:r>
        <w:rPr>
          <w:rFonts w:cs="Arial"/>
          <w:sz w:val="20"/>
        </w:rPr>
        <w:t xml:space="preserve">NCT NCEU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[elenco_ct]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"RIF_CATASTO_URB"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[elenco_cu]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</w:t>
      </w:r>
      <w:r>
        <w:rPr>
          <w:rFonts w:cs="Arial"/>
          <w:sz w:val="20"/>
        </w:rPr>
        <w:t xml:space="preserve"> di</w:t>
      </w:r>
      <w:r w:rsidRPr="000B59C8">
        <w:rPr>
          <w:rFonts w:cs="Arial"/>
          <w:sz w:val="20"/>
        </w:rPr>
        <w:t xml:space="preserve">         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Visti gli elaborati progettuali allegati alla suddetta istanza a firma del </w:t>
      </w:r>
      <w:r w:rsidR="00A335AD">
        <w:rPr>
          <w:rFonts w:cs="Arial"/>
          <w:sz w:val="20"/>
        </w:rPr>
        <w:t xml:space="preserve">progettista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"PROGETTISTI" </w:instrText>
      </w:r>
      <w:r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[elenco_progettisti]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A85175" w:rsidRPr="000B59C8" w:rsidRDefault="00A85175" w:rsidP="00A85175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il D.P.R</w:t>
      </w:r>
      <w:r w:rsidRPr="000B59C8">
        <w:rPr>
          <w:rFonts w:cs="Arial"/>
          <w:sz w:val="20"/>
        </w:rPr>
        <w:t>.</w:t>
      </w:r>
      <w:r>
        <w:rPr>
          <w:rFonts w:cs="Arial"/>
          <w:sz w:val="20"/>
        </w:rPr>
        <w:t xml:space="preserve"> del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9 luglio 2010 n° 139</w:t>
      </w:r>
      <w:r w:rsidRPr="000B59C8">
        <w:rPr>
          <w:rFonts w:cs="Arial"/>
          <w:sz w:val="20"/>
        </w:rPr>
        <w:t xml:space="preserve"> “</w:t>
      </w:r>
      <w:r>
        <w:rPr>
          <w:rFonts w:cs="Arial"/>
          <w:sz w:val="20"/>
        </w:rPr>
        <w:t xml:space="preserve">regolamento recante procedimento semplificato di autorizzazione paesaggistica per gli interventi di lieve entità”; </w:t>
      </w:r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</w:t>
      </w:r>
      <w:r w:rsidR="00DE7115">
        <w:rPr>
          <w:rFonts w:cs="Arial"/>
          <w:sz w:val="20"/>
        </w:rPr>
        <w:t>n° 13 del 6/6/2014 ad oggetto: testo unico della normativa regionale in materia di paesaggio</w:t>
      </w:r>
      <w:r w:rsidR="0086796D">
        <w:rPr>
          <w:rFonts w:cs="Arial"/>
          <w:sz w:val="20"/>
        </w:rPr>
        <w:t>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che: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- L</w:t>
      </w:r>
      <w:r w:rsidRPr="000B59C8">
        <w:rPr>
          <w:rFonts w:cs="Arial"/>
          <w:sz w:val="20"/>
        </w:rPr>
        <w:t xml:space="preserve">a zona di intervento </w:t>
      </w:r>
    </w:p>
    <w:p w:rsidR="000D3BF7" w:rsidRPr="000B59C8" w:rsidRDefault="000D3BF7" w:rsidP="000D3BF7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Pr="000B59C8">
        <w:rPr>
          <w:sz w:val="20"/>
        </w:rPr>
        <w:t xml:space="preserve"> dell’art. </w:t>
      </w:r>
      <w:r w:rsidR="0086796D">
        <w:rPr>
          <w:sz w:val="20"/>
        </w:rPr>
        <w:t>9 comma 1 lettera a) della legge regionale 13/2014.</w:t>
      </w:r>
      <w:bookmarkStart w:id="0" w:name="_GoBack"/>
      <w:bookmarkEnd w:id="0"/>
    </w:p>
    <w:p w:rsidR="00750425" w:rsidRPr="00900ADB" w:rsidRDefault="00750425" w:rsidP="00750425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>L’intervento risulta assog</w:t>
      </w:r>
      <w:r>
        <w:rPr>
          <w:b/>
          <w:sz w:val="20"/>
        </w:rPr>
        <w:t>g</w:t>
      </w:r>
      <w:r w:rsidRPr="00900ADB">
        <w:rPr>
          <w:b/>
          <w:sz w:val="20"/>
        </w:rPr>
        <w:t>ettato a procedimento semplificato di cui al D.P.R. 139/2010 in</w:t>
      </w:r>
      <w:r>
        <w:rPr>
          <w:b/>
          <w:sz w:val="20"/>
        </w:rPr>
        <w:t xml:space="preserve"> quanto rientra nel punto 1</w:t>
      </w:r>
      <w:r w:rsidRPr="00900ADB">
        <w:rPr>
          <w:b/>
          <w:sz w:val="20"/>
        </w:rPr>
        <w:t xml:space="preserve"> dell’Allegato;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</w:t>
      </w:r>
      <w:r w:rsidR="000D3BF7" w:rsidRPr="00F61928">
        <w:rPr>
          <w:b/>
          <w:sz w:val="20"/>
        </w:rPr>
        <w:t>*</w:t>
      </w:r>
      <w:r w:rsidR="000D3BF7">
        <w:rPr>
          <w:sz w:val="20"/>
        </w:rPr>
        <w:t xml:space="preserve"> </w:t>
      </w:r>
      <w:r w:rsidRPr="000B59C8">
        <w:rPr>
          <w:sz w:val="20"/>
        </w:rPr>
        <w:t>che recita:</w:t>
      </w:r>
      <w:r w:rsidR="000D3BF7">
        <w:rPr>
          <w:sz w:val="20"/>
        </w:rPr>
        <w:t xml:space="preserve"> “parere favorevole in quanto</w:t>
      </w:r>
    </w:p>
    <w:p w:rsidR="00907AC4" w:rsidRPr="00E15B80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Acquisito il parere vincolante della Soprintendenza per i Beni Architettonici e Paesaggistici della Liguria con </w:t>
      </w:r>
      <w:r w:rsidRPr="00E15B80">
        <w:rPr>
          <w:sz w:val="20"/>
        </w:rPr>
        <w:t>n</w:t>
      </w:r>
      <w:r w:rsidR="00A61150" w:rsidRPr="00E15B80">
        <w:rPr>
          <w:sz w:val="20"/>
        </w:rPr>
        <w:t xml:space="preserve">ota n.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in data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in atti comunali in data </w:t>
      </w:r>
      <w:r w:rsidR="000D3BF7" w:rsidRPr="00E15B80">
        <w:rPr>
          <w:sz w:val="20"/>
        </w:rPr>
        <w:t>*</w:t>
      </w:r>
      <w:r w:rsidR="00A61150" w:rsidRPr="00E15B80">
        <w:rPr>
          <w:sz w:val="20"/>
        </w:rPr>
        <w:t xml:space="preserve"> </w:t>
      </w:r>
      <w:proofErr w:type="spellStart"/>
      <w:r w:rsidR="00A61150" w:rsidRPr="00E15B80">
        <w:rPr>
          <w:sz w:val="20"/>
        </w:rPr>
        <w:t>prot</w:t>
      </w:r>
      <w:proofErr w:type="spellEnd"/>
      <w:r w:rsidR="00A61150" w:rsidRPr="00E15B80">
        <w:rPr>
          <w:sz w:val="20"/>
        </w:rPr>
        <w:t>.</w:t>
      </w:r>
      <w:r w:rsidR="000D3BF7" w:rsidRPr="00E15B80">
        <w:rPr>
          <w:sz w:val="20"/>
        </w:rPr>
        <w:t xml:space="preserve"> * </w:t>
      </w:r>
      <w:r w:rsidR="00A61150" w:rsidRPr="00E15B80">
        <w:rPr>
          <w:sz w:val="20"/>
        </w:rPr>
        <w:t>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E72656">
        <w:rPr>
          <w:rFonts w:cs="Arial"/>
          <w:sz w:val="20"/>
        </w:rPr>
        <w:t xml:space="preserve"> </w:t>
      </w:r>
      <w:r w:rsidR="00E72656">
        <w:rPr>
          <w:rFonts w:cs="Arial"/>
          <w:sz w:val="20"/>
        </w:rPr>
        <w:fldChar w:fldCharType="begin"/>
      </w:r>
      <w:r w:rsidR="00E72656">
        <w:rPr>
          <w:rFonts w:cs="Arial"/>
          <w:sz w:val="20"/>
        </w:rPr>
        <w:instrText xml:space="preserve"> MERGEFIELD "RICHIEDENTI" </w:instrText>
      </w:r>
      <w:r w:rsidR="00E72656">
        <w:rPr>
          <w:rFonts w:cs="Arial"/>
          <w:sz w:val="20"/>
        </w:rPr>
        <w:fldChar w:fldCharType="separate"/>
      </w:r>
      <w:r w:rsidR="0013584F">
        <w:rPr>
          <w:rFonts w:cs="Arial"/>
          <w:noProof/>
          <w:sz w:val="20"/>
        </w:rPr>
        <w:t>[elenco_richiedenti]</w:t>
      </w:r>
      <w:r w:rsidR="00E7265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1 </w:t>
      </w:r>
    </w:p>
    <w:p w:rsidR="00FF3751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2</w:t>
      </w:r>
    </w:p>
    <w:p w:rsidR="00F6192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3</w:t>
      </w:r>
    </w:p>
    <w:p w:rsidR="00F6192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4</w:t>
      </w:r>
    </w:p>
    <w:p w:rsidR="00F61928" w:rsidRPr="000B59C8" w:rsidRDefault="00F6192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tav. 5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01133E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0F32A7">
      <w:pPr>
        <w:spacing w:line="360" w:lineRule="auto"/>
        <w:jc w:val="both"/>
      </w:pPr>
    </w:p>
    <w:sectPr w:rsidR="008052B8" w:rsidRPr="00AF200A" w:rsidSect="0037427D">
      <w:footerReference w:type="even" r:id="rId9"/>
      <w:footerReference w:type="default" r:id="rId10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6D" w:rsidRDefault="0086796D">
      <w:r>
        <w:separator/>
      </w:r>
    </w:p>
  </w:endnote>
  <w:endnote w:type="continuationSeparator" w:id="0">
    <w:p w:rsidR="0086796D" w:rsidRDefault="0086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6D" w:rsidRDefault="0086796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6796D" w:rsidRDefault="0086796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96D" w:rsidRDefault="0086796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86796D" w:rsidRDefault="0086796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6D" w:rsidRDefault="0086796D">
      <w:r>
        <w:separator/>
      </w:r>
    </w:p>
  </w:footnote>
  <w:footnote w:type="continuationSeparator" w:id="0">
    <w:p w:rsidR="0086796D" w:rsidRDefault="0086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4F"/>
    <w:rsid w:val="0001133E"/>
    <w:rsid w:val="000117AE"/>
    <w:rsid w:val="00017FF2"/>
    <w:rsid w:val="000303EC"/>
    <w:rsid w:val="000338EE"/>
    <w:rsid w:val="000341BC"/>
    <w:rsid w:val="000419D8"/>
    <w:rsid w:val="00042166"/>
    <w:rsid w:val="0006206C"/>
    <w:rsid w:val="00067508"/>
    <w:rsid w:val="000A66B8"/>
    <w:rsid w:val="000B3921"/>
    <w:rsid w:val="000B59C8"/>
    <w:rsid w:val="000B5D59"/>
    <w:rsid w:val="000D3BF7"/>
    <w:rsid w:val="000F32A7"/>
    <w:rsid w:val="0010276C"/>
    <w:rsid w:val="00115A10"/>
    <w:rsid w:val="0013584F"/>
    <w:rsid w:val="00151627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4321D"/>
    <w:rsid w:val="00546465"/>
    <w:rsid w:val="00551841"/>
    <w:rsid w:val="00574C7B"/>
    <w:rsid w:val="005B2708"/>
    <w:rsid w:val="005B3C12"/>
    <w:rsid w:val="005E5986"/>
    <w:rsid w:val="00610ACC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50425"/>
    <w:rsid w:val="00786408"/>
    <w:rsid w:val="007B0D8E"/>
    <w:rsid w:val="007B7193"/>
    <w:rsid w:val="007E10EA"/>
    <w:rsid w:val="007F0494"/>
    <w:rsid w:val="008052B8"/>
    <w:rsid w:val="008078D2"/>
    <w:rsid w:val="008373F4"/>
    <w:rsid w:val="0086796D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864A7"/>
    <w:rsid w:val="009B124E"/>
    <w:rsid w:val="009B22EE"/>
    <w:rsid w:val="009B7399"/>
    <w:rsid w:val="009F23BA"/>
    <w:rsid w:val="009F5506"/>
    <w:rsid w:val="00A335AD"/>
    <w:rsid w:val="00A61150"/>
    <w:rsid w:val="00A62E78"/>
    <w:rsid w:val="00A71900"/>
    <w:rsid w:val="00A85175"/>
    <w:rsid w:val="00AB6F0D"/>
    <w:rsid w:val="00AD6C16"/>
    <w:rsid w:val="00AF200A"/>
    <w:rsid w:val="00AF6EE3"/>
    <w:rsid w:val="00B01290"/>
    <w:rsid w:val="00B6461C"/>
    <w:rsid w:val="00B84148"/>
    <w:rsid w:val="00B84C82"/>
    <w:rsid w:val="00BB57D2"/>
    <w:rsid w:val="00C2207D"/>
    <w:rsid w:val="00C24E5B"/>
    <w:rsid w:val="00C3101A"/>
    <w:rsid w:val="00C34765"/>
    <w:rsid w:val="00C40533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DE7115"/>
    <w:rsid w:val="00E15B80"/>
    <w:rsid w:val="00E26EC4"/>
    <w:rsid w:val="00E41EB7"/>
    <w:rsid w:val="00E4478F"/>
    <w:rsid w:val="00E6414B"/>
    <w:rsid w:val="00E723BD"/>
    <w:rsid w:val="00E72656"/>
    <w:rsid w:val="00E740DD"/>
    <w:rsid w:val="00EA3706"/>
    <w:rsid w:val="00F043C5"/>
    <w:rsid w:val="00F61928"/>
    <w:rsid w:val="00F7048E"/>
    <w:rsid w:val="00FA00D0"/>
    <w:rsid w:val="00FA6E5E"/>
    <w:rsid w:val="00FB690B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ific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semplificata</Template>
  <TotalTime>0</TotalTime>
  <Pages>3</Pages>
  <Words>649</Words>
  <Characters>4162</Characters>
  <Application>Microsoft Office Word</Application>
  <DocSecurity>4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2010-03-08T11:14:00Z</cp:lastPrinted>
  <dcterms:created xsi:type="dcterms:W3CDTF">2015-04-09T06:55:00Z</dcterms:created>
  <dcterms:modified xsi:type="dcterms:W3CDTF">2015-04-09T06:55:00Z</dcterms:modified>
</cp:coreProperties>
</file>