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2973070</wp:posOffset>
            </wp:positionH>
            <wp:positionV relativeFrom="paragraph">
              <wp:posOffset>-80645</wp:posOffset>
            </wp:positionV>
            <wp:extent cx="343535" cy="45656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2" t="-32" r="-4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"/>
        <w:rPr>
          <w:b/>
          <w:b/>
        </w:rPr>
      </w:pPr>
      <w:r>
        <w:rPr>
          <w:b/>
          <w:sz w:val="28"/>
        </w:rPr>
        <w:t>COMUNE DI SANTA MARGHERITA LIGURE</w:t>
      </w:r>
    </w:p>
    <w:p>
      <w:pPr>
        <w:pStyle w:val="Sottotitolo"/>
        <w:ind w:left="0" w:right="0" w:hanging="0"/>
        <w:rPr>
          <w:b/>
          <w:b/>
          <w:sz w:val="10"/>
        </w:rPr>
      </w:pPr>
      <w:r>
        <w:rPr>
          <w:b/>
        </w:rPr>
        <w:t>Città Metropolitana di Genova</w:t>
      </w:r>
    </w:p>
    <w:p>
      <w:pPr>
        <w:pStyle w:val="Sottotitolo"/>
        <w:ind w:left="0" w:right="0" w:hanging="0"/>
        <w:rPr>
          <w:b/>
          <w:b/>
          <w:sz w:val="10"/>
        </w:rPr>
      </w:pPr>
      <w:r>
        <w:rPr>
          <w:b/>
          <w:sz w:val="10"/>
        </w:rPr>
      </w:r>
    </w:p>
    <w:tbl>
      <w:tblPr>
        <w:tblW w:w="46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4699"/>
      </w:tblGrid>
      <w:tr>
        <w:trPr>
          <w:trHeight w:val="736" w:hRule="exact"/>
        </w:trPr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FFFF" w:val="clear"/>
          </w:tcPr>
          <w:p>
            <w:pPr>
              <w:pStyle w:val="Titolo1"/>
              <w:numPr>
                <w:ilvl w:val="0"/>
                <w:numId w:val="2"/>
              </w:numPr>
              <w:jc w:val="center"/>
              <w:rPr>
                <w:sz w:val="16"/>
              </w:rPr>
            </w:pPr>
            <w:r>
              <w:rPr>
                <w:sz w:val="16"/>
              </w:rPr>
              <w:t>tel 0185.205.1 – fax 0185.28.09.82</w:t>
            </w:r>
          </w:p>
          <w:p>
            <w:pPr>
              <w:pStyle w:val="Normal"/>
              <w:jc w:val="center"/>
              <w:rPr>
                <w:sz w:val="16"/>
              </w:rPr>
            </w:pPr>
            <w:r>
              <w:rPr>
                <w:sz w:val="16"/>
              </w:rPr>
              <w:t>P.zza Mazzini, 46 – 16038 Santa Margherita Ligure - GE</w:t>
            </w:r>
          </w:p>
          <w:p>
            <w:pPr>
              <w:pStyle w:val="Normal"/>
              <w:tabs>
                <w:tab w:val="center" w:pos="2302" w:leader="none"/>
                <w:tab w:val="right" w:pos="4604" w:leader="none"/>
              </w:tabs>
              <w:rPr>
                <w:sz w:val="16"/>
              </w:rPr>
            </w:pPr>
            <w:r>
              <w:rPr>
                <w:sz w:val="16"/>
              </w:rPr>
              <w:tab/>
              <w:t>C.F. 00854480100 P. IVA 00172160996</w:t>
            </w:r>
          </w:p>
          <w:p>
            <w:pPr>
              <w:pStyle w:val="Normal"/>
              <w:tabs>
                <w:tab w:val="center" w:pos="2302" w:leader="none"/>
                <w:tab w:val="right" w:pos="4604" w:leader="none"/>
              </w:tabs>
              <w:jc w:val="center"/>
              <w:rPr>
                <w:b/>
                <w:b/>
                <w:sz w:val="24"/>
              </w:rPr>
            </w:pPr>
            <w:r>
              <w:rPr>
                <w:sz w:val="16"/>
              </w:rPr>
              <w:t>e-mail: garibotto@comunesml.it</w:t>
            </w:r>
          </w:p>
          <w:p>
            <w:pPr>
              <w:pStyle w:val="Sottotitolo"/>
              <w:ind w:left="0" w:right="0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rFonts w:ascii="Bookman Old Style" w:hAnsi="Bookman Old Style" w:cs="Bookman Old Style"/>
          <w:b/>
          <w:b/>
          <w:sz w:val="22"/>
        </w:rPr>
      </w:pPr>
      <w:r>
        <w:rPr>
          <w:rFonts w:cs="Bookman Old Style" w:ascii="Bookman Old Style" w:hAnsi="Bookman Old Style"/>
          <w:b/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jc w:val="center"/>
        <w:rPr/>
      </w:pPr>
      <w:r>
        <w:rPr>
          <w:rFonts w:cs="Tahoma" w:ascii="Tahoma" w:hAnsi="Tahoma"/>
          <w:b/>
          <w:sz w:val="24"/>
        </w:rPr>
        <w:t>AREA 4  -  TERRITORIO - AMBIENTE</w:t>
      </w:r>
    </w:p>
    <w:p>
      <w:pPr>
        <w:pStyle w:val="Titolo2"/>
        <w:numPr>
          <w:ilvl w:val="1"/>
          <w:numId w:val="3"/>
        </w:numPr>
        <w:jc w:val="center"/>
        <w:rPr/>
      </w:pPr>
      <w:r>
        <w:rPr>
          <w:rFonts w:cs="Tahoma" w:ascii="Tahoma" w:hAnsi="Tahoma"/>
          <w:sz w:val="24"/>
        </w:rPr>
        <w:t>SPORTELLO UNICO PER L’EDILIZIA</w:t>
      </w:r>
    </w:p>
    <w:p>
      <w:pPr>
        <w:pStyle w:val="Normal"/>
        <w:ind w:left="0" w:right="0" w:hanging="0"/>
        <w:jc w:val="center"/>
        <w:rPr/>
      </w:pPr>
      <w:r>
        <w:rPr>
          <w:rFonts w:cs="Tahoma" w:ascii="Tahoma" w:hAnsi="Tahoma"/>
          <w:b/>
          <w:sz w:val="24"/>
        </w:rPr>
        <w:t>S.U.E</w:t>
      </w:r>
      <w:r>
        <w:rPr>
          <w:rFonts w:cs="Bookman Old Style" w:ascii="Bookman Old Style" w:hAnsi="Bookman Old Style"/>
          <w:b/>
          <w:sz w:val="24"/>
        </w:rPr>
        <w:t>.</w:t>
      </w:r>
    </w:p>
    <w:p>
      <w:pPr>
        <w:pStyle w:val="Normal"/>
        <w:ind w:left="0" w:right="0" w:hanging="0"/>
        <w:jc w:val="center"/>
        <w:rPr>
          <w:rFonts w:ascii="Bookman Old Style" w:hAnsi="Bookman Old Style" w:cs="Bookman Old Style"/>
          <w:b/>
          <w:b/>
          <w:sz w:val="24"/>
        </w:rPr>
      </w:pPr>
      <w:r>
        <w:rPr>
          <w:rFonts w:cs="Bookman Old Style" w:ascii="Bookman Old Style" w:hAnsi="Bookman Old Style"/>
          <w:b/>
          <w:sz w:val="24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rFonts w:cs="Tahoma" w:ascii="Tahoma" w:hAnsi="Tahoma"/>
          <w:sz w:val="22"/>
        </w:rPr>
        <w:t>Prot. Ingr. N. [protocollo] del  [data_protocollo]</w:t>
      </w:r>
    </w:p>
    <w:p>
      <w:pPr>
        <w:pStyle w:val="Normal"/>
        <w:rPr>
          <w:rFonts w:ascii="Tahoma" w:hAnsi="Tahoma" w:cs="Tahoma"/>
          <w:sz w:val="10"/>
        </w:rPr>
      </w:pPr>
      <w:r>
        <w:rPr>
          <w:rFonts w:cs="Tahoma" w:ascii="Tahoma" w:hAnsi="Tahoma"/>
          <w:sz w:val="10"/>
        </w:rPr>
      </w:r>
    </w:p>
    <w:p>
      <w:pPr>
        <w:pStyle w:val="Normal"/>
        <w:rPr/>
      </w:pPr>
      <w:r>
        <w:rPr>
          <w:rFonts w:cs="Tahoma" w:ascii="Tahoma" w:hAnsi="Tahoma"/>
          <w:sz w:val="22"/>
        </w:rPr>
        <w:t>Prot. PEC  Usc. N. ___________ ore __________ del</w:t>
        <w:tab/>
        <w:tab/>
        <w:t xml:space="preserve">     </w:t>
      </w:r>
    </w:p>
    <w:p>
      <w:pPr>
        <w:pStyle w:val="Normal"/>
        <w:rPr>
          <w:rFonts w:ascii="Tahoma" w:hAnsi="Tahoma" w:cs="Tahoma"/>
          <w:b/>
          <w:b/>
          <w:sz w:val="10"/>
        </w:rPr>
      </w:pPr>
      <w:r>
        <w:rPr>
          <w:rFonts w:cs="Tahoma" w:ascii="Tahoma" w:hAnsi="Tahoma"/>
          <w:b/>
          <w:sz w:val="10"/>
        </w:rPr>
      </w:r>
    </w:p>
    <w:p>
      <w:pPr>
        <w:pStyle w:val="Normal"/>
        <w:rPr/>
      </w:pPr>
      <w:r>
        <w:rPr>
          <w:rFonts w:cs="Tahoma" w:ascii="Tahoma" w:hAnsi="Tahoma"/>
          <w:b/>
          <w:sz w:val="22"/>
          <w:lang w:val="it-IT"/>
        </w:rPr>
        <w:t>Pratica edilizia  [numero]</w:t>
      </w:r>
    </w:p>
    <w:p>
      <w:pPr>
        <w:pStyle w:val="Normal"/>
        <w:ind w:left="0" w:right="0" w:firstLine="5670"/>
        <w:rPr>
          <w:rFonts w:ascii="Tahoma" w:hAnsi="Tahoma" w:cs="Tahoma"/>
          <w:sz w:val="16"/>
          <w:lang w:val="it-IT"/>
        </w:rPr>
      </w:pPr>
      <w:r>
        <w:rPr>
          <w:rFonts w:cs="Tahoma" w:ascii="Tahoma" w:hAnsi="Tahoma"/>
          <w:sz w:val="16"/>
          <w:lang w:val="it-IT"/>
        </w:rPr>
      </w:r>
    </w:p>
    <w:tbl>
      <w:tblPr>
        <w:tblW w:w="9508" w:type="dxa"/>
        <w:jc w:val="left"/>
        <w:tblInd w:w="11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1"/>
        <w:gridCol w:w="4696"/>
      </w:tblGrid>
      <w:tr>
        <w:trPr/>
        <w:tc>
          <w:tcPr>
            <w:tcW w:w="4811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sz w:val="21"/>
                <w:szCs w:val="21"/>
              </w:rPr>
            </w:pPr>
            <w:r>
              <w:rPr>
                <w:rFonts w:cs="Arial" w:ascii="Arial" w:hAnsi="Arial"/>
                <w:i w:val="false"/>
                <w:iCs w:val="false"/>
                <w:sz w:val="21"/>
                <w:szCs w:val="21"/>
              </w:rPr>
              <w:t>Alla c.a.</w:t>
            </w:r>
          </w:p>
        </w:tc>
        <w:tc>
          <w:tcPr>
            <w:tcW w:w="4696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21"/>
                      <w:szCs w:val="21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</w:tr>
      <w:tr>
        <w:trPr/>
        <w:tc>
          <w:tcPr>
            <w:tcW w:w="4811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c/o</w:t>
            </w:r>
          </w:p>
        </w:tc>
        <w:tc>
          <w:tcPr>
            <w:tcW w:w="4696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i w:val="false"/>
                <w:iCs w:val="false"/>
                <w:sz w:val="21"/>
                <w:szCs w:val="21"/>
                <w:u w:val="single"/>
              </w:rPr>
              <w:t>[progettisti.pec]</w:t>
            </w:r>
          </w:p>
        </w:tc>
      </w:tr>
    </w:tbl>
    <w:p>
      <w:pPr>
        <w:pStyle w:val="Normal"/>
        <w:ind w:left="0" w:right="0" w:firstLine="6237"/>
        <w:jc w:val="both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Normal"/>
        <w:ind w:left="0" w:right="0" w:firstLine="6237"/>
        <w:jc w:val="both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Corpodeltesto"/>
        <w:widowControl w:val="false"/>
        <w:suppressAutoHyphens w:val="true"/>
        <w:bidi w:val="0"/>
        <w:ind w:left="1247" w:right="0" w:hanging="1134"/>
        <w:jc w:val="both"/>
        <w:rPr/>
      </w:pPr>
      <w:r>
        <w:rPr>
          <w:rFonts w:cs="Tahoma" w:ascii="Tahoma" w:hAnsi="Tahoma"/>
          <w:sz w:val="20"/>
          <w:lang w:val="it-IT"/>
        </w:rPr>
        <w:t>OGGETTO:</w:t>
      </w:r>
      <w:r>
        <w:rPr>
          <w:rFonts w:cs="Tahoma" w:ascii="Tahoma" w:hAnsi="Tahoma"/>
          <w:b w:val="false"/>
          <w:sz w:val="20"/>
          <w:lang w:val="it-IT"/>
        </w:rPr>
        <w:t xml:space="preserve"> </w:t>
      </w:r>
      <w:r>
        <w:rPr>
          <w:rFonts w:cs="Tahoma" w:ascii="Tahoma" w:hAnsi="Tahoma"/>
          <w:b w:val="false"/>
          <w:sz w:val="20"/>
          <w:lang w:val="it-IT"/>
        </w:rPr>
        <w:t>autorizzazione  paesaggistica  semplificata</w:t>
      </w:r>
      <w:r>
        <w:rPr>
          <w:rFonts w:cs="Tahoma" w:ascii="Tahoma" w:hAnsi="Tahoma"/>
          <w:b w:val="false"/>
          <w:sz w:val="20"/>
          <w:szCs w:val="20"/>
          <w:lang w:val="it-IT"/>
        </w:rPr>
        <w:t xml:space="preserve"> (art. 167 D.Lgs. 42/2004 e s.m.i.)</w:t>
      </w:r>
      <w:r>
        <w:rPr>
          <w:rFonts w:cs="Tahoma" w:ascii="Tahoma" w:hAnsi="Tahoma"/>
          <w:b w:val="false"/>
          <w:sz w:val="20"/>
          <w:lang w:val="it-IT"/>
        </w:rPr>
        <w:t xml:space="preserve"> per [oggetto] – [ubicazione] – [elenco_ct] - [elenco_cu]</w:t>
      </w:r>
    </w:p>
    <w:p>
      <w:pPr>
        <w:pStyle w:val="Corpodeltesto"/>
        <w:jc w:val="both"/>
        <w:rPr>
          <w:rFonts w:ascii="Tahoma" w:hAnsi="Tahoma" w:cs="Tahoma"/>
          <w:b w:val="false"/>
          <w:b w:val="false"/>
          <w:sz w:val="20"/>
          <w:lang w:val="it-IT"/>
        </w:rPr>
      </w:pPr>
      <w:r>
        <w:rPr>
          <w:rFonts w:cs="Tahoma" w:ascii="Tahoma" w:hAnsi="Tahoma"/>
          <w:b w:val="false"/>
          <w:sz w:val="20"/>
          <w:lang w:val="it-IT"/>
        </w:rPr>
      </w:r>
    </w:p>
    <w:p>
      <w:pPr>
        <w:pStyle w:val="Corpodeltesto"/>
        <w:ind w:left="0" w:right="0" w:firstLine="284"/>
        <w:jc w:val="both"/>
        <w:rPr/>
      </w:pPr>
      <w:r>
        <w:rPr>
          <w:rFonts w:cs="Tahoma" w:ascii="Tahoma" w:hAnsi="Tahoma"/>
          <w:b w:val="false"/>
          <w:sz w:val="20"/>
          <w:szCs w:val="20"/>
          <w:lang w:val="it-IT"/>
        </w:rPr>
        <w:t>Con riferimento alla richiesta di autorizzazione paesaggistica semplificata presentata</w:t>
      </w:r>
      <w:r>
        <w:rPr>
          <w:rFonts w:cs="Tahoma" w:ascii="Tahoma" w:hAnsi="Tahoma"/>
          <w:b w:val="false"/>
          <w:sz w:val="20"/>
          <w:lang w:val="it-IT"/>
        </w:rPr>
        <w:t xml:space="preserve"> in data [data_protocollo], con prot. n. [protocollo]</w:t>
      </w:r>
      <w:r>
        <w:rPr>
          <w:rFonts w:cs="Tahoma" w:ascii="Tahoma" w:hAnsi="Tahoma"/>
          <w:b w:val="false"/>
          <w:sz w:val="20"/>
          <w:szCs w:val="20"/>
          <w:lang w:val="it-IT"/>
        </w:rPr>
        <w:t xml:space="preserve"> </w:t>
      </w:r>
      <w:r>
        <w:rPr>
          <w:rFonts w:cs="Tahoma" w:ascii="Tahoma" w:hAnsi="Tahoma"/>
          <w:b w:val="false"/>
          <w:sz w:val="20"/>
          <w:szCs w:val="20"/>
          <w:lang w:val="it-IT"/>
        </w:rPr>
        <w:t xml:space="preserve">e relativa alle opere di cui all'oggetto, </w:t>
      </w:r>
      <w:r>
        <w:rPr>
          <w:rFonts w:cs="Tahoma" w:ascii="Tahoma" w:hAnsi="Tahoma"/>
          <w:b w:val="false"/>
          <w:sz w:val="20"/>
          <w:szCs w:val="20"/>
          <w:lang w:val="it-IT"/>
        </w:rPr>
        <w:t xml:space="preserve">si riferisce che, da  un  esame  sommario  della  stessa  non  sono emersi  elementi  di  contrasto  con  le  vigenti  disposizioni  normativa  in   materia  di  paesaggio (  D. M.  1954  istituente  il  vincolo alla  Città di  Santa  Margherita  Ligure   e  normativa  di  Piano  Territoriale  di  Coordinamento Paesaggistico della  Regione  Liguria ). </w:t>
      </w:r>
    </w:p>
    <w:p>
      <w:pPr>
        <w:pStyle w:val="Normal"/>
        <w:jc w:val="both"/>
        <w:rPr>
          <w:rFonts w:ascii="Tahoma" w:hAnsi="Tahoma" w:cs="Tahoma"/>
          <w:u w:val="single"/>
        </w:rPr>
      </w:pPr>
      <w:r>
        <w:rPr>
          <w:rFonts w:cs="Tahoma" w:ascii="Tahoma" w:hAnsi="Tahoma"/>
          <w:u w:val="single"/>
        </w:rPr>
      </w:r>
    </w:p>
    <w:p>
      <w:pPr>
        <w:pStyle w:val="Corpodeltesto"/>
        <w:ind w:left="0" w:right="0" w:firstLine="708"/>
        <w:jc w:val="both"/>
        <w:rPr>
          <w:rFonts w:ascii="Tahoma" w:hAnsi="Tahoma"/>
          <w:sz w:val="20"/>
          <w:szCs w:val="20"/>
        </w:rPr>
      </w:pPr>
      <w:r>
        <w:rPr>
          <w:rFonts w:cs="Tahoma" w:ascii="Tahoma" w:hAnsi="Tahoma"/>
          <w:b w:val="false"/>
          <w:sz w:val="20"/>
          <w:szCs w:val="20"/>
          <w:lang w:val="it-IT"/>
        </w:rPr>
        <w:t xml:space="preserve">Si informa pertanto che il prosieguo del procedimento  sarà  subordinato ,  ai sensi dell'art 146 della Legge  42/2004 all'esame  istruttorio  da  parte  dell'Ufficio  Comunale . Se in tale  istruttoria ed esame  non  verranno  rilevati problemi  connessi  alla tipologia  dell'intervento in  ragione della  zona  del PTCP e del  DM del 1954 e della tutela  del paesaggio , la richiesta  verrà inoltrata alla  Competente  Soprintendenza   per i  Beni Culturali della  Regione  Liguria  ai sensi del  capo III  del codice 42/2004   in  materia di  Beni paesaggistici . </w:t>
      </w:r>
    </w:p>
    <w:p>
      <w:pPr>
        <w:pStyle w:val="Corpodeltesto"/>
        <w:ind w:left="0" w:right="0" w:firstLine="284"/>
        <w:jc w:val="both"/>
        <w:rPr>
          <w:rFonts w:ascii="Tahoma" w:hAnsi="Tahoma" w:cs="Tahoma"/>
          <w:b w:val="false"/>
          <w:b w:val="false"/>
          <w:sz w:val="20"/>
          <w:lang w:val="it-IT"/>
        </w:rPr>
      </w:pPr>
      <w:r>
        <w:rPr>
          <w:rFonts w:cs="Tahoma" w:ascii="Tahoma" w:hAnsi="Tahoma"/>
          <w:b w:val="false"/>
          <w:sz w:val="20"/>
          <w:szCs w:val="20"/>
          <w:lang w:val="it-IT"/>
        </w:rPr>
        <w:t xml:space="preserve">           </w:t>
      </w:r>
    </w:p>
    <w:p>
      <w:pPr>
        <w:pStyle w:val="Normal"/>
        <w:jc w:val="both"/>
        <w:rPr>
          <w:rFonts w:ascii="Tahoma" w:hAnsi="Tahoma" w:cs="Tahoma"/>
          <w:b/>
          <w:b/>
          <w:bCs/>
          <w:sz w:val="20"/>
          <w:highlight w:val="yellow"/>
          <w:u w:val="single"/>
          <w:lang w:val="it-IT"/>
        </w:rPr>
      </w:pPr>
      <w:r>
        <w:rPr/>
      </w:r>
    </w:p>
    <w:p>
      <w:pPr>
        <w:pStyle w:val="Rigadintestazione"/>
        <w:tabs>
          <w:tab w:val="clear" w:pos="4819"/>
          <w:tab w:val="clear" w:pos="9638"/>
        </w:tabs>
        <w:rPr/>
      </w:pPr>
      <w:r>
        <w:rPr>
          <w:rFonts w:eastAsia="Tahoma" w:cs="Tahoma" w:ascii="Tahoma" w:hAnsi="Tahoma"/>
          <w:lang w:val="it-IT"/>
        </w:rPr>
        <w:t xml:space="preserve">    </w:t>
      </w:r>
      <w:r>
        <w:rPr>
          <w:rFonts w:cs="Tahoma" w:ascii="Tahoma" w:hAnsi="Tahoma"/>
          <w:lang w:val="it-IT"/>
        </w:rPr>
        <w:t>Distinti Saluti</w:t>
      </w:r>
    </w:p>
    <w:p>
      <w:pPr>
        <w:pStyle w:val="Normal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cs="Tahoma" w:ascii="Tahoma" w:hAnsi="Tahoma"/>
        </w:rPr>
        <w:t xml:space="preserve">Il responsabile dello Sportello </w:t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</w:t>
      </w:r>
      <w:r>
        <w:rPr>
          <w:rFonts w:cs="Tahoma" w:ascii="Tahoma" w:hAnsi="Tahoma"/>
        </w:rPr>
        <w:t xml:space="preserve">Unico per l’Edilizia (S.U.E.) </w:t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</w:t>
      </w:r>
      <w:r>
        <w:rPr>
          <w:rFonts w:cs="Tahoma" w:ascii="Tahoma" w:hAnsi="Tahoma"/>
        </w:rPr>
        <w:t>Geom. Giovanni Garibotto</w:t>
      </w:r>
    </w:p>
    <w:p>
      <w:pPr>
        <w:pStyle w:val="Normal"/>
        <w:ind w:left="5040" w:right="0" w:firstLine="489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Rigadintestazione"/>
        <w:tabs>
          <w:tab w:val="clear" w:pos="4819"/>
          <w:tab w:val="clear" w:pos="9638"/>
        </w:tabs>
        <w:rPr/>
      </w:pPr>
      <w:r>
        <w:rPr/>
      </w:r>
    </w:p>
    <w:sectPr>
      <w:type w:val="nextPage"/>
      <w:pgSz w:w="12240" w:h="15840"/>
      <w:pgMar w:left="1077" w:right="1077" w:header="0" w:top="284" w:footer="0" w:bottom="12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oudy Old Style ATT">
    <w:altName w:val="Georgia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unga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Tahoma">
    <w:charset w:val="00"/>
    <w:family w:val="swiss"/>
    <w:pitch w:val="variable"/>
  </w:font>
  <w:font w:name="Tahoma">
    <w:charset w:val="80"/>
    <w:family w:val="swiss"/>
    <w:pitch w:val="variable"/>
  </w:font>
  <w:font w:name="Tahoma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ito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ito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ito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itolo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Titolo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Titolo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Titolo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Titolo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zh-CN" w:bidi="hi-I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Goudy Old Style ATT;Georgia" w:hAnsi="Goudy Old Style ATT;Georgia" w:cs="Goudy Old Style ATT;Georgia"/>
      <w:sz w:val="52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Goudy Old Style ATT;Georgia" w:hAnsi="Goudy Old Style ATT;Georgia" w:cs="Goudy Old Style ATT;Georgia"/>
      <w:b/>
      <w:sz w:val="52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Goudy Old Style ATT;Georgia" w:hAnsi="Goudy Old Style ATT;Georgia" w:cs="Goudy Old Style ATT;Georgia"/>
      <w:b/>
      <w:sz w:val="48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jc w:val="both"/>
      <w:outlineLvl w:val="3"/>
    </w:pPr>
    <w:rPr>
      <w:rFonts w:ascii="Courier;Courier New" w:hAnsi="Courier;Courier New" w:cs="Courier;Courier New"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ind w:left="3828" w:right="0" w:hanging="0"/>
      <w:jc w:val="both"/>
      <w:outlineLvl w:val="4"/>
    </w:pPr>
    <w:rPr>
      <w:rFonts w:ascii="Courier;Courier New" w:hAnsi="Courier;Courier New" w:cs="Courier;Courier New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4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ind w:left="5670" w:right="0" w:hanging="0"/>
      <w:outlineLvl w:val="6"/>
    </w:pPr>
    <w:rPr>
      <w:b/>
      <w:sz w:val="22"/>
      <w:lang w:val="it-IT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ind w:left="6096" w:right="0" w:hanging="0"/>
      <w:outlineLvl w:val="7"/>
    </w:pPr>
    <w:rPr>
      <w:b/>
      <w:lang w:val="it-IT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b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Verdana" w:hAnsi="Verdana" w:cs="Tunga"/>
      <w:b/>
      <w:i w:val="false"/>
      <w:sz w:val="24"/>
    </w:rPr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9z0">
    <w:name w:val="WW8Num9z0"/>
    <w:qFormat/>
    <w:rPr>
      <w:rFonts w:ascii="Times New Roman" w:hAnsi="Times New Roman" w:cs="Times New Roman"/>
    </w:rPr>
  </w:style>
  <w:style w:type="character" w:styleId="WW8Num10z0">
    <w:name w:val="WW8Num10z0"/>
    <w:qFormat/>
    <w:rPr>
      <w:rFonts w:ascii="Verdana" w:hAnsi="Verdana" w:cs="Times New Roman"/>
      <w:b/>
      <w:i w:val="false"/>
      <w:sz w:val="24"/>
    </w:rPr>
  </w:style>
  <w:style w:type="character" w:styleId="WW8Num11z0">
    <w:name w:val="WW8Num11z0"/>
    <w:qFormat/>
    <w:rPr>
      <w:rFonts w:ascii="Times New Roman" w:hAnsi="Times New Roman" w:cs="Times New Roman"/>
    </w:rPr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3z0">
    <w:name w:val="WW8Num13z0"/>
    <w:qFormat/>
    <w:rPr>
      <w:rFonts w:ascii="Times New Roman" w:hAnsi="Times New Roman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>
      <w:rFonts w:ascii="Verdana" w:hAnsi="Verdana" w:cs="Times New Roman"/>
      <w:b/>
      <w:i w:val="false"/>
      <w:sz w:val="24"/>
    </w:rPr>
  </w:style>
  <w:style w:type="character" w:styleId="WW8Num18z0">
    <w:name w:val="WW8Num18z0"/>
    <w:qFormat/>
    <w:rPr>
      <w:rFonts w:ascii="Times New Roman" w:hAnsi="Times New Roman" w:cs="Times New Roman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20z0">
    <w:name w:val="WW8Num20z0"/>
    <w:qFormat/>
    <w:rPr>
      <w:rFonts w:ascii="Times New Roman" w:hAnsi="Times New Roman" w:cs="Times New Roman"/>
    </w:rPr>
  </w:style>
  <w:style w:type="character" w:styleId="WW8Num21z0">
    <w:name w:val="WW8Num21z0"/>
    <w:qFormat/>
    <w:rPr>
      <w:rFonts w:ascii="Verdana" w:hAnsi="Verdana" w:cs="Verdana"/>
      <w:b/>
      <w:i w:val="false"/>
      <w:sz w:val="24"/>
    </w:rPr>
  </w:style>
  <w:style w:type="character" w:styleId="WW8Num22z0">
    <w:name w:val="WW8Num22z0"/>
    <w:qFormat/>
    <w:rPr>
      <w:rFonts w:ascii="Times New Roman" w:hAnsi="Times New Roman" w:cs="Times New Roman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6z0">
    <w:name w:val="WW8Num26z0"/>
    <w:qFormat/>
    <w:rPr>
      <w:rFonts w:ascii="Verdana" w:hAnsi="Verdana" w:cs="Tunga"/>
      <w:b/>
      <w:i w:val="false"/>
      <w:sz w:val="24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</w:rPr>
  </w:style>
  <w:style w:type="character" w:styleId="WW8Num29z0">
    <w:name w:val="WW8Num29z0"/>
    <w:qFormat/>
    <w:rPr>
      <w:rFonts w:ascii="Times New Roman" w:hAnsi="Times New Roman" w:cs="Times New Roman"/>
    </w:rPr>
  </w:style>
  <w:style w:type="character" w:styleId="WW8Num31z0">
    <w:name w:val="WW8Num31z0"/>
    <w:qFormat/>
    <w:rPr>
      <w:rFonts w:ascii="Verdana" w:hAnsi="Verdana" w:cs="Tunga"/>
      <w:b/>
      <w:i w:val="false"/>
      <w:sz w:val="24"/>
    </w:rPr>
  </w:style>
  <w:style w:type="character" w:styleId="WW8Num32z0">
    <w:name w:val="WW8Num32z0"/>
    <w:qFormat/>
    <w:rPr>
      <w:rFonts w:ascii="Times New Roman" w:hAnsi="Times New Roman" w:cs="Times New Roman"/>
    </w:rPr>
  </w:style>
  <w:style w:type="character" w:styleId="WW8Num33z0">
    <w:name w:val="WW8Num33z0"/>
    <w:qFormat/>
    <w:rPr>
      <w:rFonts w:ascii="Times New Roman" w:hAnsi="Times New Roman" w:cs="Times New Roman"/>
    </w:rPr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6z0">
    <w:name w:val="WW8Num36z0"/>
    <w:qFormat/>
    <w:rPr>
      <w:rFonts w:ascii="Times New Roman" w:hAnsi="Times New Roman" w:cs="Times New Roman"/>
    </w:rPr>
  </w:style>
  <w:style w:type="character" w:styleId="WW8Num37z0">
    <w:name w:val="WW8Num37z0"/>
    <w:qFormat/>
    <w:rPr>
      <w:rFonts w:ascii="Times New Roman" w:hAnsi="Times New Roman" w:cs="Times New Roman"/>
    </w:rPr>
  </w:style>
  <w:style w:type="character" w:styleId="WW8Num38z0">
    <w:name w:val="WW8Num38z0"/>
    <w:qFormat/>
    <w:rPr>
      <w:rFonts w:ascii="Times New Roman" w:hAnsi="Times New Roman" w:cs="Times New Roman"/>
    </w:rPr>
  </w:style>
  <w:style w:type="character" w:styleId="WW8Num39z0">
    <w:name w:val="WW8Num39z0"/>
    <w:qFormat/>
    <w:rPr>
      <w:rFonts w:ascii="Verdana" w:hAnsi="Verdana" w:cs="Times New Roman"/>
      <w:b/>
      <w:i w:val="false"/>
      <w:sz w:val="24"/>
    </w:rPr>
  </w:style>
  <w:style w:type="character" w:styleId="WW8Num40z0">
    <w:name w:val="WW8Num40z0"/>
    <w:qFormat/>
    <w:rPr>
      <w:rFonts w:ascii="Times New Roman" w:hAnsi="Times New Roman" w:cs="Times New Roman"/>
    </w:rPr>
  </w:style>
  <w:style w:type="character" w:styleId="WW8Num41z0">
    <w:name w:val="WW8Num41z0"/>
    <w:qFormat/>
    <w:rPr>
      <w:rFonts w:ascii="Times New Roman" w:hAnsi="Times New Roman" w:cs="Times New Roman"/>
    </w:rPr>
  </w:style>
  <w:style w:type="character" w:styleId="WW8Num42z0">
    <w:name w:val="WW8Num42z0"/>
    <w:qFormat/>
    <w:rPr>
      <w:rFonts w:ascii="Times New Roman" w:hAnsi="Times New Roman" w:cs="Times New Roman"/>
    </w:rPr>
  </w:style>
  <w:style w:type="character" w:styleId="Caratterepredefinitoparagrafo">
    <w:name w:val="Carattere predefinito paragrafo"/>
    <w:qFormat/>
    <w:rPr/>
  </w:style>
  <w:style w:type="character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olo"/>
    <w:basedOn w:val="Normal"/>
    <w:next w:val="Sottotitolo"/>
    <w:qFormat/>
    <w:pPr>
      <w:jc w:val="center"/>
    </w:pPr>
    <w:rPr>
      <w:sz w:val="24"/>
      <w:lang w:eastAsia="it-IT"/>
    </w:rPr>
  </w:style>
  <w:style w:type="paragraph" w:styleId="Corpodeltesto">
    <w:name w:val="Body Text"/>
    <w:basedOn w:val="Normal"/>
    <w:pPr/>
    <w:rPr>
      <w:rFonts w:ascii="Goudy Old Style ATT;Georgia" w:hAnsi="Goudy Old Style ATT;Georgia" w:cs="Goudy Old Style ATT;Georgia"/>
      <w:b/>
      <w:sz w:val="52"/>
    </w:rPr>
  </w:style>
  <w:style w:type="paragraph" w:styleId="Elenco">
    <w:name w:val="List"/>
    <w:basedOn w:val="Corpodeltesto"/>
    <w:pPr/>
    <w:rPr>
      <w:rFonts w:cs="Arial Unicode M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Sottotitolo">
    <w:name w:val="Subtitle"/>
    <w:basedOn w:val="Normal"/>
    <w:qFormat/>
    <w:pPr>
      <w:ind w:left="0" w:right="0" w:firstLine="709"/>
      <w:jc w:val="center"/>
    </w:pPr>
    <w:rPr>
      <w:sz w:val="28"/>
      <w:lang w:eastAsia="it-IT"/>
    </w:rPr>
  </w:style>
  <w:style w:type="paragraph" w:styleId="Intestazione">
    <w:name w:val="Header"/>
    <w:basedOn w:val="Normal"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Corpodeltesto2">
    <w:name w:val="Corpo del testo 2"/>
    <w:basedOn w:val="Normal"/>
    <w:qFormat/>
    <w:pPr/>
    <w:rPr>
      <w:rFonts w:ascii="Tunga" w:hAnsi="Tunga" w:cs="Tunga"/>
      <w:sz w:val="52"/>
    </w:rPr>
  </w:style>
  <w:style w:type="paragraph" w:styleId="Rientrocorpodeltesto">
    <w:name w:val="Body Text Indent"/>
    <w:basedOn w:val="Normal"/>
    <w:pPr>
      <w:jc w:val="both"/>
    </w:pPr>
    <w:rPr>
      <w:sz w:val="24"/>
      <w:lang w:eastAsia="it-IT"/>
    </w:rPr>
  </w:style>
  <w:style w:type="paragraph" w:styleId="Rigadintestazione">
    <w:name w:val="Riga d'intestazione"/>
    <w:basedOn w:val="Normal"/>
    <w:qFormat/>
    <w:pPr>
      <w:tabs>
        <w:tab w:val="center" w:pos="4819" w:leader="none"/>
        <w:tab w:val="right" w:pos="9638" w:leader="none"/>
      </w:tabs>
    </w:pPr>
    <w:rPr>
      <w:lang w:eastAsia="it-IT"/>
    </w:rPr>
  </w:style>
  <w:style w:type="paragraph" w:styleId="Corpodeltesto3">
    <w:name w:val="Corpo del testo 3"/>
    <w:basedOn w:val="Normal"/>
    <w:qFormat/>
    <w:pPr>
      <w:tabs>
        <w:tab w:val="left" w:pos="8789" w:leader="none"/>
      </w:tabs>
      <w:ind w:left="0" w:right="51" w:hanging="0"/>
      <w:jc w:val="both"/>
    </w:pPr>
    <w:rPr>
      <w:sz w:val="24"/>
      <w:lang w:eastAsia="it-IT"/>
    </w:rPr>
  </w:style>
  <w:style w:type="paragraph" w:styleId="Rientrocorpodeltesto2">
    <w:name w:val="Rientro corpo del testo 2"/>
    <w:basedOn w:val="Normal"/>
    <w:qFormat/>
    <w:pPr>
      <w:ind w:left="360" w:right="0" w:hanging="0"/>
      <w:jc w:val="both"/>
    </w:pPr>
    <w:rPr>
      <w:sz w:val="22"/>
      <w:lang w:val="it-IT"/>
    </w:rPr>
  </w:style>
  <w:style w:type="paragraph" w:styleId="Rientrocorpodeltesto3">
    <w:name w:val="Rientro corpo del testo 3"/>
    <w:basedOn w:val="Normal"/>
    <w:qFormat/>
    <w:pPr>
      <w:ind w:left="142" w:right="0" w:hanging="142"/>
      <w:jc w:val="both"/>
    </w:pPr>
    <w:rPr>
      <w:sz w:val="22"/>
      <w:lang w:val="it-IT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60</TotalTime>
  <Application>LibreOffice/6.0.7.3$Linux_X86_64 LibreOffice_project/00m0$Build-3</Application>
  <Pages>1</Pages>
  <Words>257</Words>
  <Characters>1727</Characters>
  <CharactersWithSpaces>2075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2018-08-20T09:12:00Z</dcterms:created>
  <dc:creator>ute2</dc:creator>
  <dc:description/>
  <dc:language>it-IT</dc:language>
  <cp:lastModifiedBy/>
  <cp:lastPrinted>2018-08-22T15:00:00Z</cp:lastPrinted>
  <dcterms:modified xsi:type="dcterms:W3CDTF">2019-02-14T18:13:11Z</dcterms:modified>
  <cp:revision>8</cp:revision>
  <dc:subject/>
  <dc:title>SETTORE IV -Servizi Tecnici e Gestione del Territorio</dc:title>
</cp:coreProperties>
</file>