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OGGETTO: [tipo_pratica]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pPr>
      <w:r>
        <w:rPr>
          <w:rFonts w:cs="Tahoma" w:ascii="Tahoma" w:hAnsi="Tahoma"/>
          <w:b w:val="false"/>
          <w:sz w:val="20"/>
          <w:lang w:val="it-IT"/>
        </w:rPr>
        <w:t xml:space="preserve">In ottemperanza alle disposizioni previste dagli art. 7 e 8 della Legge n. 241 del 07/08/90 si comunica  che in data [data_protocollo], con prot. n. [protocollo] è pervenuta la </w:t>
      </w:r>
      <w:r>
        <w:rPr>
          <w:rFonts w:cs="Tahoma" w:ascii="Tahoma" w:hAnsi="Tahoma"/>
          <w:b w:val="false"/>
          <w:sz w:val="20"/>
          <w:lang w:val="it-IT"/>
        </w:rPr>
        <w:t>comunicazione in oggetto</w:t>
      </w:r>
      <w:r>
        <w:rPr>
          <w:rFonts w:cs="Tahoma" w:ascii="Tahoma" w:hAnsi="Tahoma"/>
          <w:b w:val="false"/>
          <w:sz w:val="20"/>
          <w:lang w:val="it-IT"/>
        </w:rPr>
        <w:t xml:space="preserve"> in oggetto </w:t>
      </w:r>
      <w:r>
        <w:rPr>
          <w:rFonts w:cs="Tahoma" w:ascii="Tahoma" w:hAnsi="Tahoma"/>
          <w:b w:val="false"/>
          <w:sz w:val="20"/>
          <w:lang w:val="it-IT"/>
        </w:rPr>
        <w:t>che ha preso il numero di pratica [numero]</w:t>
      </w:r>
      <w:r>
        <w:rPr>
          <w:rFonts w:cs="Tahoma" w:ascii="Tahoma" w:hAnsi="Tahoma"/>
          <w:b w:val="false"/>
          <w:sz w:val="20"/>
          <w:lang w:val="it-IT"/>
        </w:rPr>
        <w:t xml:space="preserve">. Presso lo Sportello Unico per l’Edilizia è possibile visionare la pratica, che ha assunto il numero  sopraindicato, il Lunedì ed il Venerdì  dalle ore 10,00 alle ore 12,00 e Mercoledì dalle ore 15,00 alle 17,00; Il Responsabile del procedimento, ai sensi  degli art. 4 e 5 della Legge sopracitata, è il Geom. Gartibotto  Giovanni  responsabile dello Sportello Unico per l’Edilizia (S.U.E.)             </w:t>
      </w:r>
    </w:p>
    <w:p>
      <w:pPr>
        <w:pStyle w:val="Normal"/>
        <w:jc w:val="both"/>
        <w:rPr>
          <w:rFonts w:ascii="Tahoma" w:hAnsi="Tahoma" w:cs="Tahoma"/>
        </w:rPr>
      </w:pPr>
      <w:r>
        <w:rPr>
          <w:rFonts w:cs="Tahoma" w:ascii="Tahoma" w:hAnsi="Tahoma"/>
        </w:rPr>
      </w:r>
    </w:p>
    <w:p>
      <w:pPr>
        <w:pStyle w:val="Normal"/>
        <w:jc w:val="both"/>
        <w:rPr/>
      </w:pPr>
      <w:r>
        <w:rPr>
          <w:rFonts w:cs="Tahoma" w:ascii="Tahoma" w:hAnsi="Tahoma"/>
          <w:u w:val="single"/>
        </w:rPr>
        <w:t xml:space="preserve">Si da atto che, dalla documentazione allegata alla  </w:t>
      </w:r>
      <w:r>
        <w:rPr>
          <w:rFonts w:cs="Tahoma" w:ascii="Tahoma" w:hAnsi="Tahoma"/>
          <w:u w:val="single"/>
        </w:rPr>
        <w:t>richiesta</w:t>
      </w:r>
      <w:r>
        <w:rPr>
          <w:rFonts w:cs="Tahoma" w:ascii="Tahoma" w:hAnsi="Tahoma"/>
          <w:u w:val="single"/>
        </w:rPr>
        <w:t xml:space="preserve"> , </w:t>
      </w:r>
      <w:r>
        <w:rPr>
          <w:rFonts w:cs="Tahoma" w:ascii="Tahoma" w:hAnsi="Tahoma"/>
          <w:b/>
          <w:u w:val="single"/>
        </w:rPr>
        <w:t xml:space="preserve"> </w:t>
      </w:r>
      <w:r>
        <w:rPr>
          <w:rFonts w:cs="Tahoma" w:ascii="Tahoma" w:hAnsi="Tahoma"/>
          <w:b/>
          <w:i/>
          <w:u w:val="single"/>
        </w:rPr>
        <w:t xml:space="preserve">fatte  salve  le integrazioni/dichiarazioni in essa  previste da  parte del  progettista   e  dichiarate necessarie  e conformi alle  vigenti legislazioni edilizie  per il progetto in itinere  </w:t>
      </w:r>
      <w:r>
        <w:rPr>
          <w:rFonts w:cs="Tahoma" w:ascii="Tahoma" w:hAnsi="Tahoma"/>
          <w:b/>
          <w:u w:val="single"/>
        </w:rPr>
        <w:t>,</w:t>
      </w:r>
      <w:r>
        <w:rPr>
          <w:rFonts w:cs="Tahoma" w:ascii="Tahoma" w:hAnsi="Tahoma"/>
          <w:u w:val="single"/>
        </w:rPr>
        <w:t xml:space="preserve"> non sono emersi palesi contrasti con la normativa edilizia ed urbanistica vigente. Ciò non esime tuttavia l’assunzione di responsabilità da parte del tecnico asseverante qualora emergano successivamente contrasti con disposizioni in materia urbanistica ed edilizia vigenti o adottate.</w:t>
      </w:r>
    </w:p>
    <w:p>
      <w:pPr>
        <w:pStyle w:val="Rientrocorpodeltesto"/>
        <w:rPr/>
      </w:pPr>
      <w:r>
        <w:rPr/>
      </w:r>
    </w:p>
    <w:p>
      <w:pPr>
        <w:pStyle w:val="Corpodeltesto"/>
        <w:ind w:left="0" w:right="90" w:hanging="0"/>
        <w:jc w:val="both"/>
        <w:rPr>
          <w:b w:val="false"/>
          <w:b w:val="false"/>
          <w:bCs w:val="false"/>
          <w:u w:val="none"/>
        </w:rPr>
      </w:pPr>
      <w:r>
        <w:rPr>
          <w:rFonts w:cs="Tahoma" w:ascii="Tahoma" w:hAnsi="Tahoma"/>
          <w:b w:val="false"/>
          <w:bCs w:val="false"/>
          <w:sz w:val="20"/>
          <w:u w:val="none"/>
        </w:rPr>
        <w:t xml:space="preserve">Quanto  sopra  evidenziato, la richiesta  pervenuta risulta completa di tutti gli allegati previsti dall’art.22 comma 3  della  Legge regionale  16/2008 </w:t>
      </w:r>
      <w:r>
        <w:rPr>
          <w:rFonts w:cs="Tahoma" w:ascii="Tahoma" w:hAnsi="Tahoma"/>
          <w:b/>
          <w:bCs/>
          <w:sz w:val="20"/>
          <w:u w:val="none"/>
        </w:rPr>
        <w:t xml:space="preserve">e pertanto l’unità risulta regolarizzata sotto il profilo amministrativo, </w:t>
      </w:r>
      <w:r>
        <w:rPr>
          <w:rFonts w:cs="Tahoma" w:ascii="Tahoma" w:hAnsi="Tahoma"/>
          <w:b/>
          <w:bCs/>
          <w:sz w:val="20"/>
          <w:u w:val="single"/>
        </w:rPr>
        <w:t>fatto salvo i diritti di terzi</w:t>
      </w:r>
    </w:p>
    <w:p>
      <w:pPr>
        <w:pStyle w:val="Rientrocorpodeltesto"/>
        <w:rPr/>
      </w:pPr>
      <w:r>
        <w:rPr/>
      </w:r>
    </w:p>
    <w:p>
      <w:pPr>
        <w:pStyle w:val="Rientrocorpodeltesto"/>
        <w:rPr/>
      </w:pPr>
      <w:r>
        <w:rPr>
          <w:sz w:val="20"/>
        </w:rPr>
        <w:t>La  S.V  è   invitata  a ritirare  entro 15  gg  dalla presente  copia  cartacea   della  documentazione  da  tenere  in  cantiere</w:t>
      </w:r>
    </w:p>
    <w:p>
      <w:pPr>
        <w:pStyle w:val="Corpodeltesto"/>
        <w:ind w:left="0" w:right="0" w:hanging="0"/>
        <w:jc w:val="both"/>
        <w:rPr/>
      </w:pPr>
      <w:r>
        <w:rPr/>
      </w:r>
    </w:p>
    <w:p>
      <w:pPr>
        <w:pStyle w:val="Corpodeltesto"/>
        <w:ind w:left="0" w:right="0" w:hanging="0"/>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pPr>
      <w:r>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23</TotalTime>
  <Application>LibreOffice/6.0.7.3$Linux_X86_64 LibreOffice_project/00m0$Build-3</Application>
  <Pages>2</Pages>
  <Words>325</Words>
  <Characters>2115</Characters>
  <CharactersWithSpaces>2497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2019-02-14T17:27:37Z</dcterms:modified>
  <cp:revision>5</cp:revision>
  <dc:subject/>
  <dc:title>SETTORE IV -Servizi Tecnici e Gestione del Territorio</dc:title>
</cp:coreProperties>
</file>