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stazione"/>
        <w:jc w:val="center"/>
        <w:rPr/>
      </w:pPr>
      <w:r>
        <w:drawing>
          <wp:anchor behindDoc="0" distT="0" distB="0" distL="0" distR="0" simplePos="0" locked="0" layoutInCell="1" allowOverlap="1" relativeHeight="2">
            <wp:simplePos x="0" y="0"/>
            <wp:positionH relativeFrom="column">
              <wp:posOffset>0</wp:posOffset>
            </wp:positionH>
            <wp:positionV relativeFrom="paragraph">
              <wp:posOffset>-537210</wp:posOffset>
            </wp:positionV>
            <wp:extent cx="6084570" cy="138874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6084570" cy="1388745"/>
                    </a:xfrm>
                    <a:prstGeom prst="rect">
                      <a:avLst/>
                    </a:prstGeom>
                  </pic:spPr>
                </pic:pic>
              </a:graphicData>
            </a:graphic>
          </wp:anchor>
        </w:drawing>
      </w:r>
      <w:r>
        <w:rPr>
          <w:rFonts w:cs="Arial" w:ascii="Arial" w:hAnsi="Arial"/>
          <w:b/>
          <w:sz w:val="20"/>
        </w:rPr>
        <w:t>A</w:t>
      </w:r>
      <w:r>
        <w:rPr>
          <w:rFonts w:cs="Arial" w:ascii="Arial" w:hAnsi="Arial"/>
          <w:b/>
          <w:sz w:val="20"/>
        </w:rPr>
        <w:t>REA  SVILUPPO URBANISTICO</w:t>
      </w:r>
    </w:p>
    <w:p>
      <w:pPr>
        <w:pStyle w:val="Intestazione"/>
        <w:jc w:val="center"/>
        <w:rPr/>
      </w:pPr>
      <w:r>
        <w:rPr>
          <w:rFonts w:cs="Arial" w:ascii="Arial" w:hAnsi="Arial"/>
          <w:b/>
          <w:sz w:val="16"/>
        </w:rPr>
        <w:t>Piazza Milite Ignoto n.6 – 17026</w:t>
      </w:r>
    </w:p>
    <w:p>
      <w:pPr>
        <w:pStyle w:val="Intestazione"/>
        <w:jc w:val="center"/>
        <w:rPr/>
      </w:pPr>
      <w:r>
        <w:rPr>
          <w:rFonts w:cs="Arial" w:ascii="Arial" w:hAnsi="Arial"/>
          <w:b/>
          <w:sz w:val="16"/>
        </w:rPr>
        <w:t>Tel. 019/7499520</w:t>
      </w:r>
    </w:p>
    <w:p>
      <w:pPr>
        <w:pStyle w:val="Titolo2"/>
        <w:numPr>
          <w:ilvl w:val="1"/>
          <w:numId w:val="5"/>
        </w:numPr>
        <w:jc w:val="center"/>
        <w:rPr/>
      </w:pPr>
      <w:r>
        <w:rPr>
          <w:rFonts w:cs="Arial" w:ascii="Arial" w:hAnsi="Arial"/>
          <w:b w:val="false"/>
          <w:bCs/>
          <w:sz w:val="16"/>
          <w:szCs w:val="12"/>
        </w:rPr>
        <w:t xml:space="preserve">e-mail: </w:t>
      </w:r>
      <w:hyperlink r:id="rId3">
        <w:r>
          <w:rPr>
            <w:rStyle w:val="CollegamentoInternet"/>
            <w:rFonts w:cs="Arial" w:ascii="Arial" w:hAnsi="Arial"/>
            <w:b w:val="false"/>
            <w:bCs/>
            <w:sz w:val="16"/>
            <w:szCs w:val="12"/>
          </w:rPr>
          <w:t>raffaello.riba@comune.noli.sv.it</w:t>
        </w:r>
      </w:hyperlink>
    </w:p>
    <w:p>
      <w:pPr>
        <w:pStyle w:val="Titolo2"/>
        <w:numPr>
          <w:ilvl w:val="1"/>
          <w:numId w:val="5"/>
        </w:numPr>
        <w:jc w:val="center"/>
        <w:rPr/>
      </w:pPr>
      <w:r>
        <w:rPr>
          <w:rFonts w:cs="Arial" w:ascii="Arial" w:hAnsi="Arial"/>
          <w:b w:val="false"/>
          <w:bCs/>
          <w:sz w:val="16"/>
        </w:rPr>
        <w:t xml:space="preserve"> </w:t>
      </w:r>
      <w:r>
        <w:rPr>
          <w:rFonts w:cs="Arial" w:ascii="Arial" w:hAnsi="Arial"/>
          <w:b w:val="false"/>
          <w:bCs/>
          <w:sz w:val="16"/>
        </w:rPr>
        <w:t xml:space="preserve">e-mail: </w:t>
      </w:r>
      <w:hyperlink r:id="rId4">
        <w:r>
          <w:rPr>
            <w:rStyle w:val="CollegamentoInternet"/>
            <w:rFonts w:cs="Arial" w:ascii="Arial" w:hAnsi="Arial"/>
            <w:b w:val="false"/>
            <w:bCs/>
            <w:sz w:val="16"/>
          </w:rPr>
          <w:t>urbanistica@comune.noli.sv.it</w:t>
        </w:r>
      </w:hyperlink>
    </w:p>
    <w:p>
      <w:pPr>
        <w:pStyle w:val="Normal"/>
        <w:jc w:val="center"/>
        <w:rPr>
          <w:rFonts w:ascii="Arial" w:hAnsi="Arial" w:cs="Arial"/>
        </w:rPr>
      </w:pPr>
      <w:r>
        <w:rPr>
          <w:rFonts w:cs="Arial" w:ascii="Arial" w:hAnsi="Arial"/>
        </w:rPr>
      </w:r>
    </w:p>
    <w:p>
      <w:pPr>
        <w:pStyle w:val="Normal"/>
        <w:rPr/>
      </w:pPr>
      <w:r>
        <w:rPr>
          <w:rFonts w:cs="Arial" w:ascii="Arial" w:hAnsi="Arial"/>
          <w:b/>
          <w:bCs/>
        </w:rPr>
        <w:t>RACCOMANDATA A/R - PEC</w:t>
      </w:r>
    </w:p>
    <w:p>
      <w:pPr>
        <w:pStyle w:val="Titolo2"/>
        <w:numPr>
          <w:ilvl w:val="1"/>
          <w:numId w:val="5"/>
        </w:numP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itolo2"/>
        <w:numPr>
          <w:ilvl w:val="1"/>
          <w:numId w:val="5"/>
        </w:numPr>
        <w:rPr/>
      </w:pPr>
      <w:r>
        <w:rPr>
          <w:rFonts w:cs="Arial"/>
          <w:b w:val="false"/>
          <w:bCs w:val="false"/>
          <w:sz w:val="22"/>
          <w:szCs w:val="22"/>
        </w:rPr>
        <w:t>P</w:t>
      </w:r>
      <w:r>
        <w:rPr>
          <w:rFonts w:cs="Tahoma"/>
          <w:b w:val="false"/>
          <w:bCs w:val="false"/>
          <w:sz w:val="22"/>
          <w:szCs w:val="22"/>
        </w:rPr>
        <w:t>rot. n. ____________</w:t>
        <w:tab/>
        <w:tab/>
        <w:tab/>
        <w:tab/>
        <w:tab/>
        <w:tab/>
        <w:t xml:space="preserve">          </w:t>
        <w:tab/>
        <w:tab/>
        <w:t xml:space="preserve"> Noli, _________</w:t>
      </w:r>
    </w:p>
    <w:p>
      <w:pPr>
        <w:pStyle w:val="Normal"/>
        <w:ind w:left="0" w:right="0" w:hanging="0"/>
        <w:jc w:val="both"/>
        <w:rPr>
          <w:rFonts w:ascii="Times New Roman" w:hAnsi="Times New Roman" w:cs="Tahoma"/>
          <w:b/>
          <w:b/>
          <w:bCs/>
          <w:sz w:val="22"/>
          <w:szCs w:val="22"/>
        </w:rPr>
      </w:pPr>
      <w:r>
        <w:rPr>
          <w:rFonts w:cs="Tahoma"/>
          <w:b/>
          <w:bCs/>
          <w:sz w:val="22"/>
          <w:szCs w:val="22"/>
        </w:rPr>
      </w:r>
    </w:p>
    <w:p>
      <w:pPr>
        <w:pStyle w:val="Normal"/>
        <w:ind w:left="0" w:right="0" w:hanging="0"/>
        <w:jc w:val="both"/>
        <w:rPr>
          <w:rFonts w:ascii="Times New Roman" w:hAnsi="Times New Roman" w:cs="Tahoma"/>
          <w:b/>
          <w:b/>
          <w:bCs/>
          <w:sz w:val="22"/>
          <w:szCs w:val="22"/>
        </w:rPr>
      </w:pPr>
      <w:r>
        <w:rPr>
          <w:rFonts w:cs="Tahoma"/>
          <w:b/>
          <w:bCs/>
          <w:sz w:val="22"/>
          <w:szCs w:val="22"/>
        </w:rPr>
      </w:r>
    </w:p>
    <w:p>
      <w:pPr>
        <w:pStyle w:val="Normal"/>
        <w:ind w:left="0" w:right="0" w:hanging="0"/>
        <w:jc w:val="both"/>
        <w:rPr/>
      </w:pPr>
      <w:r>
        <w:rPr>
          <w:rFonts w:cs="Tahoma"/>
          <w:b/>
          <w:bCs/>
          <w:sz w:val="22"/>
          <w:szCs w:val="22"/>
        </w:rPr>
        <w:t>Oggetto: [tipo_pratica] – [oggetto]. Immobile identificato a catasto al [elenco_cu] [elenco_ct] – Proprietà [elenco_richiedenti].</w:t>
      </w:r>
    </w:p>
    <w:p>
      <w:pPr>
        <w:pStyle w:val="Normal"/>
        <w:widowControl/>
        <w:suppressAutoHyphens w:val="true"/>
        <w:bidi w:val="0"/>
        <w:spacing w:lineRule="auto" w:line="240"/>
        <w:ind w:left="0" w:right="0" w:hanging="0"/>
        <w:jc w:val="both"/>
        <w:rPr>
          <w:rFonts w:ascii="Times New Roman" w:hAnsi="Times New Roman" w:eastAsia="Times New Roman" w:cs="Tahoma"/>
          <w:b/>
          <w:b/>
          <w:bCs/>
          <w:i/>
          <w:i/>
          <w:iCs/>
          <w:strike w:val="false"/>
          <w:dstrike w:val="false"/>
          <w:outline w:val="false"/>
          <w:shadow w:val="false"/>
          <w:color w:val="auto"/>
          <w:sz w:val="22"/>
          <w:szCs w:val="22"/>
          <w:u w:val="none"/>
          <w:em w:val="none"/>
          <w:lang w:val="it-IT" w:eastAsia="zh-CN" w:bidi="ar-SA"/>
        </w:rPr>
      </w:pPr>
      <w:r>
        <w:rPr>
          <w:rFonts w:eastAsia="Times New Roman" w:cs="Tahoma"/>
          <w:b/>
          <w:bCs/>
          <w:i/>
          <w:iCs/>
          <w:strike w:val="false"/>
          <w:dstrike w:val="false"/>
          <w:outline w:val="false"/>
          <w:shadow w:val="false"/>
          <w:color w:val="auto"/>
          <w:sz w:val="22"/>
          <w:szCs w:val="22"/>
          <w:u w:val="none"/>
          <w:em w:val="none"/>
          <w:lang w:val="it-IT" w:eastAsia="zh-CN" w:bidi="ar-SA"/>
        </w:rPr>
        <w:t>Avvio procedimento – Richiesta integrazioni</w:t>
      </w:r>
    </w:p>
    <w:p>
      <w:pPr>
        <w:pStyle w:val="Normal"/>
        <w:ind w:left="0" w:right="0" w:hanging="0"/>
        <w:jc w:val="both"/>
        <w:rPr>
          <w:rFonts w:ascii="Times New Roman" w:hAnsi="Times New Roman" w:cs="Tahoma"/>
          <w:sz w:val="22"/>
          <w:szCs w:val="22"/>
        </w:rPr>
      </w:pPr>
      <w:r>
        <w:rPr>
          <w:rFonts w:cs="Tahoma"/>
          <w:sz w:val="22"/>
          <w:szCs w:val="22"/>
        </w:rPr>
      </w:r>
    </w:p>
    <w:tbl>
      <w:tblPr>
        <w:tblW w:w="9582" w:type="dxa"/>
        <w:jc w:val="left"/>
        <w:tblInd w:w="53" w:type="dxa"/>
        <w:tblBorders/>
        <w:tblCellMar>
          <w:top w:w="55" w:type="dxa"/>
          <w:left w:w="54" w:type="dxa"/>
          <w:bottom w:w="55" w:type="dxa"/>
          <w:right w:w="55" w:type="dxa"/>
        </w:tblCellMar>
      </w:tblPr>
      <w:tblGrid>
        <w:gridCol w:w="4791"/>
        <w:gridCol w:w="4790"/>
      </w:tblGrid>
      <w:tr>
        <w:trPr/>
        <w:tc>
          <w:tcPr>
            <w:tcW w:w="4791" w:type="dxa"/>
            <w:tcBorders/>
            <w:shd w:fill="auto" w:val="clear"/>
          </w:tcPr>
          <w:p>
            <w:pPr>
              <w:pStyle w:val="Normal"/>
              <w:ind w:left="0" w:right="0" w:hanging="0"/>
              <w:jc w:val="right"/>
              <w:rPr/>
            </w:pPr>
            <w:r>
              <w:rPr>
                <w:rFonts w:cs="Tahoma"/>
                <w:sz w:val="22"/>
                <w:szCs w:val="22"/>
              </w:rPr>
              <w:t>Al</w:t>
            </w:r>
          </w:p>
        </w:tc>
        <w:tc>
          <w:tcPr>
            <w:tcW w:w="4790" w:type="dxa"/>
            <w:tcBorders/>
            <w:shd w:fill="auto" w:val="clear"/>
          </w:tcPr>
          <w:tbl>
            <w:tblPr>
              <w:tblW w:w="4681" w:type="dxa"/>
              <w:jc w:val="left"/>
              <w:tblInd w:w="0" w:type="dxa"/>
              <w:tblBorders/>
              <w:tblCellMar>
                <w:top w:w="55" w:type="dxa"/>
                <w:left w:w="54" w:type="dxa"/>
                <w:bottom w:w="55" w:type="dxa"/>
                <w:right w:w="55" w:type="dxa"/>
              </w:tblCellMar>
            </w:tblPr>
            <w:tblGrid>
              <w:gridCol w:w="4681"/>
            </w:tblGrid>
            <w:tr>
              <w:trPr/>
              <w:tc>
                <w:tcPr>
                  <w:tcW w:w="4681" w:type="dxa"/>
                  <w:tcBorders/>
                  <w:shd w:fill="auto" w:val="clear"/>
                </w:tcPr>
                <w:p>
                  <w:pPr>
                    <w:pStyle w:val="Contenutotabella"/>
                    <w:rPr/>
                  </w:pPr>
                  <w:r>
                    <w:rPr/>
                    <w:t>[richiedenti.nominativo;block=tbs:row]</w:t>
                  </w:r>
                </w:p>
                <w:p>
                  <w:pPr>
                    <w:pStyle w:val="Contenutotabella"/>
                    <w:rPr/>
                  </w:pPr>
                  <w:r>
                    <w:rPr/>
                    <w:t>[richiedenti.indirizzo]</w:t>
                  </w:r>
                </w:p>
                <w:p>
                  <w:pPr>
                    <w:pStyle w:val="Contenutotabella"/>
                    <w:rPr/>
                  </w:pPr>
                  <w:r>
                    <w:rPr/>
                    <w:t>[richiedenti.cap] [richiedenti.comune] ([richiedenti.prov])</w:t>
                  </w:r>
                </w:p>
                <w:p>
                  <w:pPr>
                    <w:pStyle w:val="Contenutotabella"/>
                    <w:rPr/>
                  </w:pPr>
                  <w:r>
                    <w:rPr/>
                    <w:t>[richiedenti.pec]</w:t>
                  </w:r>
                </w:p>
              </w:tc>
            </w:tr>
          </w:tbl>
          <w:p>
            <w:pPr>
              <w:pStyle w:val="Contenutotabella"/>
              <w:rPr/>
            </w:pPr>
            <w:r>
              <w:rPr/>
            </w:r>
          </w:p>
        </w:tc>
      </w:tr>
      <w:tr>
        <w:trPr/>
        <w:tc>
          <w:tcPr>
            <w:tcW w:w="4791" w:type="dxa"/>
            <w:tcBorders/>
            <w:shd w:fill="auto" w:val="clear"/>
          </w:tcPr>
          <w:p>
            <w:pPr>
              <w:pStyle w:val="Normal"/>
              <w:tabs>
                <w:tab w:val="left" w:pos="6510" w:leader="none"/>
              </w:tabs>
              <w:ind w:left="0" w:right="0" w:hanging="0"/>
              <w:jc w:val="right"/>
              <w:rPr/>
            </w:pPr>
            <w:r>
              <w:rPr>
                <w:rFonts w:cs="Arial"/>
                <w:b w:val="false"/>
                <w:bCs w:val="false"/>
                <w:i w:val="false"/>
                <w:sz w:val="22"/>
                <w:szCs w:val="22"/>
                <w:u w:val="none"/>
              </w:rPr>
              <w:t>e p.c.</w:t>
            </w:r>
          </w:p>
        </w:tc>
        <w:tc>
          <w:tcPr>
            <w:tcW w:w="4790" w:type="dxa"/>
            <w:tcBorders/>
            <w:shd w:fill="auto" w:val="clear"/>
          </w:tcPr>
          <w:tbl>
            <w:tblPr>
              <w:tblW w:w="4681" w:type="dxa"/>
              <w:jc w:val="left"/>
              <w:tblInd w:w="0" w:type="dxa"/>
              <w:tblBorders/>
              <w:tblCellMar>
                <w:top w:w="55" w:type="dxa"/>
                <w:left w:w="54" w:type="dxa"/>
                <w:bottom w:w="55" w:type="dxa"/>
                <w:right w:w="55" w:type="dxa"/>
              </w:tblCellMar>
            </w:tblPr>
            <w:tblGrid>
              <w:gridCol w:w="4681"/>
            </w:tblGrid>
            <w:tr>
              <w:trPr/>
              <w:tc>
                <w:tcPr>
                  <w:tcW w:w="4681" w:type="dxa"/>
                  <w:tcBorders/>
                  <w:shd w:fill="auto" w:val="clear"/>
                </w:tcPr>
                <w:p>
                  <w:pPr>
                    <w:pStyle w:val="Contenutotabella"/>
                    <w:rPr/>
                  </w:pPr>
                  <w:r>
                    <w:rPr/>
                    <w:t>[progettisti.nominativo;block=tbs:row]</w:t>
                  </w:r>
                </w:p>
                <w:p>
                  <w:pPr>
                    <w:pStyle w:val="Contenutotabella"/>
                    <w:rPr/>
                  </w:pPr>
                  <w:r>
                    <w:rPr/>
                    <w:t>[progettisti.indirizzo]</w:t>
                  </w:r>
                </w:p>
                <w:p>
                  <w:pPr>
                    <w:pStyle w:val="Contenutotabella"/>
                    <w:rPr/>
                  </w:pPr>
                  <w:r>
                    <w:rPr/>
                    <w:t>[progettisti.cap] [progettisti.comune] ([progettisti.prov])</w:t>
                  </w:r>
                </w:p>
                <w:p>
                  <w:pPr>
                    <w:pStyle w:val="Contenutotabella"/>
                    <w:rPr/>
                  </w:pPr>
                  <w:r>
                    <w:rPr/>
                    <w:t>[progettisti.pec]</w:t>
                  </w:r>
                </w:p>
              </w:tc>
            </w:tr>
          </w:tbl>
          <w:p>
            <w:pPr>
              <w:pStyle w:val="Contenutotabella"/>
              <w:rPr/>
            </w:pPr>
            <w:r>
              <w:rPr/>
            </w:r>
          </w:p>
        </w:tc>
      </w:tr>
    </w:tbl>
    <w:p>
      <w:pPr>
        <w:pStyle w:val="Normal"/>
        <w:ind w:left="0" w:right="0" w:hanging="0"/>
        <w:jc w:val="both"/>
        <w:rPr>
          <w:rFonts w:cs="Tahoma"/>
          <w:b w:val="false"/>
          <w:b w:val="false"/>
          <w:bCs w:val="false"/>
        </w:rPr>
      </w:pPr>
      <w:r>
        <w:rPr>
          <w:rFonts w:cs="Arial"/>
          <w:b w:val="false"/>
          <w:bCs w:val="false"/>
          <w:i w:val="false"/>
          <w:color w:val="280099"/>
          <w:sz w:val="20"/>
          <w:szCs w:val="20"/>
          <w:u w:val="none"/>
        </w:rPr>
      </w:r>
    </w:p>
    <w:p>
      <w:pPr>
        <w:pStyle w:val="Normal"/>
        <w:ind w:left="0" w:right="0" w:hanging="0"/>
        <w:jc w:val="both"/>
        <w:rPr>
          <w:rFonts w:ascii="Times New Roman" w:hAnsi="Times New Roman" w:cs="Tahoma"/>
          <w:sz w:val="24"/>
          <w:szCs w:val="24"/>
        </w:rPr>
      </w:pPr>
      <w:r>
        <w:rPr>
          <w:rFonts w:cs="Tahoma"/>
          <w:sz w:val="24"/>
          <w:szCs w:val="24"/>
        </w:rPr>
      </w:r>
    </w:p>
    <w:p>
      <w:pPr>
        <w:pStyle w:val="Normal"/>
        <w:ind w:left="0" w:right="0" w:hanging="0"/>
        <w:jc w:val="both"/>
        <w:rPr>
          <w:rFonts w:ascii="Times New Roman" w:hAnsi="Times New Roman" w:cs="Tahoma"/>
          <w:sz w:val="22"/>
          <w:szCs w:val="22"/>
        </w:rPr>
      </w:pPr>
      <w:r>
        <w:rPr>
          <w:rFonts w:cs="Tahoma"/>
          <w:sz w:val="22"/>
          <w:szCs w:val="22"/>
        </w:rPr>
        <w:tab/>
      </w:r>
      <w:r>
        <w:rPr>
          <w:rFonts w:cs="Tahoma"/>
          <w:sz w:val="24"/>
          <w:szCs w:val="24"/>
        </w:rPr>
        <w:t>Con riferimento alla pratica in oggetto, presentata in data [data_protocollo] e acquisita presso codesto Comune con Prot. n. [protocollo], si comunica, ai sensi dell'art. 26, c. 4 della L.r. 16/2008 e s.m.i.,</w:t>
      </w:r>
      <w:r>
        <w:rPr>
          <w:rFonts w:cs="Tahoma"/>
          <w:sz w:val="24"/>
          <w:szCs w:val="24"/>
        </w:rPr>
        <w:t xml:space="preserve"> che la pratica per essere istruita necessita di essere completata con la seguente documentazione:</w:t>
      </w:r>
    </w:p>
    <w:p>
      <w:pPr>
        <w:pStyle w:val="Normal"/>
        <w:ind w:left="0" w:right="0" w:hanging="0"/>
        <w:jc w:val="both"/>
        <w:rPr>
          <w:rFonts w:ascii="Times New Roman" w:hAnsi="Times New Roman" w:eastAsia="Times New Roman" w:cs="Tahoma"/>
          <w:b/>
          <w:b/>
          <w:bCs/>
          <w:i w:val="false"/>
          <w:i w:val="false"/>
          <w:color w:val="auto"/>
          <w:sz w:val="24"/>
          <w:szCs w:val="24"/>
          <w:u w:val="single"/>
          <w:lang w:val="it-IT" w:eastAsia="zh-CN" w:bidi="ar-SA"/>
        </w:rPr>
      </w:pPr>
      <w:r>
        <w:rPr>
          <w:rFonts w:eastAsia="Times New Roman" w:cs="Tahoma"/>
          <w:b/>
          <w:bCs/>
          <w:i w:val="false"/>
          <w:color w:val="auto"/>
          <w:sz w:val="24"/>
          <w:szCs w:val="24"/>
          <w:u w:val="single"/>
          <w:lang w:val="it-IT" w:eastAsia="zh-CN" w:bidi="ar-SA"/>
        </w:rPr>
      </w:r>
    </w:p>
    <w:p>
      <w:pPr>
        <w:pStyle w:val="Normal"/>
        <w:numPr>
          <w:ilvl w:val="0"/>
          <w:numId w:val="2"/>
        </w:numPr>
        <w:jc w:val="both"/>
        <w:rPr>
          <w:sz w:val="24"/>
          <w:szCs w:val="24"/>
          <w:highlight w:val="yellow"/>
        </w:rPr>
      </w:pPr>
      <w:r>
        <w:rPr>
          <w:sz w:val="24"/>
          <w:szCs w:val="24"/>
          <w:highlight w:val="yellow"/>
        </w:rPr>
        <w:t>versamento dei diritti di segreteria quantificati in € 120,00, in applicazione della Delibera della Giunta Comunale n. 5 del 10/02/2016, da effettuarsi su conto corrente n. 11983178 intestato a: Tesoreria Comunale di Noli presso la Banca Popolare di Novara – Agenzia di Noli – Corso Italia, n. 35 (codice IBAN: IT64Q0503449450000000089010).</w:t>
      </w:r>
    </w:p>
    <w:p>
      <w:pPr>
        <w:pStyle w:val="Normal"/>
        <w:jc w:val="both"/>
        <w:rPr>
          <w:sz w:val="24"/>
          <w:szCs w:val="24"/>
        </w:rPr>
      </w:pPr>
      <w:r>
        <w:rPr>
          <w:sz w:val="24"/>
          <w:szCs w:val="24"/>
        </w:rPr>
      </w:r>
    </w:p>
    <w:p>
      <w:pPr>
        <w:pStyle w:val="Normal"/>
        <w:jc w:val="both"/>
        <w:rPr>
          <w:sz w:val="24"/>
          <w:szCs w:val="24"/>
        </w:rPr>
      </w:pPr>
      <w:r>
        <w:rPr>
          <w:sz w:val="24"/>
          <w:szCs w:val="24"/>
        </w:rPr>
        <w:t>Inoltre:</w:t>
      </w:r>
    </w:p>
    <w:p>
      <w:pPr>
        <w:pStyle w:val="Normal"/>
        <w:ind w:left="0" w:right="0" w:hanging="0"/>
        <w:jc w:val="both"/>
        <w:rPr>
          <w:rFonts w:cs="Tahoma"/>
          <w:sz w:val="24"/>
          <w:szCs w:val="24"/>
        </w:rPr>
      </w:pPr>
      <w:r>
        <w:rPr>
          <w:rFonts w:cs="Tahoma"/>
          <w:sz w:val="24"/>
          <w:szCs w:val="24"/>
        </w:rPr>
      </w:r>
    </w:p>
    <w:p>
      <w:pPr>
        <w:pStyle w:val="Normal"/>
        <w:numPr>
          <w:ilvl w:val="0"/>
          <w:numId w:val="3"/>
        </w:numPr>
        <w:jc w:val="both"/>
        <w:rPr>
          <w:rFonts w:cs="Tahoma"/>
          <w:sz w:val="24"/>
          <w:szCs w:val="24"/>
          <w:highlight w:val="yellow"/>
        </w:rPr>
      </w:pPr>
      <w:r>
        <w:rPr>
          <w:rFonts w:cs="Tahoma"/>
          <w:sz w:val="24"/>
          <w:szCs w:val="24"/>
          <w:highlight w:val="yellow"/>
        </w:rPr>
        <w:t>prima dell'inizio dei lavori dovrà essere versato il contributo di costruzione (art. 38 L.r. 16/2008) quantificato dalla D.G.C. sopracitata in:</w:t>
      </w:r>
    </w:p>
    <w:p>
      <w:pPr>
        <w:pStyle w:val="Normal"/>
        <w:numPr>
          <w:ilvl w:val="0"/>
          <w:numId w:val="0"/>
        </w:numPr>
        <w:ind w:left="720" w:hanging="0"/>
        <w:jc w:val="both"/>
        <w:rPr>
          <w:rFonts w:cs="Tahoma"/>
          <w:sz w:val="24"/>
          <w:szCs w:val="24"/>
          <w:highlight w:val="yellow"/>
        </w:rPr>
      </w:pPr>
      <w:r>
        <w:rPr>
          <w:rFonts w:cs="Tahoma"/>
          <w:sz w:val="24"/>
          <w:szCs w:val="24"/>
          <w:highlight w:val="yellow"/>
        </w:rPr>
        <w:t xml:space="preserve">€ </w:t>
      </w:r>
      <w:r>
        <w:rPr>
          <w:rFonts w:cs="Tahoma"/>
          <w:sz w:val="24"/>
          <w:szCs w:val="24"/>
          <w:highlight w:val="yellow"/>
        </w:rPr>
        <w:t>151,35 x 0,50 = €/mq 75,675</w:t>
      </w:r>
    </w:p>
    <w:p>
      <w:pPr>
        <w:pStyle w:val="Normal"/>
        <w:numPr>
          <w:ilvl w:val="0"/>
          <w:numId w:val="0"/>
        </w:numPr>
        <w:ind w:left="720" w:hanging="0"/>
        <w:jc w:val="both"/>
        <w:rPr>
          <w:rFonts w:cs="Tahoma"/>
          <w:sz w:val="24"/>
          <w:szCs w:val="24"/>
          <w:highlight w:val="yellow"/>
        </w:rPr>
      </w:pPr>
      <w:r>
        <w:rPr>
          <w:rFonts w:cs="Tahoma"/>
          <w:sz w:val="24"/>
          <w:szCs w:val="24"/>
          <w:highlight w:val="yellow"/>
        </w:rPr>
        <w:t>superficie agibile mq (29,03 + 8,10 + 4,89) = mq 42,02</w:t>
      </w:r>
    </w:p>
    <w:p>
      <w:pPr>
        <w:pStyle w:val="Normal"/>
        <w:numPr>
          <w:ilvl w:val="0"/>
          <w:numId w:val="0"/>
        </w:numPr>
        <w:ind w:left="720" w:hanging="0"/>
        <w:jc w:val="both"/>
        <w:rPr>
          <w:rFonts w:cs="Tahoma"/>
          <w:sz w:val="24"/>
          <w:szCs w:val="24"/>
          <w:highlight w:val="yellow"/>
        </w:rPr>
      </w:pPr>
      <w:r>
        <w:rPr>
          <w:rFonts w:eastAsia="Times New Roman" w:cs="Tahoma"/>
          <w:b w:val="false"/>
          <w:bCs w:val="false"/>
          <w:i w:val="false"/>
          <w:iCs/>
          <w:color w:val="auto"/>
          <w:sz w:val="24"/>
          <w:szCs w:val="24"/>
          <w:highlight w:val="yellow"/>
          <w:u w:val="none"/>
          <w:lang w:val="it-IT" w:eastAsia="zh-CN" w:bidi="ar-SA"/>
        </w:rPr>
        <w:t xml:space="preserve">€ </w:t>
      </w:r>
      <w:r>
        <w:rPr>
          <w:rFonts w:eastAsia="Times New Roman" w:cs="Tahoma"/>
          <w:b w:val="false"/>
          <w:bCs w:val="false"/>
          <w:i w:val="false"/>
          <w:iCs/>
          <w:color w:val="auto"/>
          <w:sz w:val="24"/>
          <w:szCs w:val="24"/>
          <w:highlight w:val="yellow"/>
          <w:u w:val="none"/>
          <w:lang w:val="it-IT" w:eastAsia="zh-CN" w:bidi="ar-SA"/>
        </w:rPr>
        <w:t xml:space="preserve">75,675 x mq 42,02 = </w:t>
      </w:r>
      <w:r>
        <w:rPr>
          <w:rFonts w:eastAsia="Times New Roman" w:cs="Tahoma"/>
          <w:b/>
          <w:bCs/>
          <w:i w:val="false"/>
          <w:iCs/>
          <w:color w:val="auto"/>
          <w:sz w:val="24"/>
          <w:szCs w:val="24"/>
          <w:highlight w:val="yellow"/>
          <w:u w:val="none"/>
          <w:lang w:val="it-IT" w:eastAsia="zh-CN" w:bidi="ar-SA"/>
        </w:rPr>
        <w:t>€  3179,86</w:t>
      </w:r>
      <w:r>
        <w:rPr>
          <w:rFonts w:eastAsia="Times New Roman" w:cs="Tahoma"/>
          <w:b w:val="false"/>
          <w:bCs w:val="false"/>
          <w:i w:val="false"/>
          <w:iCs/>
          <w:color w:val="auto"/>
          <w:sz w:val="24"/>
          <w:szCs w:val="24"/>
          <w:highlight w:val="yellow"/>
          <w:u w:val="none"/>
          <w:lang w:val="it-IT" w:eastAsia="zh-CN" w:bidi="ar-SA"/>
        </w:rPr>
        <w:t>;</w:t>
      </w:r>
    </w:p>
    <w:p>
      <w:pPr>
        <w:pStyle w:val="Normal"/>
        <w:numPr>
          <w:ilvl w:val="0"/>
          <w:numId w:val="0"/>
        </w:numPr>
        <w:ind w:left="720" w:hanging="0"/>
        <w:jc w:val="both"/>
        <w:rPr>
          <w:rFonts w:ascii="Times New Roman" w:hAnsi="Times New Roman" w:eastAsia="Times New Roman" w:cs="Tahoma"/>
          <w:b w:val="false"/>
          <w:b w:val="false"/>
          <w:bCs w:val="false"/>
          <w:i w:val="false"/>
          <w:i w:val="false"/>
          <w:iCs/>
          <w:color w:val="auto"/>
          <w:sz w:val="24"/>
          <w:szCs w:val="24"/>
          <w:highlight w:val="yellow"/>
          <w:u w:val="none"/>
          <w:lang w:val="it-IT" w:eastAsia="zh-CN" w:bidi="ar-SA"/>
        </w:rPr>
      </w:pPr>
      <w:r>
        <w:rPr>
          <w:rFonts w:eastAsia="Times New Roman" w:cs="Tahoma"/>
          <w:b w:val="false"/>
          <w:bCs w:val="false"/>
          <w:i w:val="false"/>
          <w:iCs/>
          <w:color w:val="auto"/>
          <w:sz w:val="24"/>
          <w:szCs w:val="24"/>
          <w:highlight w:val="yellow"/>
          <w:u w:val="none"/>
          <w:lang w:val="it-IT" w:eastAsia="zh-CN" w:bidi="ar-SA"/>
        </w:rPr>
      </w:r>
    </w:p>
    <w:p>
      <w:pPr>
        <w:pStyle w:val="Normal"/>
        <w:numPr>
          <w:ilvl w:val="0"/>
          <w:numId w:val="3"/>
        </w:numPr>
        <w:jc w:val="both"/>
        <w:rPr>
          <w:rFonts w:ascii="Times New Roman" w:hAnsi="Times New Roman" w:eastAsia="Times New Roman" w:cs="Tahoma"/>
          <w:b w:val="false"/>
          <w:b w:val="false"/>
          <w:bCs w:val="false"/>
          <w:i w:val="false"/>
          <w:i w:val="false"/>
          <w:iCs/>
          <w:color w:val="auto"/>
          <w:sz w:val="24"/>
          <w:szCs w:val="24"/>
          <w:highlight w:val="yellow"/>
          <w:u w:val="none"/>
          <w:lang w:val="it-IT" w:eastAsia="zh-CN" w:bidi="ar-SA"/>
        </w:rPr>
      </w:pPr>
      <w:r>
        <w:rPr>
          <w:rFonts w:eastAsia="Times New Roman" w:cs="Tahoma"/>
          <w:b w:val="false"/>
          <w:bCs w:val="false"/>
          <w:i w:val="false"/>
          <w:iCs/>
          <w:color w:val="auto"/>
          <w:sz w:val="24"/>
          <w:szCs w:val="24"/>
          <w:highlight w:val="yellow"/>
          <w:u w:val="none"/>
          <w:lang w:val="it-IT" w:eastAsia="zh-CN" w:bidi="ar-SA"/>
        </w:rPr>
        <w:t xml:space="preserve">prima dell'inizio dei lavori, ai sensi del citato art. 3 bis comma 2 della l.r. 49/2009 e ss.mm.ii.  deve essere stipulato apposito atto convenzionale avente i contenuti di cui all'art. 8, comma 2 . </w:t>
      </w:r>
    </w:p>
    <w:p>
      <w:pPr>
        <w:pStyle w:val="Normal"/>
        <w:numPr>
          <w:ilvl w:val="0"/>
          <w:numId w:val="0"/>
        </w:numPr>
        <w:ind w:left="720" w:right="0" w:hanging="0"/>
        <w:jc w:val="both"/>
        <w:rPr>
          <w:rFonts w:ascii="Times New Roman" w:hAnsi="Times New Roman" w:eastAsia="Times New Roman" w:cs="Arial"/>
          <w:b/>
          <w:b/>
          <w:bCs/>
          <w:i w:val="false"/>
          <w:i w:val="false"/>
          <w:iCs w:val="false"/>
          <w:color w:val="auto"/>
          <w:sz w:val="24"/>
          <w:szCs w:val="24"/>
          <w:highlight w:val="yellow"/>
          <w:u w:val="single"/>
          <w:lang w:val="it-IT" w:eastAsia="zh-CN" w:bidi="ar-SA"/>
        </w:rPr>
      </w:pPr>
      <w:r>
        <w:rPr>
          <w:rFonts w:eastAsia="Times New Roman" w:cs="Arial"/>
          <w:b/>
          <w:bCs/>
          <w:i w:val="false"/>
          <w:iCs w:val="false"/>
          <w:color w:val="auto"/>
          <w:sz w:val="24"/>
          <w:szCs w:val="24"/>
          <w:highlight w:val="yellow"/>
          <w:u w:val="single"/>
          <w:lang w:val="it-IT" w:eastAsia="zh-CN" w:bidi="ar-SA"/>
        </w:rPr>
      </w:r>
    </w:p>
    <w:p>
      <w:pPr>
        <w:pStyle w:val="Normal"/>
        <w:ind w:left="0" w:right="0" w:hanging="0"/>
        <w:jc w:val="both"/>
        <w:rPr>
          <w:rFonts w:ascii="Times New Roman" w:hAnsi="Times New Roman"/>
          <w:sz w:val="24"/>
          <w:szCs w:val="24"/>
        </w:rPr>
      </w:pPr>
      <w:r>
        <w:rPr>
          <w:rFonts w:eastAsia="Times New Roman" w:cs="Arial"/>
          <w:b w:val="false"/>
          <w:bCs w:val="false"/>
          <w:i w:val="false"/>
          <w:iCs w:val="false"/>
          <w:color w:val="auto"/>
          <w:sz w:val="24"/>
          <w:szCs w:val="24"/>
          <w:u w:val="none"/>
          <w:lang w:val="it-IT" w:eastAsia="zh-CN" w:bidi="ar-SA"/>
        </w:rPr>
        <w:tab/>
      </w:r>
      <w:r>
        <w:rPr>
          <w:rFonts w:eastAsia="Times New Roman" w:cs="Arial"/>
          <w:b/>
          <w:bCs/>
          <w:i w:val="false"/>
          <w:iCs w:val="false"/>
          <w:color w:val="auto"/>
          <w:sz w:val="24"/>
          <w:szCs w:val="24"/>
          <w:u w:val="none"/>
          <w:lang w:val="it-IT" w:eastAsia="zh-CN" w:bidi="ar-SA"/>
        </w:rPr>
        <w:t>L'Ufficio rimane a disposizione per qualsiasi chiarimento.</w:t>
      </w:r>
    </w:p>
    <w:p>
      <w:pPr>
        <w:pStyle w:val="Normal"/>
        <w:ind w:left="0" w:right="0" w:hanging="0"/>
        <w:jc w:val="both"/>
        <w:rPr>
          <w:rFonts w:ascii="Times New Roman" w:hAnsi="Times New Roman" w:eastAsia="Times New Roman" w:cs="Arial"/>
          <w:b/>
          <w:b/>
          <w:bCs/>
          <w:i w:val="false"/>
          <w:i w:val="false"/>
          <w:iCs w:val="false"/>
          <w:color w:val="auto"/>
          <w:sz w:val="22"/>
          <w:szCs w:val="22"/>
          <w:u w:val="none"/>
          <w:lang w:val="it-IT" w:eastAsia="zh-CN" w:bidi="ar-SA"/>
        </w:rPr>
      </w:pPr>
      <w:r>
        <w:rPr>
          <w:rFonts w:eastAsia="Times New Roman" w:cs="Arial"/>
          <w:b/>
          <w:bCs/>
          <w:i w:val="false"/>
          <w:iCs w:val="false"/>
          <w:color w:val="auto"/>
          <w:sz w:val="22"/>
          <w:szCs w:val="22"/>
          <w:u w:val="none"/>
          <w:lang w:val="it-IT" w:eastAsia="zh-CN" w:bidi="ar-SA"/>
        </w:rPr>
      </w:r>
    </w:p>
    <w:p>
      <w:pPr>
        <w:pStyle w:val="Normal"/>
        <w:ind w:left="0" w:right="0" w:hanging="0"/>
        <w:jc w:val="both"/>
        <w:rPr>
          <w:rFonts w:ascii="Times New Roman" w:hAnsi="Times New Roman" w:eastAsia="Times New Roman" w:cs="Arial"/>
          <w:b/>
          <w:b/>
          <w:bCs/>
          <w:i w:val="false"/>
          <w:i w:val="false"/>
          <w:iCs w:val="false"/>
          <w:color w:val="auto"/>
          <w:sz w:val="22"/>
          <w:szCs w:val="22"/>
          <w:u w:val="none"/>
          <w:lang w:val="it-IT" w:eastAsia="zh-CN" w:bidi="ar-SA"/>
        </w:rPr>
      </w:pPr>
      <w:r>
        <w:rPr>
          <w:rFonts w:eastAsia="Times New Roman" w:cs="Arial"/>
          <w:b/>
          <w:bCs/>
          <w:i w:val="false"/>
          <w:iCs w:val="false"/>
          <w:color w:val="auto"/>
          <w:sz w:val="22"/>
          <w:szCs w:val="22"/>
          <w:u w:val="none"/>
          <w:lang w:val="it-IT" w:eastAsia="zh-CN" w:bidi="ar-SA"/>
        </w:rPr>
        <w:tab/>
        <w:t xml:space="preserve">È fatta salva l'attività di vigilanza in materia urbanistico-edilizia dell'Ufficio scrivente ai sensi dell'art. 27 del DPR 380/2001 e s.m.i. e dell'art. 40 della L.r. 16/2008 e s.m.i.  </w:t>
      </w:r>
    </w:p>
    <w:p>
      <w:pPr>
        <w:pStyle w:val="Normal"/>
        <w:ind w:left="0" w:right="0" w:hanging="0"/>
        <w:jc w:val="both"/>
        <w:rPr>
          <w:rFonts w:ascii="Times New Roman" w:hAnsi="Times New Roman" w:eastAsia="Times New Roman" w:cs="Arial"/>
          <w:b/>
          <w:b/>
          <w:bCs/>
          <w:i w:val="false"/>
          <w:i w:val="false"/>
          <w:iCs w:val="false"/>
          <w:color w:val="auto"/>
          <w:sz w:val="22"/>
          <w:szCs w:val="22"/>
          <w:u w:val="none"/>
          <w:lang w:val="it-IT" w:eastAsia="zh-CN" w:bidi="ar-SA"/>
        </w:rPr>
      </w:pPr>
      <w:r>
        <w:rPr>
          <w:rFonts w:eastAsia="Times New Roman" w:cs="Arial"/>
          <w:b/>
          <w:bCs/>
          <w:i w:val="false"/>
          <w:iCs w:val="false"/>
          <w:color w:val="auto"/>
          <w:sz w:val="22"/>
          <w:szCs w:val="22"/>
          <w:u w:val="none"/>
          <w:lang w:val="it-IT" w:eastAsia="zh-CN" w:bidi="ar-SA"/>
        </w:rPr>
      </w:r>
    </w:p>
    <w:p>
      <w:pPr>
        <w:pStyle w:val="Normal"/>
        <w:ind w:left="0" w:right="0" w:hanging="0"/>
        <w:jc w:val="both"/>
        <w:rPr>
          <w:rFonts w:ascii="Times New Roman" w:hAnsi="Times New Roman" w:eastAsia="Times New Roman" w:cs="Tahoma"/>
          <w:b w:val="false"/>
          <w:b w:val="false"/>
          <w:bCs w:val="false"/>
          <w:i w:val="false"/>
          <w:i w:val="false"/>
          <w:iCs w:val="false"/>
          <w:color w:val="auto"/>
          <w:sz w:val="22"/>
          <w:szCs w:val="22"/>
          <w:u w:val="none"/>
          <w:lang w:val="it-IT" w:eastAsia="zh-CN" w:bidi="ar-SA"/>
        </w:rPr>
      </w:pPr>
      <w:r>
        <w:rPr>
          <w:rFonts w:eastAsia="Times New Roman" w:cs="Tahoma"/>
          <w:b w:val="false"/>
          <w:bCs w:val="false"/>
          <w:i w:val="false"/>
          <w:iCs w:val="false"/>
          <w:color w:val="auto"/>
          <w:sz w:val="22"/>
          <w:szCs w:val="22"/>
          <w:u w:val="none"/>
          <w:lang w:val="it-IT" w:eastAsia="zh-CN" w:bidi="ar-SA"/>
        </w:rPr>
        <w:t>Si comunica, inoltre che:</w:t>
      </w:r>
    </w:p>
    <w:p>
      <w:pPr>
        <w:pStyle w:val="Normal"/>
        <w:ind w:left="0" w:right="0" w:hanging="0"/>
        <w:jc w:val="both"/>
        <w:rPr>
          <w:rFonts w:ascii="Times New Roman" w:hAnsi="Times New Roman" w:eastAsia="Times New Roman" w:cs="Tahoma"/>
          <w:b w:val="false"/>
          <w:b w:val="false"/>
          <w:bCs w:val="false"/>
          <w:i w:val="false"/>
          <w:i w:val="false"/>
          <w:iCs w:val="false"/>
          <w:color w:val="auto"/>
          <w:sz w:val="22"/>
          <w:szCs w:val="22"/>
          <w:u w:val="none"/>
          <w:lang w:val="it-IT" w:eastAsia="zh-CN" w:bidi="ar-SA"/>
        </w:rPr>
      </w:pPr>
      <w:r>
        <w:rPr>
          <w:rFonts w:eastAsia="Times New Roman" w:cs="Tahoma"/>
          <w:b w:val="false"/>
          <w:bCs w:val="false"/>
          <w:i w:val="false"/>
          <w:iCs w:val="false"/>
          <w:color w:val="auto"/>
          <w:sz w:val="22"/>
          <w:szCs w:val="22"/>
          <w:u w:val="none"/>
          <w:lang w:val="it-IT" w:eastAsia="zh-CN" w:bidi="ar-SA"/>
        </w:rPr>
      </w:r>
    </w:p>
    <w:p>
      <w:pPr>
        <w:pStyle w:val="Normal"/>
        <w:numPr>
          <w:ilvl w:val="0"/>
          <w:numId w:val="4"/>
        </w:numPr>
        <w:jc w:val="both"/>
        <w:rPr>
          <w:sz w:val="22"/>
          <w:szCs w:val="22"/>
        </w:rPr>
      </w:pPr>
      <w:r>
        <w:rPr>
          <w:rFonts w:cs="Tahoma"/>
          <w:sz w:val="22"/>
          <w:szCs w:val="22"/>
        </w:rPr>
        <w:t xml:space="preserve">ai sensi dell'art. 19 della l.r. 16/2008 e ss.mm.ii, la realizzazione di parcheggio privato non è assoggettata alla corresponsione del contributo di costruzione purché </w:t>
      </w:r>
      <w:r>
        <w:rPr>
          <w:rFonts w:cs="Tahoma"/>
          <w:b w:val="false"/>
          <w:bCs w:val="false"/>
          <w:i/>
          <w:iCs/>
          <w:sz w:val="22"/>
          <w:szCs w:val="22"/>
        </w:rPr>
        <w:t>“</w:t>
      </w:r>
      <w:r>
        <w:rPr>
          <w:rFonts w:cs="Tahoma"/>
          <w:b/>
          <w:bCs/>
          <w:i/>
          <w:iCs/>
          <w:sz w:val="22"/>
          <w:szCs w:val="22"/>
        </w:rPr>
        <w:t>entro</w:t>
      </w:r>
      <w:r>
        <w:rPr>
          <w:rFonts w:cs="Tahoma"/>
          <w:b w:val="false"/>
          <w:bCs w:val="false"/>
          <w:i/>
          <w:iCs/>
          <w:sz w:val="22"/>
          <w:szCs w:val="22"/>
        </w:rPr>
        <w:t xml:space="preserve"> la data di ultimazione dei lavori, venga formalizzato l'atto di asservimento a garanzia del vincolo di pertinenzialità del parcheggio rispetto all'unità immobiliare. Tale atto di asservimento, impegnativo per il richiedente, per i suoi successori o aventi causa a qualsiasi titolo, </w:t>
      </w:r>
      <w:r>
        <w:rPr>
          <w:rFonts w:cs="Tahoma"/>
          <w:b/>
          <w:bCs/>
          <w:i/>
          <w:iCs/>
          <w:sz w:val="22"/>
          <w:szCs w:val="22"/>
        </w:rPr>
        <w:t>deve</w:t>
      </w:r>
      <w:r>
        <w:rPr>
          <w:rFonts w:cs="Tahoma"/>
          <w:b w:val="false"/>
          <w:bCs w:val="false"/>
          <w:i/>
          <w:iCs/>
          <w:sz w:val="22"/>
          <w:szCs w:val="22"/>
        </w:rPr>
        <w:t xml:space="preserve"> essere trascritto nei registri immobiliari.”</w:t>
      </w:r>
    </w:p>
    <w:p>
      <w:pPr>
        <w:pStyle w:val="Normal"/>
        <w:numPr>
          <w:ilvl w:val="0"/>
          <w:numId w:val="4"/>
        </w:numPr>
        <w:jc w:val="both"/>
        <w:rPr>
          <w:sz w:val="22"/>
          <w:szCs w:val="22"/>
        </w:rPr>
      </w:pPr>
      <w:r>
        <w:rPr>
          <w:rFonts w:cs="Tahoma"/>
          <w:sz w:val="22"/>
          <w:szCs w:val="22"/>
        </w:rPr>
        <w:t>se del caso, prima dell'inizio lavori il progetto dovrà munirsi di apposite autorizza</w:t>
      </w:r>
      <w:r>
        <w:rPr>
          <w:rFonts w:cs="Tahoma"/>
          <w:sz w:val="22"/>
          <w:szCs w:val="22"/>
        </w:rPr>
        <w:t>zioni da parte di Polizia Municipale/Ufficio Lavori Pubblici del Comune di Noli/Provincia di Savona/ANAS, s</w:t>
      </w:r>
      <w:r>
        <w:rPr>
          <w:rFonts w:cs="Tahoma"/>
          <w:sz w:val="22"/>
          <w:szCs w:val="22"/>
        </w:rPr>
        <w:t xml:space="preserve">e comporta </w:t>
      </w:r>
      <w:r>
        <w:rPr>
          <w:rFonts w:eastAsia="Times New Roman" w:cs="Tahoma"/>
          <w:sz w:val="22"/>
          <w:szCs w:val="22"/>
        </w:rPr>
        <w:t>occupazione di suolo pubblico ovvero qualora il cantiere prospetti su una strada di competenza ANAS o provinciale;</w:t>
      </w:r>
    </w:p>
    <w:p>
      <w:pPr>
        <w:pStyle w:val="Normal"/>
        <w:numPr>
          <w:ilvl w:val="0"/>
          <w:numId w:val="4"/>
        </w:numPr>
        <w:jc w:val="both"/>
        <w:rPr>
          <w:rFonts w:ascii="Times New Roman" w:hAnsi="Times New Roman" w:eastAsia="Times New Roman" w:cs="Tahoma"/>
          <w:sz w:val="22"/>
          <w:szCs w:val="22"/>
        </w:rPr>
      </w:pPr>
      <w:r>
        <w:rPr>
          <w:rFonts w:eastAsia="Times New Roman" w:cs="Tahoma"/>
          <w:sz w:val="22"/>
          <w:szCs w:val="22"/>
        </w:rPr>
        <w:t>prima dell'inizio lavori dovranno essere indicate l'impresa e il direttore dei lavori; dovrà essere presentata la documentazione prevista ai sensi dell'art. 90, del Dlgs 81/2008 e s.m.i.  unitamente alla dichiarazione dell'avvenuta verifica della documentazione;</w:t>
      </w:r>
    </w:p>
    <w:p>
      <w:pPr>
        <w:pStyle w:val="Normal"/>
        <w:numPr>
          <w:ilvl w:val="0"/>
          <w:numId w:val="4"/>
        </w:numPr>
        <w:jc w:val="both"/>
        <w:rPr>
          <w:rFonts w:ascii="Times New Roman" w:hAnsi="Times New Roman" w:eastAsia="Times New Roman" w:cs="Tahoma"/>
          <w:sz w:val="22"/>
          <w:szCs w:val="22"/>
        </w:rPr>
      </w:pPr>
      <w:r>
        <w:rPr>
          <w:rFonts w:eastAsia="Times New Roman" w:cs="Tahoma"/>
          <w:sz w:val="22"/>
          <w:szCs w:val="22"/>
        </w:rPr>
        <w:t>nel caso di sostituzione dell'Impresa e/o del Direttore dei lavori il titolare della D.I.A. dovrà informare codesto Ufficio comunale;</w:t>
      </w:r>
    </w:p>
    <w:p>
      <w:pPr>
        <w:pStyle w:val="Normal"/>
        <w:numPr>
          <w:ilvl w:val="0"/>
          <w:numId w:val="4"/>
        </w:numPr>
        <w:jc w:val="both"/>
        <w:rPr>
          <w:rFonts w:ascii="Times New Roman" w:hAnsi="Times New Roman" w:eastAsia="Times New Roman" w:cs="Tahoma"/>
          <w:b w:val="false"/>
          <w:b w:val="false"/>
          <w:bCs w:val="false"/>
          <w:sz w:val="22"/>
          <w:szCs w:val="22"/>
          <w:u w:val="none"/>
        </w:rPr>
      </w:pPr>
      <w:r>
        <w:rPr>
          <w:rFonts w:eastAsia="Times New Roman" w:cs="Tahoma"/>
          <w:b w:val="false"/>
          <w:bCs w:val="false"/>
          <w:sz w:val="22"/>
          <w:szCs w:val="22"/>
          <w:u w:val="none"/>
        </w:rPr>
        <w:t>contestualmente alla comunicazione di inizio lavori dovrà essere trasmesso modulo ISTAT, obbligatorio per tutti i richiedenti una DIA con ampliamento;</w:t>
      </w:r>
    </w:p>
    <w:p>
      <w:pPr>
        <w:pStyle w:val="Normal"/>
        <w:numPr>
          <w:ilvl w:val="0"/>
          <w:numId w:val="4"/>
        </w:numPr>
        <w:jc w:val="both"/>
        <w:rPr>
          <w:rFonts w:ascii="Times New Roman" w:hAnsi="Times New Roman" w:eastAsia="Times New Roman" w:cs="Tahoma"/>
          <w:b w:val="false"/>
          <w:b w:val="false"/>
          <w:bCs w:val="false"/>
          <w:sz w:val="22"/>
          <w:szCs w:val="22"/>
          <w:u w:val="none"/>
        </w:rPr>
      </w:pPr>
      <w:r>
        <w:rPr>
          <w:rFonts w:eastAsia="Times New Roman" w:cs="Tahoma"/>
          <w:b w:val="false"/>
          <w:bCs w:val="false"/>
          <w:sz w:val="22"/>
          <w:szCs w:val="22"/>
          <w:u w:val="none"/>
        </w:rPr>
        <w:t xml:space="preserve">le date di inizio e ultimazione lavori dovranno essere comunicate all'Ufficio scrivente nei tempi e nei termini previsti dal  D.P.R. 380/2001 e dalla L.r. 16/2008 e s.m.i.; </w:t>
      </w:r>
    </w:p>
    <w:p>
      <w:pPr>
        <w:pStyle w:val="Normal"/>
        <w:numPr>
          <w:ilvl w:val="0"/>
          <w:numId w:val="4"/>
        </w:numPr>
        <w:jc w:val="both"/>
        <w:rPr>
          <w:rFonts w:ascii="Times New Roman" w:hAnsi="Times New Roman" w:eastAsia="Times New Roman" w:cs="Tahoma"/>
          <w:sz w:val="22"/>
          <w:szCs w:val="22"/>
        </w:rPr>
      </w:pPr>
      <w:r>
        <w:rPr>
          <w:rFonts w:eastAsia="Times New Roman" w:cs="Tahoma"/>
          <w:sz w:val="22"/>
          <w:szCs w:val="22"/>
        </w:rPr>
        <w:t>nel caso si manifesti in corso d'opera la necessità di introdurre modifiche al presente progetto, i relativi lavori potranno iniziare solo dopo il provvedimento di approvazione della variante da parte dello scrivente Ufficio;</w:t>
      </w:r>
    </w:p>
    <w:p>
      <w:pPr>
        <w:pStyle w:val="Normal"/>
        <w:numPr>
          <w:ilvl w:val="0"/>
          <w:numId w:val="4"/>
        </w:numPr>
        <w:jc w:val="both"/>
        <w:rPr>
          <w:rFonts w:ascii="Times New Roman" w:hAnsi="Times New Roman" w:eastAsia="Times New Roman" w:cs="Tahoma"/>
          <w:b w:val="false"/>
          <w:b w:val="false"/>
          <w:bCs w:val="false"/>
          <w:sz w:val="22"/>
          <w:szCs w:val="22"/>
          <w:u w:val="none"/>
        </w:rPr>
      </w:pPr>
      <w:r>
        <w:rPr>
          <w:rFonts w:eastAsia="Times New Roman" w:cs="Tahoma"/>
          <w:b w:val="false"/>
          <w:bCs w:val="false"/>
          <w:sz w:val="22"/>
          <w:szCs w:val="22"/>
          <w:u w:val="none"/>
        </w:rPr>
        <w:t xml:space="preserve">dovranno essere osservati i requisiti richiesti con l'applicazione dell'art. 3, c. 2 della L.r. 49/2009 e s.m.i. per quanto attiene alle normative vigenti in materia di energia; </w:t>
      </w:r>
    </w:p>
    <w:p>
      <w:pPr>
        <w:pStyle w:val="Normal"/>
        <w:numPr>
          <w:ilvl w:val="0"/>
          <w:numId w:val="4"/>
        </w:numPr>
        <w:jc w:val="both"/>
        <w:rPr>
          <w:sz w:val="22"/>
          <w:szCs w:val="22"/>
        </w:rPr>
      </w:pPr>
      <w:r>
        <w:rPr>
          <w:rFonts w:eastAsia="Times New Roman" w:cs="Tahoma"/>
          <w:sz w:val="22"/>
          <w:szCs w:val="22"/>
        </w:rPr>
        <w:t>se del caso, dovranno essere osservate le norme tecniche ai sensi del D.M. 14/01/2008 e degli artt. 93/94 del  D.P.R. 380/2001 relativi alla disciplina sismica</w:t>
      </w:r>
      <w:r>
        <w:rPr>
          <w:rFonts w:eastAsia="Times New Roman" w:cs="Tahoma"/>
          <w:sz w:val="22"/>
          <w:szCs w:val="22"/>
        </w:rPr>
        <w:t>;</w:t>
      </w:r>
    </w:p>
    <w:p>
      <w:pPr>
        <w:pStyle w:val="Normal"/>
        <w:numPr>
          <w:ilvl w:val="0"/>
          <w:numId w:val="4"/>
        </w:numPr>
        <w:jc w:val="both"/>
        <w:rPr>
          <w:sz w:val="22"/>
          <w:szCs w:val="22"/>
        </w:rPr>
      </w:pPr>
      <w:r>
        <w:rPr>
          <w:rFonts w:cs="Tahoma"/>
          <w:sz w:val="22"/>
          <w:szCs w:val="22"/>
        </w:rPr>
        <w:t>se del caso, dovranno essere osservate l</w:t>
      </w:r>
      <w:r>
        <w:rPr>
          <w:rFonts w:cs="Tahoma"/>
          <w:sz w:val="22"/>
          <w:szCs w:val="22"/>
        </w:rPr>
        <w:t>e norme tecniche contenute degli artt. 64/67 del D.P.R. 380/2001 inerenti la progettazione, esecuzione e collaudo delle opere in conglomerato cementizio armato, normale e precompresso ed a struttura metallica;</w:t>
      </w:r>
    </w:p>
    <w:p>
      <w:pPr>
        <w:pStyle w:val="Normal"/>
        <w:numPr>
          <w:ilvl w:val="0"/>
          <w:numId w:val="4"/>
        </w:numPr>
        <w:jc w:val="both"/>
        <w:rPr>
          <w:rFonts w:cs="Tahoma"/>
          <w:sz w:val="22"/>
          <w:szCs w:val="22"/>
        </w:rPr>
      </w:pPr>
      <w:r>
        <w:rPr>
          <w:rFonts w:cs="Tahoma"/>
          <w:sz w:val="22"/>
          <w:szCs w:val="22"/>
        </w:rPr>
        <w:t>dovrà essere data esecuzione a quanto stabilito dalla L.r. 5/2010 in materia di prevenzione della caduta dall'alto nei cantieri edili, ove la sopra richiamata normativa sia applicabile al caso di specie;</w:t>
      </w:r>
    </w:p>
    <w:p>
      <w:pPr>
        <w:pStyle w:val="Normal"/>
        <w:numPr>
          <w:ilvl w:val="0"/>
          <w:numId w:val="4"/>
        </w:numPr>
        <w:jc w:val="both"/>
        <w:rPr>
          <w:rFonts w:cs="Tahoma"/>
          <w:sz w:val="22"/>
          <w:szCs w:val="22"/>
        </w:rPr>
      </w:pPr>
      <w:r>
        <w:rPr>
          <w:rFonts w:cs="Tahoma"/>
          <w:sz w:val="22"/>
          <w:szCs w:val="22"/>
        </w:rPr>
        <w:t>dovrà essere provveduto al versamento dei materiali provenienti da scavi e/o demolizioni in conformità alle vigenti disposizioni in materia</w:t>
      </w:r>
      <w:r>
        <w:rPr>
          <w:rFonts w:cs="Tahoma"/>
          <w:sz w:val="22"/>
          <w:szCs w:val="22"/>
        </w:rPr>
        <w:t>;</w:t>
      </w:r>
    </w:p>
    <w:p>
      <w:pPr>
        <w:pStyle w:val="Normal"/>
        <w:numPr>
          <w:ilvl w:val="0"/>
          <w:numId w:val="4"/>
        </w:numPr>
        <w:jc w:val="both"/>
        <w:rPr>
          <w:rFonts w:cs="Tahoma"/>
          <w:sz w:val="22"/>
          <w:szCs w:val="22"/>
        </w:rPr>
      </w:pPr>
      <w:r>
        <w:rPr>
          <w:rFonts w:cs="Tahoma"/>
          <w:sz w:val="22"/>
          <w:szCs w:val="22"/>
        </w:rPr>
        <w:t>dovrà essere conservato in cantiere, a disposizione degli organi di controllo, la Dichiarazione di Inizio Attività e i relativi disegni;</w:t>
      </w:r>
    </w:p>
    <w:p>
      <w:pPr>
        <w:pStyle w:val="Normal"/>
        <w:numPr>
          <w:ilvl w:val="0"/>
          <w:numId w:val="4"/>
        </w:numPr>
        <w:jc w:val="both"/>
        <w:rPr>
          <w:rFonts w:cs="Tahoma"/>
          <w:sz w:val="22"/>
          <w:szCs w:val="22"/>
        </w:rPr>
      </w:pPr>
      <w:r>
        <w:rPr>
          <w:rFonts w:cs="Tahoma"/>
          <w:sz w:val="22"/>
          <w:szCs w:val="22"/>
        </w:rPr>
        <w:t>gli estremi della D.I.A., il titolare della stessa, i nomi dell'impresa costruttrice, del responsabile del cantiere e del direttore lavori, nonché il nome dell'eventuale progettista degli impianti e dell'installatore dovranno essere contenuti nel cartello (di idonea superficie) esposto nel cantiere in vista al pubblico;</w:t>
      </w:r>
    </w:p>
    <w:p>
      <w:pPr>
        <w:pStyle w:val="Normal"/>
        <w:numPr>
          <w:ilvl w:val="0"/>
          <w:numId w:val="4"/>
        </w:numPr>
        <w:jc w:val="both"/>
        <w:rPr>
          <w:rFonts w:cs="Tahoma"/>
          <w:sz w:val="22"/>
          <w:szCs w:val="22"/>
        </w:rPr>
      </w:pPr>
      <w:r>
        <w:rPr>
          <w:rFonts w:cs="Tahoma"/>
          <w:sz w:val="22"/>
          <w:szCs w:val="22"/>
        </w:rPr>
        <w:t>insieme alla comunicazione di fine lavori, effettuata ai sensi dell'art. 26, c. 10 della L.r. 16/2008 e s.m.i., dovrà essere depositata dichiarazione sottoscritta del progettista attestante l'adeguamento/trasformazione degli impianti esistenti o l'installazione di nuovi impianti (termico, elettrico, idrico-sanitario, altro) ovvero dichiarazione che l'intervento non ha comportato la modifica agli impianti esistenti;</w:t>
      </w:r>
    </w:p>
    <w:p>
      <w:pPr>
        <w:pStyle w:val="Normal"/>
        <w:numPr>
          <w:ilvl w:val="0"/>
          <w:numId w:val="4"/>
        </w:numPr>
        <w:jc w:val="both"/>
        <w:rPr>
          <w:rFonts w:cs="Tahoma"/>
          <w:sz w:val="22"/>
          <w:szCs w:val="22"/>
        </w:rPr>
      </w:pPr>
      <w:r>
        <w:rPr>
          <w:rFonts w:cs="Tahoma"/>
          <w:sz w:val="22"/>
          <w:szCs w:val="22"/>
        </w:rPr>
        <w:t>insieme alla comunicazione di fine lavori, dovrà essere prodotta la ricevuta dell'avvenuta presentazione della variazione catastale conseguente alle opere realizzate, ovvero la dichiarazione che le stesse non hanno comportato modificazioni del classamento;</w:t>
      </w:r>
    </w:p>
    <w:p>
      <w:pPr>
        <w:pStyle w:val="Normal"/>
        <w:numPr>
          <w:ilvl w:val="0"/>
          <w:numId w:val="4"/>
        </w:numPr>
        <w:jc w:val="both"/>
        <w:rPr>
          <w:rFonts w:ascii="Times New Roman" w:hAnsi="Times New Roman" w:eastAsia="Times New Roman" w:cs="Tahoma"/>
          <w:b w:val="false"/>
          <w:b w:val="false"/>
          <w:bCs w:val="false"/>
          <w:i w:val="false"/>
          <w:i w:val="false"/>
          <w:iCs w:val="false"/>
          <w:color w:val="auto"/>
          <w:sz w:val="22"/>
          <w:szCs w:val="22"/>
          <w:u w:val="none"/>
          <w:lang w:val="it-IT" w:eastAsia="zh-CN" w:bidi="ar-SA"/>
        </w:rPr>
      </w:pPr>
      <w:r>
        <w:rPr>
          <w:rFonts w:eastAsia="Times New Roman" w:cs="Tahoma"/>
          <w:b w:val="false"/>
          <w:bCs w:val="false"/>
          <w:i w:val="false"/>
          <w:iCs w:val="false"/>
          <w:color w:val="auto"/>
          <w:sz w:val="22"/>
          <w:szCs w:val="22"/>
          <w:u w:val="none"/>
          <w:lang w:val="it-IT" w:eastAsia="zh-CN" w:bidi="ar-SA"/>
        </w:rPr>
        <w:t>dovrà essere richiesto dal soggetto che ha presentato la D.I.A. certificato di agibilità entro 60 gg dall'ultimazione dei lavori ai sensi dell'art. 37 della L.r. 16/2008 e s.m.i.</w:t>
      </w:r>
    </w:p>
    <w:p>
      <w:pPr>
        <w:pStyle w:val="Normal"/>
        <w:jc w:val="both"/>
        <w:rPr>
          <w:rFonts w:cs="Tahoma"/>
          <w:b w:val="false"/>
          <w:b w:val="false"/>
          <w:bCs w:val="false"/>
          <w:sz w:val="22"/>
          <w:szCs w:val="22"/>
        </w:rPr>
      </w:pPr>
      <w:r>
        <w:rPr>
          <w:rFonts w:cs="Tahoma"/>
          <w:b w:val="false"/>
          <w:bCs w:val="false"/>
          <w:sz w:val="22"/>
          <w:szCs w:val="22"/>
        </w:rPr>
      </w:r>
    </w:p>
    <w:p>
      <w:pPr>
        <w:pStyle w:val="Normal"/>
        <w:jc w:val="both"/>
        <w:rPr>
          <w:rFonts w:ascii="Times New Roman" w:hAnsi="Times New Roman" w:eastAsia="Times New Roman" w:cs="Tahoma"/>
          <w:b/>
          <w:b/>
          <w:bCs/>
          <w:i w:val="false"/>
          <w:i w:val="false"/>
          <w:iCs/>
          <w:color w:val="auto"/>
          <w:sz w:val="22"/>
          <w:szCs w:val="22"/>
          <w:u w:val="none"/>
          <w:lang w:val="it-IT" w:eastAsia="zh-CN" w:bidi="ar-SA"/>
        </w:rPr>
      </w:pPr>
      <w:r>
        <w:rPr>
          <w:rFonts w:eastAsia="Times New Roman" w:cs="Tahoma"/>
          <w:b/>
          <w:bCs/>
          <w:i w:val="false"/>
          <w:iCs/>
          <w:color w:val="auto"/>
          <w:sz w:val="22"/>
          <w:szCs w:val="22"/>
          <w:u w:val="none"/>
          <w:lang w:val="it-IT" w:eastAsia="zh-CN" w:bidi="ar-SA"/>
        </w:rPr>
      </w:r>
    </w:p>
    <w:p>
      <w:pPr>
        <w:pStyle w:val="Normal"/>
        <w:ind w:left="0" w:right="0" w:hanging="0"/>
        <w:jc w:val="both"/>
        <w:rPr>
          <w:rFonts w:cs="Arial"/>
          <w:sz w:val="22"/>
          <w:szCs w:val="22"/>
        </w:rPr>
      </w:pPr>
      <w:r>
        <w:rPr>
          <w:rFonts w:cs="Arial"/>
          <w:sz w:val="22"/>
          <w:szCs w:val="22"/>
        </w:rPr>
        <w:tab/>
        <w:t xml:space="preserve">La pratica è trattata, per quanto di competenza comunale, dall'Area Urbanistica - Edilizia privata, </w:t>
        <w:tab/>
        <w:t>Responsabile d'Area: Arch. Raffaello Riba.</w:t>
      </w:r>
    </w:p>
    <w:p>
      <w:pPr>
        <w:pStyle w:val="Normal"/>
        <w:bidi w:val="0"/>
        <w:jc w:val="both"/>
        <w:rPr>
          <w:rFonts w:cs="Arial"/>
          <w:sz w:val="22"/>
          <w:szCs w:val="22"/>
        </w:rPr>
      </w:pPr>
      <w:r>
        <w:rPr>
          <w:rFonts w:cs="Arial"/>
          <w:sz w:val="22"/>
          <w:szCs w:val="22"/>
        </w:rPr>
        <w:tab/>
        <w:t>Il responsabile del procedimento in materia edilizia è il geom. Giovanni Maglio - tel. 019/7499547.</w:t>
      </w:r>
    </w:p>
    <w:p>
      <w:pPr>
        <w:pStyle w:val="Normal"/>
        <w:bidi w:val="0"/>
        <w:ind w:left="0" w:right="0" w:hanging="0"/>
        <w:jc w:val="both"/>
        <w:rPr>
          <w:rFonts w:ascii="Times New Roman" w:hAnsi="Times New Roman" w:cs="Tahoma"/>
          <w:sz w:val="22"/>
          <w:szCs w:val="22"/>
        </w:rPr>
      </w:pPr>
      <w:r>
        <w:rPr>
          <w:rFonts w:cs="Tahoma"/>
          <w:sz w:val="22"/>
          <w:szCs w:val="22"/>
        </w:rPr>
        <w:tab/>
      </w:r>
    </w:p>
    <w:p>
      <w:pPr>
        <w:pStyle w:val="Normal"/>
        <w:bidi w:val="0"/>
        <w:jc w:val="both"/>
        <w:rPr>
          <w:sz w:val="22"/>
          <w:szCs w:val="22"/>
        </w:rPr>
      </w:pPr>
      <w:r>
        <w:rPr>
          <w:sz w:val="22"/>
          <w:szCs w:val="22"/>
        </w:rPr>
        <w:tab/>
        <w:t>Il termine di conclusione del procedimento è di 30 gg dal momento in cui l'Ufficio ha acquisito ogni documento/atto di assenso/Nulla osta necessari per il completamento dell'istanza.</w:t>
      </w:r>
    </w:p>
    <w:p>
      <w:pPr>
        <w:pStyle w:val="Normal"/>
        <w:bidi w:val="0"/>
        <w:jc w:val="both"/>
        <w:rPr>
          <w:sz w:val="22"/>
          <w:szCs w:val="22"/>
        </w:rPr>
      </w:pPr>
      <w:r>
        <w:rPr>
          <w:sz w:val="22"/>
          <w:szCs w:val="22"/>
        </w:rPr>
      </w:r>
    </w:p>
    <w:p>
      <w:pPr>
        <w:pStyle w:val="Normal"/>
        <w:bidi w:val="0"/>
        <w:ind w:left="45" w:right="0" w:hanging="0"/>
        <w:jc w:val="both"/>
        <w:rPr>
          <w:rFonts w:ascii="Times New Roman" w:hAnsi="Times New Roman" w:cs="Tahoma"/>
          <w:sz w:val="22"/>
          <w:szCs w:val="22"/>
        </w:rPr>
      </w:pPr>
      <w:r>
        <w:rPr>
          <w:rFonts w:cs="Tahoma"/>
          <w:sz w:val="22"/>
          <w:szCs w:val="22"/>
        </w:rPr>
        <w:t>L’Ufficio presso il quale si può prendere visione degli atti e richiedere informazioni è l’Ufficio Urbanistica sito in Piazza Milite Ignoto, con apertura al pubblico nel giorno di martedì dalle ore 9,30 alle ore 12.30, previo appuntamento ai numeri di telefono n. 019/7499534-36-47-48.</w:t>
      </w:r>
    </w:p>
    <w:p>
      <w:pPr>
        <w:pStyle w:val="Normal"/>
        <w:ind w:left="0" w:right="0" w:hanging="0"/>
        <w:jc w:val="both"/>
        <w:rPr>
          <w:rFonts w:ascii="Times New Roman" w:hAnsi="Times New Roman" w:cs="Tahoma"/>
          <w:sz w:val="22"/>
          <w:szCs w:val="22"/>
        </w:rPr>
      </w:pPr>
      <w:r>
        <w:rPr>
          <w:rFonts w:cs="Tahoma"/>
          <w:sz w:val="22"/>
          <w:szCs w:val="22"/>
        </w:rPr>
      </w:r>
    </w:p>
    <w:p>
      <w:pPr>
        <w:pStyle w:val="Normal"/>
        <w:ind w:left="0" w:right="0" w:hanging="0"/>
        <w:jc w:val="both"/>
        <w:rPr>
          <w:rFonts w:ascii="Times New Roman" w:hAnsi="Times New Roman" w:cs="Tahoma"/>
          <w:sz w:val="24"/>
          <w:szCs w:val="24"/>
        </w:rPr>
      </w:pPr>
      <w:r>
        <w:rPr>
          <w:rFonts w:cs="Tahoma"/>
          <w:sz w:val="24"/>
          <w:szCs w:val="24"/>
        </w:rPr>
        <w:t>Distinti saluti</w:t>
      </w:r>
    </w:p>
    <w:p>
      <w:pPr>
        <w:pStyle w:val="Normal"/>
        <w:ind w:left="0" w:right="0" w:hanging="0"/>
        <w:jc w:val="both"/>
        <w:rPr>
          <w:rFonts w:ascii="Times New Roman" w:hAnsi="Times New Roman" w:cs="Tahoma"/>
          <w:sz w:val="24"/>
          <w:szCs w:val="24"/>
        </w:rPr>
      </w:pPr>
      <w:r>
        <w:rPr>
          <w:rFonts w:cs="Tahoma"/>
          <w:sz w:val="24"/>
          <w:szCs w:val="24"/>
        </w:rPr>
      </w:r>
    </w:p>
    <w:p>
      <w:pPr>
        <w:pStyle w:val="Normal"/>
        <w:ind w:left="0" w:right="0" w:hanging="0"/>
        <w:jc w:val="both"/>
        <w:rPr>
          <w:rFonts w:ascii="Times New Roman" w:hAnsi="Times New Roman" w:cs="Tahoma"/>
          <w:sz w:val="24"/>
          <w:szCs w:val="24"/>
        </w:rPr>
      </w:pPr>
      <w:r>
        <w:rPr>
          <w:rFonts w:cs="Tahoma"/>
          <w:sz w:val="24"/>
          <w:szCs w:val="24"/>
        </w:rPr>
      </w:r>
    </w:p>
    <w:p>
      <w:pPr>
        <w:pStyle w:val="Normal"/>
        <w:ind w:left="0" w:right="0" w:hanging="0"/>
        <w:jc w:val="both"/>
        <w:rPr>
          <w:rFonts w:ascii="Times New Roman" w:hAnsi="Times New Roman" w:cs="Tahoma"/>
          <w:sz w:val="24"/>
          <w:szCs w:val="24"/>
        </w:rPr>
      </w:pPr>
      <w:r>
        <w:rPr>
          <w:rFonts w:eastAsia="Times New Roman" w:cs="Tahoma"/>
          <w:b/>
          <w:bCs/>
          <w:i w:val="false"/>
          <w:iCs w:val="false"/>
          <w:color w:val="auto"/>
          <w:sz w:val="24"/>
          <w:szCs w:val="24"/>
          <w:u w:val="none"/>
          <w:lang w:val="it-IT" w:eastAsia="zh-CN" w:bidi="ar-SA"/>
        </w:rPr>
        <w:tab/>
        <w:tab/>
        <w:tab/>
        <w:tab/>
        <w:tab/>
        <w:tab/>
        <w:t xml:space="preserve">                           </w:t>
      </w:r>
      <w:r>
        <w:rPr>
          <w:rFonts w:eastAsia="Times New Roman" w:cs="Tahoma"/>
          <w:b w:val="false"/>
          <w:bCs w:val="false"/>
          <w:i w:val="false"/>
          <w:iCs w:val="false"/>
          <w:color w:val="auto"/>
          <w:sz w:val="24"/>
          <w:szCs w:val="24"/>
          <w:u w:val="none"/>
          <w:lang w:val="it-IT" w:eastAsia="zh-CN" w:bidi="ar-SA"/>
        </w:rPr>
        <w:t>Il Responsabile del Procedimento</w:t>
      </w:r>
    </w:p>
    <w:p>
      <w:pPr>
        <w:pStyle w:val="Normal"/>
        <w:ind w:left="0" w:right="0" w:hanging="0"/>
        <w:jc w:val="both"/>
        <w:rPr>
          <w:rFonts w:ascii="Times New Roman" w:hAnsi="Times New Roman" w:eastAsia="Times New Roman" w:cs="Tahoma"/>
          <w:b w:val="false"/>
          <w:b w:val="false"/>
          <w:bCs w:val="false"/>
          <w:i w:val="false"/>
          <w:i w:val="false"/>
          <w:iCs w:val="false"/>
          <w:color w:val="auto"/>
          <w:sz w:val="24"/>
          <w:szCs w:val="24"/>
          <w:u w:val="none"/>
          <w:lang w:val="it-IT" w:eastAsia="zh-CN" w:bidi="ar-SA"/>
        </w:rPr>
      </w:pPr>
      <w:r>
        <w:rPr>
          <w:rFonts w:eastAsia="Times New Roman" w:cs="Tahoma"/>
          <w:b w:val="false"/>
          <w:bCs w:val="false"/>
          <w:i w:val="false"/>
          <w:iCs w:val="false"/>
          <w:color w:val="auto"/>
          <w:sz w:val="24"/>
          <w:szCs w:val="24"/>
          <w:u w:val="none"/>
          <w:lang w:val="it-IT" w:eastAsia="zh-CN" w:bidi="ar-SA"/>
        </w:rPr>
        <w:t xml:space="preserve">                                                                                                              </w:t>
      </w:r>
      <w:r>
        <w:rPr>
          <w:rFonts w:eastAsia="Times New Roman" w:cs="Tahoma"/>
          <w:b w:val="false"/>
          <w:bCs w:val="false"/>
          <w:i w:val="false"/>
          <w:iCs w:val="false"/>
          <w:color w:val="auto"/>
          <w:sz w:val="24"/>
          <w:szCs w:val="24"/>
          <w:u w:val="none"/>
          <w:lang w:val="it-IT" w:eastAsia="zh-CN" w:bidi="ar-SA"/>
        </w:rPr>
        <w:t>in materia edilizia</w:t>
        <w:tab/>
        <w:t xml:space="preserve">      </w:t>
      </w:r>
    </w:p>
    <w:p>
      <w:pPr>
        <w:pStyle w:val="Normal"/>
        <w:ind w:left="0" w:right="0" w:hanging="0"/>
        <w:jc w:val="both"/>
        <w:rPr>
          <w:rFonts w:ascii="Times New Roman" w:hAnsi="Times New Roman" w:cs="Tahoma"/>
          <w:sz w:val="24"/>
          <w:szCs w:val="24"/>
        </w:rPr>
      </w:pPr>
      <w:r>
        <w:rPr>
          <w:rFonts w:eastAsia="Times New Roman" w:cs="Tahoma"/>
          <w:b w:val="false"/>
          <w:bCs w:val="false"/>
          <w:i w:val="false"/>
          <w:iCs w:val="false"/>
          <w:color w:val="auto"/>
          <w:sz w:val="24"/>
          <w:szCs w:val="24"/>
          <w:u w:val="none"/>
          <w:lang w:val="it-IT" w:eastAsia="zh-CN" w:bidi="ar-SA"/>
        </w:rPr>
        <w:t xml:space="preserve">    </w:t>
      </w:r>
      <w:r>
        <w:rPr>
          <w:rFonts w:eastAsia="Times New Roman" w:cs="Tahoma"/>
          <w:b w:val="false"/>
          <w:bCs w:val="false"/>
          <w:i w:val="false"/>
          <w:iCs w:val="false"/>
          <w:color w:val="auto"/>
          <w:sz w:val="24"/>
          <w:szCs w:val="24"/>
          <w:u w:val="none"/>
          <w:lang w:val="it-IT" w:eastAsia="zh-CN" w:bidi="ar-SA"/>
        </w:rPr>
        <w:tab/>
        <w:tab/>
        <w:tab/>
        <w:tab/>
        <w:tab/>
        <w:tab/>
        <w:tab/>
        <w:t xml:space="preserve">   </w:t>
        <w:tab/>
        <w:t xml:space="preserve">          </w:t>
      </w:r>
      <w:r>
        <w:rPr>
          <w:rFonts w:eastAsia="Times New Roman" w:cs="Tahoma"/>
          <w:b w:val="false"/>
          <w:bCs w:val="false"/>
          <w:i/>
          <w:iCs/>
          <w:color w:val="auto"/>
          <w:sz w:val="24"/>
          <w:szCs w:val="24"/>
          <w:u w:val="none"/>
          <w:lang w:val="it-IT" w:eastAsia="zh-CN" w:bidi="ar-SA"/>
        </w:rPr>
        <w:t>(geom. Giovanni Maglio)</w:t>
      </w:r>
      <w:r>
        <w:rPr>
          <w:rFonts w:eastAsia="Times New Roman" w:cs="Tahoma"/>
          <w:b w:val="false"/>
          <w:bCs w:val="false"/>
          <w:i w:val="false"/>
          <w:iCs w:val="false"/>
          <w:color w:val="auto"/>
          <w:sz w:val="24"/>
          <w:szCs w:val="24"/>
          <w:u w:val="none"/>
          <w:lang w:val="it-IT" w:eastAsia="zh-CN" w:bidi="ar-SA"/>
        </w:rPr>
        <w:tab/>
      </w:r>
    </w:p>
    <w:p>
      <w:pPr>
        <w:pStyle w:val="Normal"/>
        <w:ind w:left="0" w:right="0" w:hanging="0"/>
        <w:jc w:val="both"/>
        <w:rPr>
          <w:rFonts w:ascii="Times New Roman" w:hAnsi="Times New Roman" w:cs="Tahoma"/>
          <w:sz w:val="24"/>
          <w:szCs w:val="24"/>
        </w:rPr>
      </w:pPr>
      <w:r>
        <w:rPr>
          <w:rFonts w:cs="Tahoma"/>
          <w:sz w:val="24"/>
          <w:szCs w:val="24"/>
        </w:rPr>
        <w:tab/>
        <w:tab/>
        <w:tab/>
        <w:tab/>
        <w:t xml:space="preserve">   </w:t>
        <w:tab/>
        <w:t xml:space="preserve">                     </w:t>
      </w:r>
    </w:p>
    <w:sectPr>
      <w:footerReference w:type="default" r:id="rId5"/>
      <w:type w:val="nextPage"/>
      <w:pgSz w:w="11906" w:h="16838"/>
      <w:pgMar w:left="1134" w:right="1020" w:header="0" w:top="1134" w:footer="1134" w:bottom="196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OpenSymbol">
    <w:altName w:val="Arial Unicode MS"/>
    <w:charset w:val="00"/>
    <w:family w:val="auto"/>
    <w:pitch w:val="default"/>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ind w:left="45" w:right="0" w:hanging="0"/>
      <w:jc w:val="both"/>
      <w:rPr/>
    </w:pPr>
    <w:r>
      <w:rPr>
        <w:rFonts w:eastAsia="Times New Roman" w:cs="Tahoma"/>
        <w:b w:val="false"/>
        <w:bCs w:val="false"/>
        <w:color w:val="auto"/>
        <w:sz w:val="16"/>
        <w:szCs w:val="16"/>
        <w:lang w:val="it-IT" w:eastAsia="zh-CN" w:bidi="ar-SA"/>
      </w:rPr>
      <w:t xml:space="preserve">In osservanza di quanto disposto dall'articolo 13 del </w:t>
    </w:r>
    <w:hyperlink r:id="rId1">
      <w:r>
        <w:rPr>
          <w:rStyle w:val="CollegamentoInternet"/>
          <w:rFonts w:eastAsia="Times New Roman" w:cs="Tahoma"/>
          <w:b w:val="false"/>
          <w:bCs w:val="false"/>
          <w:color w:val="000000"/>
          <w:sz w:val="16"/>
          <w:szCs w:val="16"/>
        </w:rPr>
        <w:t>Decreto Legislativo 30 giugno 2003</w:t>
      </w:r>
    </w:hyperlink>
    <w:r>
      <w:rPr>
        <w:rFonts w:eastAsia="Times New Roman" w:cs="Tahoma"/>
        <w:b w:val="false"/>
        <w:bCs w:val="false"/>
        <w:color w:val="auto"/>
        <w:sz w:val="16"/>
        <w:szCs w:val="16"/>
        <w:lang w:val="it-IT" w:eastAsia="zh-CN" w:bidi="ar-SA"/>
      </w:rPr>
      <w:t xml:space="preserve">, n. 196 "Codice in materia di protezione dei dati personali" si informa la S.V. che i dati personali acquisiti dal Comune di Noli sono raccolti e trattati  anche con  l'ausilio di mezzi elettronici esclusivamente per le finalità connesse alla procedura e gestione connessa ovvero per dare esecuzione ad obblighi previsti dalla legge.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432" w:hanging="432"/>
      </w:pPr>
    </w:lvl>
    <w:lvl w:ilvl="1">
      <w:start w:val="1"/>
      <w:pStyle w:val="Titolo2"/>
      <w:numFmt w:val="none"/>
      <w:suff w:val="nothing"/>
      <w:lvlText w:val=""/>
      <w:lvlJc w:val="left"/>
      <w:pPr>
        <w:ind w:left="576" w:hanging="576"/>
      </w:pPr>
    </w:lvl>
    <w:lvl w:ilvl="2">
      <w:start w:val="1"/>
      <w:pStyle w:val="Titolo3"/>
      <w:numFmt w:val="none"/>
      <w:suff w:val="nothing"/>
      <w:lvlText w:val=""/>
      <w:lvlJc w:val="left"/>
      <w:pPr>
        <w:ind w:left="720" w:hanging="720"/>
      </w:pPr>
    </w:lvl>
    <w:lvl w:ilvl="3">
      <w:start w:val="1"/>
      <w:pStyle w:val="Titolo4"/>
      <w:numFmt w:val="none"/>
      <w:suff w:val="nothing"/>
      <w:lvlText w:val=""/>
      <w:lvlJc w:val="left"/>
      <w:pPr>
        <w:ind w:left="864" w:hanging="864"/>
      </w:pPr>
    </w:lvl>
    <w:lvl w:ilvl="4">
      <w:start w:val="1"/>
      <w:pStyle w:val="Titolo5"/>
      <w:numFmt w:val="none"/>
      <w:suff w:val="nothing"/>
      <w:lvlText w:val=""/>
      <w:lvlJc w:val="left"/>
      <w:pPr>
        <w:ind w:left="1008" w:hanging="1008"/>
      </w:pPr>
    </w:lvl>
    <w:lvl w:ilvl="5">
      <w:start w:val="1"/>
      <w:pStyle w:val="Titolo6"/>
      <w:numFmt w:val="none"/>
      <w:suff w:val="nothing"/>
      <w:lvlText w:val=""/>
      <w:lvlJc w:val="left"/>
      <w:pPr>
        <w:ind w:left="1152" w:hanging="1152"/>
      </w:pPr>
    </w:lvl>
    <w:lvl w:ilvl="6">
      <w:start w:val="1"/>
      <w:pStyle w:val="Titolo7"/>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Mangal"/>
        <w:szCs w:val="24"/>
        <w:lang w:val="it-IT" w:eastAsia="zh-CN" w:bidi="hi-IN"/>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ascii="Times New Roman" w:hAnsi="Times New Roman" w:eastAsia="Times New Roman" w:cs="Times New Roman"/>
      <w:color w:val="auto"/>
      <w:sz w:val="24"/>
      <w:szCs w:val="24"/>
      <w:lang w:val="it-IT" w:eastAsia="zh-CN" w:bidi="ar-SA"/>
    </w:rPr>
  </w:style>
  <w:style w:type="paragraph" w:styleId="Titolo1">
    <w:name w:val="Heading 1"/>
    <w:basedOn w:val="Normal"/>
    <w:next w:val="Normal"/>
    <w:qFormat/>
    <w:pPr>
      <w:keepNext/>
      <w:numPr>
        <w:ilvl w:val="0"/>
        <w:numId w:val="1"/>
      </w:numPr>
      <w:outlineLvl w:val="0"/>
      <w:outlineLvl w:val="0"/>
    </w:pPr>
    <w:rPr>
      <w:szCs w:val="20"/>
    </w:rPr>
  </w:style>
  <w:style w:type="paragraph" w:styleId="Titolo2">
    <w:name w:val="Heading 2"/>
    <w:basedOn w:val="Normal"/>
    <w:next w:val="Normal"/>
    <w:qFormat/>
    <w:pPr>
      <w:keepNext/>
      <w:numPr>
        <w:ilvl w:val="1"/>
        <w:numId w:val="1"/>
      </w:numPr>
      <w:outlineLvl w:val="1"/>
      <w:outlineLvl w:val="1"/>
    </w:pPr>
    <w:rPr>
      <w:b/>
      <w:szCs w:val="20"/>
    </w:rPr>
  </w:style>
  <w:style w:type="paragraph" w:styleId="Titolo3">
    <w:name w:val="Heading 3"/>
    <w:basedOn w:val="Normal"/>
    <w:next w:val="Normal"/>
    <w:qFormat/>
    <w:pPr>
      <w:keepNext/>
      <w:numPr>
        <w:ilvl w:val="2"/>
        <w:numId w:val="1"/>
      </w:numPr>
      <w:ind w:left="0" w:right="0" w:firstLine="1134"/>
      <w:outlineLvl w:val="2"/>
      <w:outlineLvl w:val="2"/>
    </w:pPr>
    <w:rPr>
      <w:b/>
      <w:sz w:val="24"/>
    </w:rPr>
  </w:style>
  <w:style w:type="paragraph" w:styleId="Titolo4">
    <w:name w:val="Heading 4"/>
    <w:basedOn w:val="Normal"/>
    <w:next w:val="Normal"/>
    <w:qFormat/>
    <w:pPr>
      <w:keepNext/>
      <w:numPr>
        <w:ilvl w:val="3"/>
        <w:numId w:val="1"/>
      </w:numPr>
      <w:ind w:left="5387" w:right="0" w:hanging="0"/>
      <w:outlineLvl w:val="3"/>
      <w:outlineLvl w:val="3"/>
    </w:pPr>
    <w:rPr>
      <w:rFonts w:ascii="Arial" w:hAnsi="Arial" w:cs="Arial"/>
      <w:bCs/>
      <w:szCs w:val="20"/>
    </w:rPr>
  </w:style>
  <w:style w:type="paragraph" w:styleId="Titolo5">
    <w:name w:val="Heading 5"/>
    <w:basedOn w:val="Titolo"/>
    <w:next w:val="Corpodeltesto"/>
    <w:qFormat/>
    <w:pPr>
      <w:numPr>
        <w:ilvl w:val="4"/>
        <w:numId w:val="1"/>
      </w:numPr>
      <w:outlineLvl w:val="4"/>
      <w:outlineLvl w:val="4"/>
    </w:pPr>
    <w:rPr>
      <w:b/>
      <w:bCs/>
      <w:sz w:val="24"/>
      <w:szCs w:val="24"/>
    </w:rPr>
  </w:style>
  <w:style w:type="paragraph" w:styleId="Titolo6">
    <w:name w:val="Heading 6"/>
    <w:basedOn w:val="Titolo"/>
    <w:next w:val="Corpodeltesto"/>
    <w:qFormat/>
    <w:pPr>
      <w:numPr>
        <w:ilvl w:val="5"/>
        <w:numId w:val="1"/>
      </w:numPr>
      <w:outlineLvl w:val="5"/>
      <w:outlineLvl w:val="5"/>
    </w:pPr>
    <w:rPr>
      <w:b/>
      <w:bCs/>
      <w:sz w:val="21"/>
      <w:szCs w:val="21"/>
    </w:rPr>
  </w:style>
  <w:style w:type="paragraph" w:styleId="Titolo7">
    <w:name w:val="Heading 7"/>
    <w:basedOn w:val="Titolo"/>
    <w:next w:val="Corpodeltesto"/>
    <w:qFormat/>
    <w:pPr>
      <w:numPr>
        <w:ilvl w:val="6"/>
        <w:numId w:val="1"/>
      </w:numPr>
      <w:outlineLvl w:val="6"/>
      <w:outlineLvl w:val="6"/>
    </w:pPr>
    <w:rPr>
      <w:b/>
      <w:bCs/>
      <w:sz w:val="21"/>
      <w:szCs w:val="21"/>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8Num1z0">
    <w:name w:val="WW8Num1z0"/>
    <w:qFormat/>
    <w:rPr>
      <w:rFonts w:ascii="Arial" w:hAnsi="Arial"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rPr>
  </w:style>
  <w:style w:type="character" w:styleId="WW8Num1z3">
    <w:name w:val="WW8Num1z3"/>
    <w:qFormat/>
    <w:rPr>
      <w:rFonts w:ascii="Symbol" w:hAnsi="Symbol"/>
    </w:rPr>
  </w:style>
  <w:style w:type="character" w:styleId="WW8Num2z0">
    <w:name w:val="WW8Num2z0"/>
    <w:qFormat/>
    <w:rPr>
      <w:rFonts w:ascii="Calibri" w:hAnsi="Calibri"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rPr>
  </w:style>
  <w:style w:type="character" w:styleId="WW8Num2z3">
    <w:name w:val="WW8Num2z3"/>
    <w:qFormat/>
    <w:rPr>
      <w:rFonts w:ascii="Symbol" w:hAnsi="Symbol"/>
    </w:rPr>
  </w:style>
  <w:style w:type="character" w:styleId="WW8Num3z0">
    <w:name w:val="WW8Num3z0"/>
    <w:qFormat/>
    <w:rPr>
      <w:rFonts w:ascii="Wingdings" w:hAnsi="Wingdings"/>
      <w:sz w:val="16"/>
    </w:rPr>
  </w:style>
  <w:style w:type="character" w:styleId="Carpredefinitoparagrafo">
    <w:name w:val="Car. predefinito paragrafo"/>
    <w:qFormat/>
    <w:rPr/>
  </w:style>
  <w:style w:type="character" w:styleId="TestofumettoCarattere">
    <w:name w:val="Testo fumetto Carattere"/>
    <w:basedOn w:val="Carpredefinitoparagrafo"/>
    <w:qFormat/>
    <w:rPr>
      <w:rFonts w:ascii="Tahoma" w:hAnsi="Tahoma" w:cs="Tahoma"/>
      <w:sz w:val="16"/>
      <w:szCs w:val="16"/>
    </w:rPr>
  </w:style>
  <w:style w:type="character" w:styleId="CorpodeltestoCarattere">
    <w:name w:val="Corpo del testo Carattere"/>
    <w:basedOn w:val="Carpredefinitoparagrafo"/>
    <w:qFormat/>
    <w:rPr>
      <w:sz w:val="24"/>
      <w:szCs w:val="24"/>
    </w:rPr>
  </w:style>
  <w:style w:type="character" w:styleId="Caratteredinumerazione">
    <w:name w:val="Carattere di numerazione"/>
    <w:qFormat/>
    <w:rPr/>
  </w:style>
  <w:style w:type="character" w:styleId="WW8Num3z1">
    <w:name w:val="WW8Num3z1"/>
    <w:qFormat/>
    <w:rPr>
      <w:rFonts w:ascii="OpenSymbol;Arial Unicode MS" w:hAnsi="OpenSymbol;Arial Unicode MS" w:cs="OpenSymbol;Arial Unicode MS"/>
    </w:rPr>
  </w:style>
  <w:style w:type="character" w:styleId="WW8Num4z0">
    <w:name w:val="WW8Num4z0"/>
    <w:qFormat/>
    <w:rPr>
      <w:sz w:val="22"/>
    </w:rPr>
  </w:style>
  <w:style w:type="character" w:styleId="WW8Num4z1">
    <w:name w:val="WW8Num4z1"/>
    <w:qFormat/>
    <w:rPr>
      <w:rFonts w:ascii="Courier New" w:hAnsi="Courier New"/>
    </w:rPr>
  </w:style>
  <w:style w:type="character" w:styleId="WW8Num4z2">
    <w:name w:val="WW8Num4z2"/>
    <w:qFormat/>
    <w:rPr>
      <w:rFonts w:ascii="Wingdings" w:hAnsi="Wingdings"/>
    </w:rPr>
  </w:style>
  <w:style w:type="character" w:styleId="WW8Num4z3">
    <w:name w:val="WW8Num4z3"/>
    <w:qFormat/>
    <w:rPr>
      <w:rFonts w:ascii="Symbol" w:hAnsi="Symbol"/>
    </w:rPr>
  </w:style>
  <w:style w:type="character" w:styleId="WW8Num14z0">
    <w:name w:val="WW8Num14z0"/>
    <w:qFormat/>
    <w:rPr>
      <w:sz w:val="22"/>
    </w:rPr>
  </w:style>
  <w:style w:type="character" w:styleId="WW8Num14z1">
    <w:name w:val="WW8Num14z1"/>
    <w:qFormat/>
    <w:rPr>
      <w:rFonts w:ascii="Courier New" w:hAnsi="Courier New"/>
    </w:rPr>
  </w:style>
  <w:style w:type="character" w:styleId="WW8Num14z2">
    <w:name w:val="WW8Num14z2"/>
    <w:qFormat/>
    <w:rPr>
      <w:rFonts w:ascii="Wingdings" w:hAnsi="Wingdings"/>
    </w:rPr>
  </w:style>
  <w:style w:type="character" w:styleId="WW8Num14z3">
    <w:name w:val="WW8Num14z3"/>
    <w:qFormat/>
    <w:rPr>
      <w:rFonts w:ascii="Symbol" w:hAnsi="Symbol"/>
    </w:rPr>
  </w:style>
  <w:style w:type="character" w:styleId="WW8Num10z0">
    <w:name w:val="WW8Num10z0"/>
    <w:qFormat/>
    <w:rPr>
      <w:sz w:val="22"/>
    </w:rPr>
  </w:style>
  <w:style w:type="character" w:styleId="WW8Num10z2">
    <w:name w:val="WW8Num10z2"/>
    <w:qFormat/>
    <w:rPr>
      <w:rFonts w:ascii="Wingdings" w:hAnsi="Wingdings"/>
    </w:rPr>
  </w:style>
  <w:style w:type="character" w:styleId="WW8Num10z3">
    <w:name w:val="WW8Num10z3"/>
    <w:qFormat/>
    <w:rPr>
      <w:rFonts w:ascii="Symbol" w:hAnsi="Symbol"/>
    </w:rPr>
  </w:style>
  <w:style w:type="character" w:styleId="WW8Num10z4">
    <w:name w:val="WW8Num10z4"/>
    <w:qFormat/>
    <w:rPr>
      <w:rFonts w:ascii="Courier New" w:hAnsi="Courier New"/>
    </w:rPr>
  </w:style>
  <w:style w:type="character" w:styleId="WW8Num12z0">
    <w:name w:val="WW8Num12z0"/>
    <w:qFormat/>
    <w:rPr>
      <w:sz w:val="22"/>
    </w:rPr>
  </w:style>
  <w:style w:type="character" w:styleId="WW8Num12z1">
    <w:name w:val="WW8Num12z1"/>
    <w:qFormat/>
    <w:rPr>
      <w:rFonts w:ascii="Courier New" w:hAnsi="Courier New"/>
    </w:rPr>
  </w:style>
  <w:style w:type="character" w:styleId="WW8Num12z2">
    <w:name w:val="WW8Num12z2"/>
    <w:qFormat/>
    <w:rPr>
      <w:rFonts w:ascii="Wingdings" w:hAnsi="Wingdings"/>
    </w:rPr>
  </w:style>
  <w:style w:type="character" w:styleId="WW8Num12z3">
    <w:name w:val="WW8Num12z3"/>
    <w:qFormat/>
    <w:rPr>
      <w:rFonts w:ascii="Symbol" w:hAnsi="Symbol"/>
    </w:rPr>
  </w:style>
  <w:style w:type="character" w:styleId="WW8Num22z0">
    <w:name w:val="WW8Num22z0"/>
    <w:qFormat/>
    <w:rPr>
      <w:sz w:val="22"/>
    </w:rPr>
  </w:style>
  <w:style w:type="character" w:styleId="WW8Num22z1">
    <w:name w:val="WW8Num22z1"/>
    <w:qFormat/>
    <w:rPr>
      <w:rFonts w:ascii="Courier New" w:hAnsi="Courier New"/>
    </w:rPr>
  </w:style>
  <w:style w:type="character" w:styleId="WW8Num22z2">
    <w:name w:val="WW8Num22z2"/>
    <w:qFormat/>
    <w:rPr>
      <w:rFonts w:ascii="Wingdings" w:hAnsi="Wingdings"/>
    </w:rPr>
  </w:style>
  <w:style w:type="character" w:styleId="WW8Num22z3">
    <w:name w:val="WW8Num22z3"/>
    <w:qFormat/>
    <w:rPr>
      <w:rFonts w:ascii="Symbol" w:hAnsi="Symbol"/>
    </w:rPr>
  </w:style>
  <w:style w:type="character" w:styleId="WW8Num28z0">
    <w:name w:val="WW8Num28z0"/>
    <w:qFormat/>
    <w:rPr>
      <w:sz w:val="22"/>
    </w:rPr>
  </w:style>
  <w:style w:type="character" w:styleId="WW8Num28z1">
    <w:name w:val="WW8Num28z1"/>
    <w:qFormat/>
    <w:rPr>
      <w:rFonts w:ascii="Courier New" w:hAnsi="Courier New"/>
    </w:rPr>
  </w:style>
  <w:style w:type="character" w:styleId="WW8Num28z2">
    <w:name w:val="WW8Num28z2"/>
    <w:qFormat/>
    <w:rPr>
      <w:rFonts w:ascii="Wingdings" w:hAnsi="Wingdings"/>
    </w:rPr>
  </w:style>
  <w:style w:type="character" w:styleId="WW8Num28z3">
    <w:name w:val="WW8Num28z3"/>
    <w:qFormat/>
    <w:rPr>
      <w:rFonts w:ascii="Symbol" w:hAnsi="Symbol"/>
    </w:rPr>
  </w:style>
  <w:style w:type="character" w:styleId="WW8Num24z0">
    <w:name w:val="WW8Num24z0"/>
    <w:qFormat/>
    <w:rPr>
      <w:sz w:val="22"/>
    </w:rPr>
  </w:style>
  <w:style w:type="character" w:styleId="WW8Num24z1">
    <w:name w:val="WW8Num24z1"/>
    <w:qFormat/>
    <w:rPr>
      <w:rFonts w:ascii="Courier New" w:hAnsi="Courier New"/>
    </w:rPr>
  </w:style>
  <w:style w:type="character" w:styleId="WW8Num24z2">
    <w:name w:val="WW8Num24z2"/>
    <w:qFormat/>
    <w:rPr>
      <w:rFonts w:ascii="Wingdings" w:hAnsi="Wingdings"/>
    </w:rPr>
  </w:style>
  <w:style w:type="character" w:styleId="WW8Num24z3">
    <w:name w:val="WW8Num24z3"/>
    <w:qFormat/>
    <w:rPr>
      <w:rFonts w:ascii="Symbol" w:hAnsi="Symbol"/>
    </w:rPr>
  </w:style>
  <w:style w:type="character" w:styleId="WW8Num8z0">
    <w:name w:val="WW8Num8z0"/>
    <w:qFormat/>
    <w:rPr>
      <w:sz w:val="22"/>
    </w:rPr>
  </w:style>
  <w:style w:type="character" w:styleId="WW8Num20z0">
    <w:name w:val="WW8Num20z0"/>
    <w:qFormat/>
    <w:rPr>
      <w:rFonts w:ascii="Times New Roman" w:hAnsi="Times New Roman"/>
    </w:rPr>
  </w:style>
  <w:style w:type="character" w:styleId="WW8Num20z1">
    <w:name w:val="WW8Num20z1"/>
    <w:qFormat/>
    <w:rPr>
      <w:rFonts w:ascii="Courier New" w:hAnsi="Courier New"/>
    </w:rPr>
  </w:style>
  <w:style w:type="character" w:styleId="WW8Num20z2">
    <w:name w:val="WW8Num20z2"/>
    <w:qFormat/>
    <w:rPr>
      <w:rFonts w:ascii="Wingdings" w:hAnsi="Wingdings"/>
    </w:rPr>
  </w:style>
  <w:style w:type="character" w:styleId="WW8Num20z3">
    <w:name w:val="WW8Num20z3"/>
    <w:qFormat/>
    <w:rPr>
      <w:rFonts w:ascii="Symbol" w:hAnsi="Symbol"/>
    </w:rPr>
  </w:style>
  <w:style w:type="character" w:styleId="CollegamentoInternet">
    <w:name w:val="Collegamento Internet"/>
    <w:rPr>
      <w:color w:val="000080"/>
      <w:u w:val="single"/>
      <w:lang w:val="zxx" w:eastAsia="zxx" w:bidi="zxx"/>
    </w:rPr>
  </w:style>
  <w:style w:type="character" w:styleId="Punti">
    <w:name w:val="Punti"/>
    <w:qFormat/>
    <w:rPr>
      <w:rFonts w:ascii="OpenSymbol;Arial Unicode MS" w:hAnsi="OpenSymbol;Arial Unicode MS" w:eastAsia="OpenSymbol;Arial Unicode MS" w:cs="OpenSymbol;Arial Unicode MS"/>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Arial" w:hAnsi="Arial" w:eastAsia="Lucida Sans Unicode" w:cs="Mangal"/>
      <w:sz w:val="28"/>
      <w:szCs w:val="28"/>
    </w:rPr>
  </w:style>
  <w:style w:type="paragraph" w:styleId="Corpodeltesto">
    <w:name w:val="Body Text"/>
    <w:basedOn w:val="Normal"/>
    <w:pPr>
      <w:spacing w:before="0" w:after="12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Intestazione">
    <w:name w:val="Header"/>
    <w:basedOn w:val="Normal"/>
    <w:pPr>
      <w:tabs>
        <w:tab w:val="center" w:pos="4819" w:leader="none"/>
        <w:tab w:val="right" w:pos="9638" w:leader="none"/>
      </w:tabs>
    </w:pPr>
    <w:rPr/>
  </w:style>
  <w:style w:type="paragraph" w:styleId="Rientrocorpodeltesto">
    <w:name w:val="Body Text Indent"/>
    <w:basedOn w:val="Normal"/>
    <w:pPr>
      <w:ind w:left="0" w:right="0" w:firstLine="900"/>
      <w:jc w:val="both"/>
    </w:pPr>
    <w:rPr/>
  </w:style>
  <w:style w:type="paragraph" w:styleId="Testofumetto">
    <w:name w:val="Testo fumetto"/>
    <w:basedOn w:val="Normal"/>
    <w:qFormat/>
    <w:pPr/>
    <w:rPr>
      <w:rFonts w:ascii="Tahoma" w:hAnsi="Tahoma" w:cs="Tahoma"/>
      <w:sz w:val="16"/>
      <w:szCs w:val="16"/>
    </w:rPr>
  </w:style>
  <w:style w:type="paragraph" w:styleId="Rientrocorpodeltesto3">
    <w:name w:val="Rientro corpo del testo 3"/>
    <w:basedOn w:val="Normal"/>
    <w:qFormat/>
    <w:pPr>
      <w:ind w:left="0" w:right="0" w:firstLine="360"/>
      <w:jc w:val="both"/>
    </w:pPr>
    <w:rPr>
      <w:rFonts w:ascii="Tahoma" w:hAnsi="Tahoma" w:cs="Tahoma"/>
    </w:rPr>
  </w:style>
  <w:style w:type="paragraph" w:styleId="NormaleWeb">
    <w:name w:val="Normale (Web)"/>
    <w:basedOn w:val="Normal"/>
    <w:qFormat/>
    <w:pPr>
      <w:widowControl w:val="false"/>
      <w:suppressAutoHyphens w:val="true"/>
      <w:spacing w:before="100" w:after="119"/>
    </w:pPr>
    <w:rPr>
      <w:sz w:val="24"/>
      <w:szCs w:val="24"/>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Pidipagina">
    <w:name w:val="Footer"/>
    <w:basedOn w:val="Normal"/>
    <w:pPr>
      <w:suppressLineNumbers/>
      <w:tabs>
        <w:tab w:val="center" w:pos="4791" w:leader="none"/>
        <w:tab w:val="right" w:pos="9582" w:leader="none"/>
      </w:tabs>
    </w:pPr>
    <w:rPr/>
  </w:style>
  <w:style w:type="numbering" w:styleId="WW8Num1">
    <w:name w:val="WW8Num1"/>
    <w:qFormat/>
  </w:style>
  <w:style w:type="numbering" w:styleId="WW8Num4">
    <w:name w:val="WW8Num4"/>
    <w:qFormat/>
  </w:style>
  <w:style w:type="numbering" w:styleId="WW8Num14">
    <w:name w:val="WW8Num14"/>
    <w:qFormat/>
  </w:style>
  <w:style w:type="numbering" w:styleId="WW8Num10">
    <w:name w:val="WW8Num10"/>
    <w:qFormat/>
  </w:style>
  <w:style w:type="numbering" w:styleId="WW8Num12">
    <w:name w:val="WW8Num12"/>
    <w:qFormat/>
  </w:style>
  <w:style w:type="numbering" w:styleId="WW8Num22">
    <w:name w:val="WW8Num22"/>
    <w:qFormat/>
  </w:style>
  <w:style w:type="numbering" w:styleId="WW8Num28">
    <w:name w:val="WW8Num28"/>
    <w:qFormat/>
  </w:style>
  <w:style w:type="numbering" w:styleId="WW8Num24">
    <w:name w:val="WW8Num24"/>
    <w:qFormat/>
  </w:style>
  <w:style w:type="numbering" w:styleId="WW8Num8">
    <w:name w:val="WW8Num8"/>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raffaello.riba@comune.noli.sv.it" TargetMode="External"/><Relationship Id="rId4" Type="http://schemas.openxmlformats.org/officeDocument/2006/relationships/hyperlink" Target="mailto:urbanistica@comune.noli.sv.it"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parlamento.it/parlam/leggi/deleghe/03196dl.htm" TargetMode="External"/>
</Relationships>
</file>

<file path=docProps/app.xml><?xml version="1.0" encoding="utf-8"?>
<Properties xmlns="http://schemas.openxmlformats.org/officeDocument/2006/extended-properties" xmlns:vt="http://schemas.openxmlformats.org/officeDocument/2006/docPropsVTypes">
  <Template/>
  <TotalTime>3204</TotalTime>
  <Application>LibreOffice/5.2.2.2$Windows_x86 LibreOffice_project/8f96e87c890bf8fa77463cd4b640a2312823f3ad</Application>
  <Pages>3</Pages>
  <Words>1036</Words>
  <Characters>6319</Characters>
  <CharactersWithSpaces>7527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2009-11-19T11:42:00Z</dcterms:created>
  <dc:creator>Ufficio Urbanistica</dc:creator>
  <dc:description/>
  <dc:language>it-IT</dc:language>
  <cp:lastModifiedBy/>
  <cp:lastPrinted>2016-09-20T09:24:40Z</cp:lastPrinted>
  <dcterms:modified xsi:type="dcterms:W3CDTF">2017-02-08T10:45:44Z</dcterms:modified>
  <cp:revision>193</cp:revision>
  <dc:subject/>
  <dc:title>                                             </dc:title>
</cp:coreProperties>
</file>