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2973070</wp:posOffset>
            </wp:positionH>
            <wp:positionV relativeFrom="paragraph">
              <wp:posOffset>-80645</wp:posOffset>
            </wp:positionV>
            <wp:extent cx="343535" cy="4565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2" t="-32" r="-42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"/>
        <w:rPr>
          <w:b/>
          <w:b/>
        </w:rPr>
      </w:pPr>
      <w:r>
        <w:rPr>
          <w:b/>
          <w:sz w:val="28"/>
        </w:rPr>
        <w:t>COMUNE DI SANTA MARGHERITA LIGURE</w:t>
      </w:r>
    </w:p>
    <w:p>
      <w:pPr>
        <w:pStyle w:val="Sottotitolo"/>
        <w:ind w:left="0" w:right="0" w:hanging="0"/>
        <w:rPr>
          <w:b/>
          <w:b/>
          <w:sz w:val="10"/>
        </w:rPr>
      </w:pPr>
      <w:r>
        <w:rPr>
          <w:b/>
        </w:rPr>
        <w:t>Città Metropolitana di Genova</w:t>
      </w:r>
    </w:p>
    <w:p>
      <w:pPr>
        <w:pStyle w:val="Sottotitolo"/>
        <w:ind w:left="0" w:right="0" w:hanging="0"/>
        <w:rPr>
          <w:b/>
          <w:b/>
          <w:sz w:val="10"/>
        </w:rPr>
      </w:pPr>
      <w:r>
        <w:rPr>
          <w:b/>
          <w:sz w:val="10"/>
        </w:rPr>
      </w:r>
    </w:p>
    <w:tbl>
      <w:tblPr>
        <w:tblW w:w="46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4699"/>
      </w:tblGrid>
      <w:tr>
        <w:trPr>
          <w:trHeight w:val="736" w:hRule="exact"/>
        </w:trPr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FFFF" w:val="clear"/>
          </w:tcPr>
          <w:p>
            <w:pPr>
              <w:pStyle w:val="Titolo1"/>
              <w:numPr>
                <w:ilvl w:val="0"/>
                <w:numId w:val="2"/>
              </w:numPr>
              <w:jc w:val="center"/>
              <w:rPr>
                <w:sz w:val="16"/>
              </w:rPr>
            </w:pPr>
            <w:r>
              <w:rPr>
                <w:sz w:val="16"/>
              </w:rPr>
              <w:t>tel 0185.205.1 – fax 0185.28.09.82</w:t>
            </w:r>
          </w:p>
          <w:p>
            <w:pPr>
              <w:pStyle w:val="Normal"/>
              <w:jc w:val="center"/>
              <w:rPr>
                <w:sz w:val="16"/>
              </w:rPr>
            </w:pPr>
            <w:r>
              <w:rPr>
                <w:sz w:val="16"/>
              </w:rPr>
              <w:t>P.zza Mazzini, 46 – 16038 Santa Margherita Ligure - GE</w:t>
            </w:r>
          </w:p>
          <w:p>
            <w:pPr>
              <w:pStyle w:val="Normal"/>
              <w:tabs>
                <w:tab w:val="center" w:pos="2302" w:leader="none"/>
                <w:tab w:val="right" w:pos="4604" w:leader="none"/>
              </w:tabs>
              <w:rPr>
                <w:sz w:val="16"/>
              </w:rPr>
            </w:pPr>
            <w:r>
              <w:rPr>
                <w:sz w:val="16"/>
              </w:rPr>
              <w:tab/>
              <w:t>C.F. 00854480100 P. IVA 00172160996</w:t>
            </w:r>
          </w:p>
          <w:p>
            <w:pPr>
              <w:pStyle w:val="Normal"/>
              <w:tabs>
                <w:tab w:val="center" w:pos="2302" w:leader="none"/>
                <w:tab w:val="right" w:pos="4604" w:leader="none"/>
              </w:tabs>
              <w:jc w:val="center"/>
              <w:rPr>
                <w:b/>
                <w:b/>
                <w:sz w:val="24"/>
              </w:rPr>
            </w:pPr>
            <w:r>
              <w:rPr>
                <w:sz w:val="16"/>
              </w:rPr>
              <w:t>e-mail: garibotto@comunesml.it</w:t>
            </w:r>
          </w:p>
          <w:p>
            <w:pPr>
              <w:pStyle w:val="Sottotitolo"/>
              <w:ind w:left="0" w:right="0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rPr>
          <w:rFonts w:ascii="Bookman Old Style" w:hAnsi="Bookman Old Style" w:cs="Bookman Old Style"/>
          <w:b/>
          <w:b/>
          <w:sz w:val="22"/>
        </w:rPr>
      </w:pPr>
      <w:r>
        <w:rPr>
          <w:rFonts w:cs="Bookman Old Style" w:ascii="Bookman Old Style" w:hAnsi="Bookman Old Style"/>
          <w:b/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jc w:val="center"/>
        <w:rPr/>
      </w:pPr>
      <w:r>
        <w:rPr>
          <w:rFonts w:cs="Tahoma" w:ascii="Tahoma" w:hAnsi="Tahoma"/>
          <w:b/>
          <w:sz w:val="24"/>
        </w:rPr>
        <w:t>AREA 4  -  TERRITORIO - AMBIENTE</w:t>
      </w:r>
    </w:p>
    <w:p>
      <w:pPr>
        <w:pStyle w:val="Titolo2"/>
        <w:numPr>
          <w:ilvl w:val="1"/>
          <w:numId w:val="3"/>
        </w:numPr>
        <w:jc w:val="center"/>
        <w:rPr/>
      </w:pPr>
      <w:r>
        <w:rPr>
          <w:rFonts w:cs="Tahoma" w:ascii="Tahoma" w:hAnsi="Tahoma"/>
          <w:sz w:val="24"/>
        </w:rPr>
        <w:t>SPORTELLO UNICO PER L’EDILIZIA</w:t>
      </w:r>
    </w:p>
    <w:p>
      <w:pPr>
        <w:pStyle w:val="Normal"/>
        <w:ind w:left="0" w:right="0" w:hanging="0"/>
        <w:jc w:val="center"/>
        <w:rPr/>
      </w:pPr>
      <w:r>
        <w:rPr>
          <w:rFonts w:cs="Tahoma" w:ascii="Tahoma" w:hAnsi="Tahoma"/>
          <w:b/>
          <w:sz w:val="24"/>
        </w:rPr>
        <w:t>S.U.E</w:t>
      </w:r>
      <w:r>
        <w:rPr>
          <w:rFonts w:cs="Bookman Old Style" w:ascii="Bookman Old Style" w:hAnsi="Bookman Old Style"/>
          <w:b/>
          <w:sz w:val="24"/>
        </w:rPr>
        <w:t>.</w:t>
      </w:r>
    </w:p>
    <w:p>
      <w:pPr>
        <w:pStyle w:val="Normal"/>
        <w:ind w:left="0" w:right="0" w:hanging="0"/>
        <w:jc w:val="center"/>
        <w:rPr>
          <w:rFonts w:ascii="Bookman Old Style" w:hAnsi="Bookman Old Style" w:cs="Bookman Old Style"/>
          <w:b/>
          <w:b/>
          <w:sz w:val="24"/>
        </w:rPr>
      </w:pPr>
      <w:r>
        <w:rPr>
          <w:rFonts w:cs="Bookman Old Style" w:ascii="Bookman Old Style" w:hAnsi="Bookman Old Style"/>
          <w:b/>
          <w:sz w:val="24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rFonts w:cs="Tahoma" w:ascii="Tahoma" w:hAnsi="Tahoma"/>
          <w:sz w:val="22"/>
        </w:rPr>
        <w:t>Prot. Ingr. N. [protocollo] del  [data_protocollo]</w:t>
      </w:r>
    </w:p>
    <w:p>
      <w:pPr>
        <w:pStyle w:val="Normal"/>
        <w:rPr>
          <w:rFonts w:ascii="Tahoma" w:hAnsi="Tahoma" w:cs="Tahoma"/>
          <w:sz w:val="10"/>
        </w:rPr>
      </w:pPr>
      <w:r>
        <w:rPr>
          <w:rFonts w:cs="Tahoma" w:ascii="Tahoma" w:hAnsi="Tahoma"/>
          <w:sz w:val="10"/>
        </w:rPr>
      </w:r>
    </w:p>
    <w:p>
      <w:pPr>
        <w:pStyle w:val="Normal"/>
        <w:rPr/>
      </w:pPr>
      <w:r>
        <w:rPr>
          <w:rFonts w:cs="Tahoma" w:ascii="Tahoma" w:hAnsi="Tahoma"/>
          <w:sz w:val="22"/>
        </w:rPr>
        <w:t>Prot. PEC  Usc. N. ___________ ore __________ del</w:t>
        <w:tab/>
        <w:tab/>
        <w:t xml:space="preserve">     </w:t>
      </w:r>
    </w:p>
    <w:p>
      <w:pPr>
        <w:pStyle w:val="Normal"/>
        <w:rPr>
          <w:rFonts w:ascii="Tahoma" w:hAnsi="Tahoma" w:cs="Tahoma"/>
          <w:b/>
          <w:b/>
          <w:sz w:val="10"/>
        </w:rPr>
      </w:pPr>
      <w:r>
        <w:rPr>
          <w:rFonts w:cs="Tahoma" w:ascii="Tahoma" w:hAnsi="Tahoma"/>
          <w:b/>
          <w:sz w:val="10"/>
        </w:rPr>
      </w:r>
    </w:p>
    <w:p>
      <w:pPr>
        <w:pStyle w:val="Normal"/>
        <w:rPr/>
      </w:pPr>
      <w:r>
        <w:rPr>
          <w:rFonts w:cs="Tahoma" w:ascii="Tahoma" w:hAnsi="Tahoma"/>
          <w:b/>
          <w:sz w:val="22"/>
          <w:lang w:val="it-IT"/>
        </w:rPr>
        <w:t>Pratica edilizia  [numero]</w:t>
      </w:r>
    </w:p>
    <w:p>
      <w:pPr>
        <w:pStyle w:val="Normal"/>
        <w:ind w:left="0" w:right="0" w:firstLine="5670"/>
        <w:rPr>
          <w:rFonts w:ascii="Tahoma" w:hAnsi="Tahoma" w:cs="Tahoma"/>
          <w:sz w:val="16"/>
          <w:lang w:val="it-IT"/>
        </w:rPr>
      </w:pPr>
      <w:r>
        <w:rPr>
          <w:rFonts w:cs="Tahoma" w:ascii="Tahoma" w:hAnsi="Tahoma"/>
          <w:sz w:val="16"/>
          <w:lang w:val="it-IT"/>
        </w:rPr>
      </w:r>
    </w:p>
    <w:tbl>
      <w:tblPr>
        <w:tblW w:w="9508" w:type="dxa"/>
        <w:jc w:val="left"/>
        <w:tblInd w:w="11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1"/>
        <w:gridCol w:w="4696"/>
      </w:tblGrid>
      <w:tr>
        <w:trPr/>
        <w:tc>
          <w:tcPr>
            <w:tcW w:w="4811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sz w:val="21"/>
                <w:szCs w:val="21"/>
              </w:rPr>
            </w:pPr>
            <w:r>
              <w:rPr>
                <w:rFonts w:cs="Arial" w:ascii="Arial" w:hAnsi="Arial"/>
                <w:i w:val="false"/>
                <w:iCs w:val="false"/>
                <w:sz w:val="21"/>
                <w:szCs w:val="21"/>
              </w:rPr>
              <w:t>Alla c.a.</w:t>
            </w:r>
          </w:p>
        </w:tc>
        <w:tc>
          <w:tcPr>
            <w:tcW w:w="4696" w:type="dxa"/>
            <w:tcBorders/>
            <w:shd w:fill="FFFFFF" w:val="clear"/>
          </w:tcPr>
          <w:tbl>
            <w:tblPr>
              <w:tblW w:w="448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480"/>
            </w:tblGrid>
            <w:tr>
              <w:trPr/>
              <w:tc>
                <w:tcPr>
                  <w:tcW w:w="4480" w:type="dxa"/>
                  <w:tcBorders/>
                  <w:shd w:fill="FFFFFF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21"/>
                      <w:szCs w:val="21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>
                      <w:sz w:val="21"/>
                      <w:szCs w:val="21"/>
                    </w:rPr>
                  </w:pPr>
                  <w:r>
                    <w:rPr>
                      <w:rFonts w:cs="Arial" w:ascii="Arial" w:hAnsi="Arial"/>
                      <w:i w:val="false"/>
                      <w:iCs w:val="false"/>
                      <w:sz w:val="21"/>
                      <w:szCs w:val="21"/>
                      <w:u w:val="singl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tabs>
                <w:tab w:val="right" w:pos="-1418" w:leader="none"/>
              </w:tabs>
              <w:rPr>
                <w:i w:val="false"/>
                <w:i w:val="false"/>
                <w:iCs w:val="false"/>
                <w:sz w:val="21"/>
                <w:szCs w:val="21"/>
              </w:rPr>
            </w:pPr>
            <w:r>
              <w:rPr>
                <w:i w:val="false"/>
                <w:iCs w:val="false"/>
                <w:sz w:val="21"/>
                <w:szCs w:val="21"/>
              </w:rPr>
            </w:r>
          </w:p>
        </w:tc>
      </w:tr>
      <w:tr>
        <w:trPr/>
        <w:tc>
          <w:tcPr>
            <w:tcW w:w="4811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c/o</w:t>
            </w:r>
          </w:p>
        </w:tc>
        <w:tc>
          <w:tcPr>
            <w:tcW w:w="4696" w:type="dxa"/>
            <w:tcBorders/>
            <w:shd w:fill="FFFFFF" w:val="clear"/>
          </w:tcPr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[progettisti.indirizzo]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[progettisti.cap] – [progettisti.comune] ([progettisti.prov])</w:t>
            </w:r>
          </w:p>
          <w:p>
            <w:pPr>
              <w:pStyle w:val="Normal"/>
              <w:tabs>
                <w:tab w:val="right" w:pos="-1418" w:leader="none"/>
              </w:tabs>
              <w:rPr>
                <w:sz w:val="21"/>
                <w:szCs w:val="21"/>
              </w:rPr>
            </w:pPr>
            <w:r>
              <w:rPr>
                <w:rFonts w:cs="Arial" w:ascii="Arial" w:hAnsi="Arial"/>
                <w:i w:val="false"/>
                <w:iCs w:val="false"/>
                <w:sz w:val="21"/>
                <w:szCs w:val="21"/>
                <w:u w:val="single"/>
              </w:rPr>
              <w:t>[progettisti.pec]</w:t>
            </w:r>
          </w:p>
        </w:tc>
      </w:tr>
    </w:tbl>
    <w:p>
      <w:pPr>
        <w:pStyle w:val="Normal"/>
        <w:ind w:left="0" w:right="0" w:firstLine="6237"/>
        <w:jc w:val="both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Normal"/>
        <w:ind w:left="0" w:right="0" w:firstLine="6237"/>
        <w:jc w:val="both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Corpodeltesto"/>
        <w:widowControl w:val="false"/>
        <w:suppressAutoHyphens w:val="true"/>
        <w:bidi w:val="0"/>
        <w:ind w:left="1247" w:right="0" w:hanging="1134"/>
        <w:jc w:val="both"/>
        <w:rPr/>
      </w:pPr>
      <w:r>
        <w:rPr>
          <w:rFonts w:cs="Tahoma" w:ascii="Tahoma" w:hAnsi="Tahoma"/>
          <w:sz w:val="20"/>
          <w:lang w:val="it-IT"/>
        </w:rPr>
        <w:t>OGGETTO:</w:t>
      </w:r>
      <w:r>
        <w:rPr>
          <w:rFonts w:cs="Tahoma" w:ascii="Tahoma" w:hAnsi="Tahoma"/>
          <w:b w:val="false"/>
          <w:sz w:val="20"/>
          <w:lang w:val="it-IT"/>
        </w:rPr>
        <w:t xml:space="preserve"> </w:t>
      </w:r>
      <w:r>
        <w:rPr>
          <w:rFonts w:cs="Tahoma" w:ascii="Tahoma" w:hAnsi="Tahoma"/>
          <w:b w:val="false"/>
          <w:sz w:val="20"/>
          <w:szCs w:val="20"/>
          <w:lang w:val="it-IT"/>
        </w:rPr>
        <w:t>Segnalazione Certificata d’Inizio Attività in sanatoria (art. 37 d.p.r. 380/2001 ss.m.i.)</w:t>
      </w:r>
      <w:r>
        <w:rPr>
          <w:rFonts w:cs="Tahoma" w:ascii="Tahoma" w:hAnsi="Tahoma"/>
          <w:b w:val="false"/>
          <w:sz w:val="20"/>
          <w:lang w:val="it-IT"/>
        </w:rPr>
        <w:t xml:space="preserve"> per [oggetto] – [ubicazione] – [elenco_ct] - [elenco_cu]</w:t>
      </w:r>
    </w:p>
    <w:p>
      <w:pPr>
        <w:pStyle w:val="Corpodeltesto"/>
        <w:jc w:val="both"/>
        <w:rPr>
          <w:rFonts w:ascii="Tahoma" w:hAnsi="Tahoma" w:cs="Tahoma"/>
          <w:b w:val="false"/>
          <w:b w:val="false"/>
          <w:sz w:val="20"/>
          <w:lang w:val="it-IT"/>
        </w:rPr>
      </w:pPr>
      <w:r>
        <w:rPr>
          <w:rFonts w:cs="Tahoma" w:ascii="Tahoma" w:hAnsi="Tahoma"/>
          <w:b w:val="false"/>
          <w:sz w:val="20"/>
          <w:lang w:val="it-IT"/>
        </w:rPr>
      </w:r>
    </w:p>
    <w:p>
      <w:pPr>
        <w:pStyle w:val="Corpodeltesto"/>
        <w:ind w:left="0" w:right="0" w:firstLine="284"/>
        <w:jc w:val="both"/>
        <w:rPr>
          <w:rFonts w:ascii="Tahoma" w:hAnsi="Tahoma" w:cs="Tahoma"/>
          <w:b w:val="false"/>
          <w:b w:val="false"/>
          <w:sz w:val="20"/>
          <w:lang w:val="it-IT"/>
        </w:rPr>
      </w:pPr>
      <w:r>
        <w:rPr>
          <w:rFonts w:cs="Tahoma" w:ascii="Tahoma" w:hAnsi="Tahoma"/>
          <w:b w:val="false"/>
          <w:sz w:val="20"/>
          <w:lang w:val="it-IT"/>
        </w:rPr>
        <w:t xml:space="preserve">In ottemperanza alle disposizioni previste dagli art. 7 e 8 della Legge n. 241 del 07/08/90 si comunica  che in data [data_protocollo], con prot. n. [protocollo] è pervenuta la Segnalazione Certificata d’Inizio Attività per l’esecuzione dei lavori indicati in oggetto. Presso lo Sportello Unico per l’Edilizia è possibile visionare la pratica, che ha assunto il numero  sopraindicato, il Lunedì ed il Venerdì  dalle ore 10,00 alle ore 12,00 e Mercoledì dalle ore 15,00 alle 17,00; Il Responsabile del procedimento, ai sensi  degli art. 4 e 5 della Legge sopracitata, è il Geom. Gartibotto  Giovanni  responsabile dello Sportello Unico per l’Edilizia (S.U.E.)             </w:t>
      </w:r>
    </w:p>
    <w:p>
      <w:pPr>
        <w:pStyle w:val="Normal"/>
        <w:jc w:val="both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Corpodeltesto"/>
        <w:ind w:left="0" w:right="0" w:hanging="15"/>
        <w:jc w:val="both"/>
        <w:rPr/>
      </w:pPr>
      <w:r>
        <w:rPr>
          <w:rFonts w:cs="Tahoma" w:ascii="Tahoma" w:hAnsi="Tahoma"/>
          <w:b/>
          <w:bCs/>
          <w:sz w:val="20"/>
          <w:u w:val="single"/>
          <w:lang w:val="it-IT"/>
        </w:rPr>
        <w:t xml:space="preserve">Come  da  vigenti  disposizioni legislative   si  informa  che la   comunicazione  d’Inizio Attività  in  oggetto  viene  </w:t>
      </w:r>
      <w:r>
        <w:rPr>
          <w:rFonts w:cs="Tahoma" w:ascii="Tahoma" w:hAnsi="Tahoma"/>
          <w:b/>
          <w:bCs/>
          <w:sz w:val="24"/>
          <w:szCs w:val="24"/>
          <w:u w:val="single"/>
          <w:lang w:val="it-IT"/>
        </w:rPr>
        <w:t xml:space="preserve">sospesa </w:t>
      </w:r>
      <w:r>
        <w:rPr>
          <w:rFonts w:cs="Tahoma" w:ascii="Tahoma" w:hAnsi="Tahoma"/>
          <w:b/>
          <w:bCs/>
          <w:sz w:val="20"/>
          <w:u w:val="single"/>
          <w:lang w:val="it-IT"/>
        </w:rPr>
        <w:t xml:space="preserve"> in  attesa  </w:t>
      </w:r>
      <w:r>
        <w:rPr>
          <w:rFonts w:cs="Tahoma" w:ascii="Tahoma" w:hAnsi="Tahoma"/>
          <w:b/>
          <w:bCs/>
          <w:sz w:val="20"/>
          <w:highlight w:val="yellow"/>
          <w:u w:val="single"/>
          <w:lang w:val="it-IT"/>
        </w:rPr>
        <w:t>_______________________</w:t>
      </w:r>
    </w:p>
    <w:p>
      <w:pPr>
        <w:pStyle w:val="Corpodeltesto"/>
        <w:ind w:left="0" w:right="0" w:hanging="0"/>
        <w:jc w:val="both"/>
        <w:rPr/>
      </w:pPr>
      <w:r>
        <w:rPr/>
      </w:r>
    </w:p>
    <w:p>
      <w:pPr>
        <w:pStyle w:val="Rigadintestazione"/>
        <w:tabs>
          <w:tab w:val="clear" w:pos="4819"/>
          <w:tab w:val="clear" w:pos="9638"/>
        </w:tabs>
        <w:rPr/>
      </w:pPr>
      <w:r>
        <w:rPr>
          <w:rFonts w:eastAsia="Tahoma" w:cs="Tahoma" w:ascii="Tahoma" w:hAnsi="Tahoma"/>
          <w:lang w:val="it-IT"/>
        </w:rPr>
        <w:t xml:space="preserve">    </w:t>
      </w:r>
      <w:r>
        <w:rPr>
          <w:rFonts w:cs="Tahoma" w:ascii="Tahoma" w:hAnsi="Tahoma"/>
          <w:lang w:val="it-IT"/>
        </w:rPr>
        <w:t>Distinti Saluti</w:t>
      </w:r>
    </w:p>
    <w:p>
      <w:pPr>
        <w:pStyle w:val="Normal"/>
        <w:rPr>
          <w:rFonts w:ascii="Tahoma" w:hAnsi="Tahoma" w:cs="Tahoma"/>
          <w:lang w:val="it-IT"/>
        </w:rPr>
      </w:pPr>
      <w:r>
        <w:rPr>
          <w:rFonts w:cs="Tahoma" w:ascii="Tahoma" w:hAnsi="Tahoma"/>
          <w:lang w:val="it-IT"/>
        </w:rPr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cs="Tahoma" w:ascii="Tahoma" w:hAnsi="Tahoma"/>
        </w:rPr>
        <w:t xml:space="preserve">Il responsabile dello Sportello </w:t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</w:t>
      </w:r>
      <w:r>
        <w:rPr>
          <w:rFonts w:cs="Tahoma" w:ascii="Tahoma" w:hAnsi="Tahoma"/>
        </w:rPr>
        <w:t xml:space="preserve">Unico per l’Edilizia (S.U.E.) </w:t>
      </w:r>
    </w:p>
    <w:p>
      <w:pPr>
        <w:pStyle w:val="Normal"/>
        <w:ind w:left="4956" w:right="0" w:firstLine="264"/>
        <w:rPr>
          <w:rFonts w:ascii="Tahoma" w:hAnsi="Tahoma" w:cs="Tahoma"/>
        </w:rPr>
      </w:pPr>
      <w:r>
        <w:rPr>
          <w:rFonts w:eastAsia="Tahoma" w:cs="Tahoma" w:ascii="Tahoma" w:hAnsi="Tahoma"/>
        </w:rPr>
        <w:t xml:space="preserve">   </w:t>
      </w:r>
      <w:r>
        <w:rPr>
          <w:rFonts w:cs="Tahoma" w:ascii="Tahoma" w:hAnsi="Tahoma"/>
        </w:rPr>
        <w:t>Geom. Giovanni Garibotto</w:t>
      </w:r>
    </w:p>
    <w:p>
      <w:pPr>
        <w:pStyle w:val="Normal"/>
        <w:ind w:left="5040" w:right="0" w:firstLine="489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Rigadintestazione"/>
        <w:tabs>
          <w:tab w:val="clear" w:pos="4819"/>
          <w:tab w:val="clear" w:pos="9638"/>
        </w:tabs>
        <w:rPr>
          <w:rFonts w:ascii="Tahoma" w:hAnsi="Tahoma" w:cs="Tahoma"/>
          <w:lang w:eastAsia="it-IT"/>
        </w:rPr>
      </w:pPr>
      <w:r>
        <w:rPr>
          <w:rFonts w:cs="Tahoma" w:ascii="Tahoma" w:hAnsi="Tahoma"/>
          <w:lang w:eastAsia="it-IT"/>
        </w:rPr>
      </w:r>
    </w:p>
    <w:p>
      <w:pPr>
        <w:pStyle w:val="Normal"/>
        <w:rPr>
          <w:rFonts w:ascii="Tahoma" w:hAnsi="Tahoma" w:cs="Tahoma"/>
          <w:lang w:eastAsia="it-IT"/>
        </w:rPr>
      </w:pPr>
      <w:r>
        <w:rPr>
          <w:rFonts w:cs="Tahoma" w:ascii="Tahoma" w:hAnsi="Tahoma"/>
          <w:lang w:eastAsia="it-IT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077" w:right="1077" w:header="0" w:top="284" w:footer="0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udy Old Style ATT">
    <w:altName w:val="Georgia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unga">
    <w:charset w:val="01"/>
    <w:family w:val="roman"/>
    <w:pitch w:val="variable"/>
  </w:font>
  <w:font w:name="Bookman Old Style">
    <w:charset w:val="01"/>
    <w:family w:val="roman"/>
    <w:pitch w:val="variable"/>
  </w:font>
  <w:font w:name="Tahoma">
    <w:charset w:val="01"/>
    <w:family w:val="roman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o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ito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ito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itolo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itolo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itolo7"/>
      <w:numFmt w:val="none"/>
      <w:suff w:val="nothing"/>
      <w:lvlText w:val=""/>
      <w:lvlJc w:val="left"/>
      <w:pPr>
        <w:ind w:left="1296" w:hanging="1296"/>
      </w:pPr>
    </w:lvl>
    <w:lvl w:ilvl="7">
      <w:start w:val="1"/>
      <w:pStyle w:val="Titolo8"/>
      <w:numFmt w:val="none"/>
      <w:suff w:val="nothing"/>
      <w:lvlText w:val=""/>
      <w:lvlJc w:val="left"/>
      <w:pPr>
        <w:ind w:left="1440" w:hanging="1440"/>
      </w:pPr>
    </w:lvl>
    <w:lvl w:ilvl="8">
      <w:start w:val="1"/>
      <w:pStyle w:val="Titolo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Goudy Old Style ATT;Georgia" w:hAnsi="Goudy Old Style ATT;Georgia" w:cs="Goudy Old Style ATT;Georgia"/>
      <w:sz w:val="52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Goudy Old Style ATT;Georgia" w:hAnsi="Goudy Old Style ATT;Georgia" w:cs="Goudy Old Style ATT;Georgia"/>
      <w:b/>
      <w:sz w:val="52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rFonts w:ascii="Goudy Old Style ATT;Georgia" w:hAnsi="Goudy Old Style ATT;Georgia" w:cs="Goudy Old Style ATT;Georgia"/>
      <w:b/>
      <w:sz w:val="48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jc w:val="both"/>
      <w:outlineLvl w:val="3"/>
    </w:pPr>
    <w:rPr>
      <w:rFonts w:ascii="Courier;Courier New" w:hAnsi="Courier;Courier New" w:cs="Courier;Courier New"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ind w:left="3828" w:right="0" w:hanging="0"/>
      <w:jc w:val="both"/>
      <w:outlineLvl w:val="4"/>
    </w:pPr>
    <w:rPr>
      <w:rFonts w:ascii="Courier;Courier New" w:hAnsi="Courier;Courier New" w:cs="Courier;Courier New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4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ind w:left="5670" w:right="0" w:hanging="0"/>
      <w:outlineLvl w:val="6"/>
    </w:pPr>
    <w:rPr>
      <w:b/>
      <w:sz w:val="22"/>
      <w:lang w:val="it-IT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ind w:left="6096" w:right="0" w:hanging="0"/>
      <w:outlineLvl w:val="7"/>
    </w:pPr>
    <w:rPr>
      <w:b/>
      <w:lang w:val="it-IT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sz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Verdana" w:hAnsi="Verdana" w:cs="Tunga"/>
      <w:b/>
      <w:i w:val="false"/>
      <w:sz w:val="24"/>
    </w:rPr>
  </w:style>
  <w:style w:type="character" w:styleId="WW8Num5z0">
    <w:name w:val="WW8Num5z0"/>
    <w:qFormat/>
    <w:rPr>
      <w:rFonts w:ascii="Times New Roman" w:hAnsi="Times New Roman" w:cs="Times New Roman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10z0">
    <w:name w:val="WW8Num10z0"/>
    <w:qFormat/>
    <w:rPr>
      <w:rFonts w:ascii="Verdana" w:hAnsi="Verdana" w:cs="Times New Roman"/>
      <w:b/>
      <w:i w:val="false"/>
      <w:sz w:val="24"/>
    </w:rPr>
  </w:style>
  <w:style w:type="character" w:styleId="WW8Num11z0">
    <w:name w:val="WW8Num11z0"/>
    <w:qFormat/>
    <w:rPr>
      <w:rFonts w:ascii="Times New Roman" w:hAnsi="Times New Roman" w:cs="Times New Roman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>
      <w:rFonts w:ascii="Verdana" w:hAnsi="Verdana" w:cs="Times New Roman"/>
      <w:b/>
      <w:i w:val="false"/>
      <w:sz w:val="24"/>
    </w:rPr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20z0">
    <w:name w:val="WW8Num20z0"/>
    <w:qFormat/>
    <w:rPr>
      <w:rFonts w:ascii="Times New Roman" w:hAnsi="Times New Roman" w:cs="Times New Roman"/>
    </w:rPr>
  </w:style>
  <w:style w:type="character" w:styleId="WW8Num21z0">
    <w:name w:val="WW8Num21z0"/>
    <w:qFormat/>
    <w:rPr>
      <w:rFonts w:ascii="Verdana" w:hAnsi="Verdana" w:cs="Verdana"/>
      <w:b/>
      <w:i w:val="false"/>
      <w:sz w:val="24"/>
    </w:rPr>
  </w:style>
  <w:style w:type="character" w:styleId="WW8Num22z0">
    <w:name w:val="WW8Num22z0"/>
    <w:qFormat/>
    <w:rPr>
      <w:rFonts w:ascii="Times New Roman" w:hAnsi="Times New Roman" w:cs="Times New Roman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6z0">
    <w:name w:val="WW8Num26z0"/>
    <w:qFormat/>
    <w:rPr>
      <w:rFonts w:ascii="Verdana" w:hAnsi="Verdana" w:cs="Tunga"/>
      <w:b/>
      <w:i w:val="false"/>
      <w:sz w:val="24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</w:rPr>
  </w:style>
  <w:style w:type="character" w:styleId="WW8Num29z0">
    <w:name w:val="WW8Num29z0"/>
    <w:qFormat/>
    <w:rPr>
      <w:rFonts w:ascii="Times New Roman" w:hAnsi="Times New Roman" w:cs="Times New Roman"/>
    </w:rPr>
  </w:style>
  <w:style w:type="character" w:styleId="WW8Num31z0">
    <w:name w:val="WW8Num31z0"/>
    <w:qFormat/>
    <w:rPr>
      <w:rFonts w:ascii="Verdana" w:hAnsi="Verdana" w:cs="Tunga"/>
      <w:b/>
      <w:i w:val="false"/>
      <w:sz w:val="24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5z0">
    <w:name w:val="WW8Num35z0"/>
    <w:qFormat/>
    <w:rPr>
      <w:rFonts w:ascii="Times New Roman" w:hAnsi="Times New Roman" w:cs="Times New Roman"/>
    </w:rPr>
  </w:style>
  <w:style w:type="character" w:styleId="WW8Num36z0">
    <w:name w:val="WW8Num36z0"/>
    <w:qFormat/>
    <w:rPr>
      <w:rFonts w:ascii="Times New Roman" w:hAnsi="Times New Roman" w:cs="Times New Roman"/>
    </w:rPr>
  </w:style>
  <w:style w:type="character" w:styleId="WW8Num37z0">
    <w:name w:val="WW8Num37z0"/>
    <w:qFormat/>
    <w:rPr>
      <w:rFonts w:ascii="Times New Roman" w:hAnsi="Times New Roman" w:cs="Times New Roman"/>
    </w:rPr>
  </w:style>
  <w:style w:type="character" w:styleId="WW8Num38z0">
    <w:name w:val="WW8Num38z0"/>
    <w:qFormat/>
    <w:rPr>
      <w:rFonts w:ascii="Times New Roman" w:hAnsi="Times New Roman" w:cs="Times New Roman"/>
    </w:rPr>
  </w:style>
  <w:style w:type="character" w:styleId="WW8Num39z0">
    <w:name w:val="WW8Num39z0"/>
    <w:qFormat/>
    <w:rPr>
      <w:rFonts w:ascii="Verdana" w:hAnsi="Verdana" w:cs="Times New Roman"/>
      <w:b/>
      <w:i w:val="false"/>
      <w:sz w:val="24"/>
    </w:rPr>
  </w:style>
  <w:style w:type="character" w:styleId="WW8Num40z0">
    <w:name w:val="WW8Num40z0"/>
    <w:qFormat/>
    <w:rPr>
      <w:rFonts w:ascii="Times New Roman" w:hAnsi="Times New Roman" w:cs="Times New Roman"/>
    </w:rPr>
  </w:style>
  <w:style w:type="character" w:styleId="WW8Num41z0">
    <w:name w:val="WW8Num41z0"/>
    <w:qFormat/>
    <w:rPr>
      <w:rFonts w:ascii="Times New Roman" w:hAnsi="Times New Roman" w:cs="Times New Roman"/>
    </w:rPr>
  </w:style>
  <w:style w:type="character" w:styleId="WW8Num42z0">
    <w:name w:val="WW8Num42z0"/>
    <w:qFormat/>
    <w:rPr>
      <w:rFonts w:ascii="Times New Roman" w:hAnsi="Times New Roman" w:cs="Times New Roman"/>
    </w:rPr>
  </w:style>
  <w:style w:type="character" w:styleId="Caratterepredefinitoparagrafo">
    <w:name w:val="Carattere predefinito paragrafo"/>
    <w:qFormat/>
    <w:rPr/>
  </w:style>
  <w:style w:type="character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olo"/>
    <w:basedOn w:val="Normal"/>
    <w:next w:val="Sottotitolo"/>
    <w:qFormat/>
    <w:pPr>
      <w:jc w:val="center"/>
    </w:pPr>
    <w:rPr>
      <w:sz w:val="24"/>
      <w:lang w:eastAsia="it-IT"/>
    </w:rPr>
  </w:style>
  <w:style w:type="paragraph" w:styleId="Corpodeltesto">
    <w:name w:val="Body Text"/>
    <w:basedOn w:val="Normal"/>
    <w:pPr/>
    <w:rPr>
      <w:rFonts w:ascii="Goudy Old Style ATT;Georgia" w:hAnsi="Goudy Old Style ATT;Georgia" w:cs="Goudy Old Style ATT;Georgia"/>
      <w:b/>
      <w:sz w:val="52"/>
    </w:rPr>
  </w:style>
  <w:style w:type="paragraph" w:styleId="Elenco">
    <w:name w:val="List"/>
    <w:basedOn w:val="Corpodeltesto"/>
    <w:pPr/>
    <w:rPr>
      <w:rFonts w:cs="Arial Unicode M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Sottotitolo">
    <w:name w:val="Subtitle"/>
    <w:basedOn w:val="Normal"/>
    <w:qFormat/>
    <w:pPr>
      <w:ind w:left="0" w:right="0" w:firstLine="709"/>
      <w:jc w:val="center"/>
    </w:pPr>
    <w:rPr>
      <w:sz w:val="28"/>
      <w:lang w:eastAsia="it-IT"/>
    </w:rPr>
  </w:style>
  <w:style w:type="paragraph" w:styleId="Intestazione">
    <w:name w:val="Header"/>
    <w:basedOn w:val="Normal"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Corpodeltesto2">
    <w:name w:val="Corpo del testo 2"/>
    <w:basedOn w:val="Normal"/>
    <w:qFormat/>
    <w:pPr/>
    <w:rPr>
      <w:rFonts w:ascii="Tunga" w:hAnsi="Tunga" w:cs="Tunga"/>
      <w:sz w:val="52"/>
    </w:rPr>
  </w:style>
  <w:style w:type="paragraph" w:styleId="Rientrocorpodeltesto">
    <w:name w:val="Body Text Indent"/>
    <w:basedOn w:val="Normal"/>
    <w:pPr>
      <w:jc w:val="both"/>
    </w:pPr>
    <w:rPr>
      <w:sz w:val="24"/>
      <w:lang w:eastAsia="it-IT"/>
    </w:rPr>
  </w:style>
  <w:style w:type="paragraph" w:styleId="Rigadintestazione">
    <w:name w:val="Riga d'intestazione"/>
    <w:basedOn w:val="Normal"/>
    <w:qFormat/>
    <w:pPr>
      <w:tabs>
        <w:tab w:val="center" w:pos="4819" w:leader="none"/>
        <w:tab w:val="right" w:pos="9638" w:leader="none"/>
      </w:tabs>
    </w:pPr>
    <w:rPr>
      <w:lang w:eastAsia="it-IT"/>
    </w:rPr>
  </w:style>
  <w:style w:type="paragraph" w:styleId="Corpodeltesto3">
    <w:name w:val="Corpo del testo 3"/>
    <w:basedOn w:val="Normal"/>
    <w:qFormat/>
    <w:pPr>
      <w:tabs>
        <w:tab w:val="left" w:pos="8789" w:leader="none"/>
      </w:tabs>
      <w:ind w:left="0" w:right="51" w:hanging="0"/>
      <w:jc w:val="both"/>
    </w:pPr>
    <w:rPr>
      <w:sz w:val="24"/>
      <w:lang w:eastAsia="it-IT"/>
    </w:rPr>
  </w:style>
  <w:style w:type="paragraph" w:styleId="Rientrocorpodeltesto2">
    <w:name w:val="Rientro corpo del testo 2"/>
    <w:basedOn w:val="Normal"/>
    <w:qFormat/>
    <w:pPr>
      <w:ind w:left="360" w:right="0" w:hanging="0"/>
      <w:jc w:val="both"/>
    </w:pPr>
    <w:rPr>
      <w:sz w:val="22"/>
      <w:lang w:val="it-IT"/>
    </w:rPr>
  </w:style>
  <w:style w:type="paragraph" w:styleId="Rientrocorpodeltesto3">
    <w:name w:val="Rientro corpo del testo 3"/>
    <w:basedOn w:val="Normal"/>
    <w:qFormat/>
    <w:pPr>
      <w:ind w:left="142" w:right="0" w:hanging="142"/>
      <w:jc w:val="both"/>
    </w:pPr>
    <w:rPr>
      <w:sz w:val="22"/>
      <w:lang w:val="it-IT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30</TotalTime>
  <Application>LibreOffice/6.0.7.3$Linux_X86_64 LibreOffice_project/00m0$Build-3</Application>
  <Pages>1</Pages>
  <Words>223</Words>
  <Characters>1548</Characters>
  <CharactersWithSpaces>1808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2018-08-20T09:12:00Z</dcterms:created>
  <dc:creator>ute2</dc:creator>
  <dc:description/>
  <dc:language>it-IT</dc:language>
  <cp:lastModifiedBy/>
  <cp:lastPrinted>2018-08-22T15:00:00Z</cp:lastPrinted>
  <dcterms:modified xsi:type="dcterms:W3CDTF">2019-02-14T17:43:06Z</dcterms:modified>
  <cp:revision>6</cp:revision>
  <dc:subject/>
  <dc:title>SETTORE IV -Servizi Tecnici e Gestione del Territorio</dc:title>
</cp:coreProperties>
</file>