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-842645</wp:posOffset>
            </wp:positionV>
            <wp:extent cx="6084570" cy="1388745"/>
            <wp:effectExtent l="0" t="0" r="0" b="0"/>
            <wp:wrapTopAndBottom/>
            <wp:docPr id="1" name="Immagin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0"/>
        </w:rPr>
        <w:t>A</w:t>
      </w:r>
      <w:r>
        <w:rPr>
          <w:rFonts w:cs="Arial" w:ascii="Arial" w:hAnsi="Arial"/>
          <w:b/>
          <w:sz w:val="20"/>
        </w:rPr>
        <w:t>REA  SVILUPPO URBANISTICO</w:t>
      </w:r>
    </w:p>
    <w:p>
      <w:pPr>
        <w:pStyle w:val="Intestazione"/>
        <w:jc w:val="center"/>
        <w:rPr/>
      </w:pPr>
      <w:r>
        <w:rPr>
          <w:rFonts w:cs="Arial" w:ascii="Arial" w:hAnsi="Arial"/>
          <w:b/>
          <w:sz w:val="16"/>
        </w:rPr>
        <w:t>Piazza Milite Ignoto n.6 – 17026</w:t>
      </w:r>
    </w:p>
    <w:p>
      <w:pPr>
        <w:pStyle w:val="Intestazione"/>
        <w:jc w:val="center"/>
        <w:rPr/>
      </w:pPr>
      <w:r>
        <w:rPr>
          <w:rFonts w:cs="Arial" w:ascii="Arial" w:hAnsi="Arial"/>
          <w:b/>
          <w:sz w:val="16"/>
        </w:rPr>
        <w:t>Tel. 019/7499520</w:t>
      </w:r>
    </w:p>
    <w:p>
      <w:pPr>
        <w:pStyle w:val="Titolo2"/>
        <w:numPr>
          <w:ilvl w:val="1"/>
          <w:numId w:val="2"/>
        </w:numPr>
        <w:jc w:val="center"/>
        <w:rPr/>
      </w:pPr>
      <w:r>
        <w:rPr>
          <w:rFonts w:cs="Arial" w:ascii="Arial" w:hAnsi="Arial"/>
          <w:b w:val="false"/>
          <w:bCs/>
          <w:sz w:val="16"/>
          <w:szCs w:val="12"/>
        </w:rPr>
        <w:t xml:space="preserve">e-mail: </w:t>
      </w:r>
      <w:hyperlink r:id="rId3">
        <w:r>
          <w:rPr>
            <w:rStyle w:val="CollegamentoInternet"/>
            <w:rFonts w:cs="Arial" w:ascii="Arial" w:hAnsi="Arial"/>
            <w:b w:val="false"/>
            <w:bCs/>
            <w:sz w:val="16"/>
            <w:szCs w:val="12"/>
          </w:rPr>
          <w:t>raffaello.riba@comune.noli.sv.it</w:t>
        </w:r>
      </w:hyperlink>
    </w:p>
    <w:p>
      <w:pPr>
        <w:pStyle w:val="Titolo2"/>
        <w:numPr>
          <w:ilvl w:val="1"/>
          <w:numId w:val="2"/>
        </w:numPr>
        <w:jc w:val="center"/>
        <w:rPr/>
      </w:pPr>
      <w:r>
        <w:rPr>
          <w:rFonts w:cs="Arial" w:ascii="Arial" w:hAnsi="Arial"/>
          <w:b w:val="false"/>
          <w:bCs/>
          <w:sz w:val="16"/>
        </w:rPr>
        <w:t xml:space="preserve"> </w:t>
      </w:r>
      <w:r>
        <w:rPr>
          <w:rFonts w:cs="Arial" w:ascii="Arial" w:hAnsi="Arial"/>
          <w:b w:val="false"/>
          <w:bCs/>
          <w:sz w:val="16"/>
        </w:rPr>
        <w:t xml:space="preserve">e-mail: </w:t>
      </w:r>
      <w:hyperlink r:id="rId4">
        <w:r>
          <w:rPr>
            <w:rStyle w:val="CollegamentoInternet"/>
            <w:rFonts w:cs="Arial" w:ascii="Arial" w:hAnsi="Arial"/>
            <w:b w:val="false"/>
            <w:bCs/>
            <w:sz w:val="16"/>
          </w:rPr>
          <w:t>urbanistica@comune.noli.sv.it</w:t>
        </w:r>
      </w:hyperlink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</w:rPr>
        <w:t>RACCOMANDATA A/R - PEC</w:t>
      </w:r>
    </w:p>
    <w:p>
      <w:pPr>
        <w:pStyle w:val="Titolo2"/>
        <w:numPr>
          <w:ilvl w:val="1"/>
          <w:numId w:val="2"/>
        </w:numPr>
        <w:rPr>
          <w:rFonts w:cs="Tahoma"/>
          <w:b w:val="false"/>
          <w:b w:val="false"/>
          <w:bCs w:val="false"/>
          <w:sz w:val="22"/>
          <w:szCs w:val="22"/>
        </w:rPr>
      </w:pPr>
      <w:r>
        <w:rPr>
          <w:rFonts w:cs="Tahoma"/>
          <w:b w:val="false"/>
          <w:bCs w:val="false"/>
          <w:sz w:val="22"/>
          <w:szCs w:val="22"/>
        </w:rPr>
      </w:r>
    </w:p>
    <w:p>
      <w:pPr>
        <w:pStyle w:val="Normal"/>
        <w:ind w:start="0" w:end="0" w:hanging="0"/>
        <w:jc w:val="both"/>
        <w:rPr>
          <w:rFonts w:ascii="Times New Roman" w:hAnsi="Times New Roman" w:cs="Tahoma"/>
          <w:b/>
          <w:b/>
          <w:bCs/>
          <w:sz w:val="22"/>
          <w:szCs w:val="22"/>
        </w:rPr>
      </w:pPr>
      <w:r>
        <w:rPr>
          <w:rFonts w:cs="Tahoma"/>
          <w:b/>
          <w:bCs/>
          <w:sz w:val="22"/>
          <w:szCs w:val="22"/>
        </w:rPr>
      </w:r>
    </w:p>
    <w:p>
      <w:pPr>
        <w:pStyle w:val="Normal"/>
        <w:ind w:start="0" w:end="0" w:hanging="0"/>
        <w:jc w:val="both"/>
        <w:rPr>
          <w:rFonts w:ascii="Times New Roman" w:hAnsi="Times New Roman"/>
          <w:sz w:val="24"/>
        </w:rPr>
      </w:pPr>
      <w:r>
        <w:rPr>
          <w:rFonts w:eastAsia="Times New Roman" w:cs="Tahoma"/>
          <w:b/>
          <w:bCs/>
          <w:color w:val="00000A"/>
          <w:sz w:val="22"/>
          <w:szCs w:val="22"/>
          <w:lang w:val="it-IT" w:eastAsia="zh-CN" w:bidi="ar-SA"/>
        </w:rPr>
        <w:t>Oggetto: [tipo_pratica] – [oggetto]. Immobile identificato a catasto al [elenco_cu] [elenco_ct] – Proprietà [elenco_richiedenti].</w:t>
      </w:r>
    </w:p>
    <w:p>
      <w:pPr>
        <w:pStyle w:val="Rientrocorpodeltesto"/>
        <w:widowControl/>
        <w:suppressAutoHyphens w:val="true"/>
        <w:bidi w:val="0"/>
        <w:ind w:start="975" w:end="0" w:hanging="990"/>
        <w:jc w:val="both"/>
        <w:rPr/>
      </w:pPr>
      <w:r>
        <w:rPr>
          <w:rFonts w:eastAsia="Times New Roman" w:cs="Arial"/>
          <w:b/>
          <w:bCs/>
          <w:i/>
          <w:iCs/>
          <w:color w:val="00000A"/>
          <w:sz w:val="22"/>
          <w:szCs w:val="22"/>
          <w:lang w:val="it-IT" w:eastAsia="zh-CN" w:bidi="ar-SA"/>
        </w:rPr>
        <w:t>Richiesta integrazioni istanza paesaggistica.</w:t>
      </w:r>
    </w:p>
    <w:p>
      <w:pPr>
        <w:pStyle w:val="Normal"/>
        <w:ind w:start="0" w:end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tbl>
      <w:tblPr>
        <w:tblW w:w="9635" w:type="dxa"/>
        <w:jc w:val="start"/>
        <w:tblInd w:w="53" w:type="dxa"/>
        <w:tblBorders/>
        <w:tblCellMar>
          <w:top w:w="55" w:type="dxa"/>
          <w:start w:w="54" w:type="dxa"/>
          <w:bottom w:w="55" w:type="dxa"/>
          <w:end w:w="55" w:type="dxa"/>
        </w:tblCellMar>
      </w:tblPr>
      <w:tblGrid>
        <w:gridCol w:w="4791"/>
        <w:gridCol w:w="4843"/>
      </w:tblGrid>
      <w:tr>
        <w:trPr/>
        <w:tc>
          <w:tcPr>
            <w:tcW w:w="4791" w:type="dxa"/>
            <w:tcBorders/>
            <w:shd w:fill="auto" w:val="clear"/>
          </w:tcPr>
          <w:p>
            <w:pPr>
              <w:pStyle w:val="Normal"/>
              <w:ind w:start="0" w:end="0" w:hanging="0"/>
              <w:jc w:val="end"/>
              <w:rPr/>
            </w:pPr>
            <w:r>
              <w:rPr>
                <w:rFonts w:cs="Tahoma"/>
                <w:sz w:val="22"/>
                <w:szCs w:val="22"/>
              </w:rPr>
              <w:t>Al</w:t>
            </w:r>
          </w:p>
        </w:tc>
        <w:tc>
          <w:tcPr>
            <w:tcW w:w="4843" w:type="dxa"/>
            <w:tcBorders/>
            <w:shd w:fill="auto" w:val="clear"/>
          </w:tcPr>
          <w:tbl>
            <w:tblPr>
              <w:tblW w:w="4681" w:type="dxa"/>
              <w:jc w:val="start"/>
              <w:tblInd w:w="0" w:type="dxa"/>
              <w:tblBorders/>
              <w:tblCellMar>
                <w:top w:w="55" w:type="dxa"/>
                <w:start w:w="54" w:type="dxa"/>
                <w:bottom w:w="55" w:type="dxa"/>
                <w:end w:w="55" w:type="dxa"/>
              </w:tblCellMar>
            </w:tblPr>
            <w:tblGrid>
              <w:gridCol w:w="4681"/>
            </w:tblGrid>
            <w:tr>
              <w:trPr/>
              <w:tc>
                <w:tcPr>
                  <w:tcW w:w="4681" w:type="dxa"/>
                  <w:tcBorders/>
                  <w:shd w:fill="auto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 ([richiedenti.prov])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[richiedenti.pec]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4791" w:type="dxa"/>
            <w:tcBorders/>
            <w:shd w:fill="auto" w:val="clear"/>
          </w:tcPr>
          <w:p>
            <w:pPr>
              <w:pStyle w:val="Normal"/>
              <w:tabs>
                <w:tab w:val="left" w:pos="6510" w:leader="none"/>
              </w:tabs>
              <w:ind w:start="0" w:end="0" w:hanging="0"/>
              <w:jc w:val="end"/>
              <w:rPr/>
            </w:pPr>
            <w:r>
              <w:rPr>
                <w:rFonts w:cs="Arial"/>
                <w:b w:val="false"/>
                <w:bCs w:val="false"/>
                <w:i w:val="false"/>
                <w:sz w:val="22"/>
                <w:szCs w:val="22"/>
                <w:u w:val="none"/>
              </w:rPr>
              <w:t>e p.c.</w:t>
            </w:r>
          </w:p>
        </w:tc>
        <w:tc>
          <w:tcPr>
            <w:tcW w:w="4843" w:type="dxa"/>
            <w:tcBorders/>
            <w:shd w:fill="auto" w:val="clear"/>
          </w:tcPr>
          <w:tbl>
            <w:tblPr>
              <w:tblW w:w="4681" w:type="dxa"/>
              <w:jc w:val="start"/>
              <w:tblInd w:w="0" w:type="dxa"/>
              <w:tblBorders/>
              <w:tblCellMar>
                <w:top w:w="55" w:type="dxa"/>
                <w:start w:w="54" w:type="dxa"/>
                <w:bottom w:w="55" w:type="dxa"/>
                <w:end w:w="55" w:type="dxa"/>
              </w:tblCellMar>
            </w:tblPr>
            <w:tblGrid>
              <w:gridCol w:w="4681"/>
            </w:tblGrid>
            <w:tr>
              <w:trPr/>
              <w:tc>
                <w:tcPr>
                  <w:tcW w:w="4681" w:type="dxa"/>
                  <w:tcBorders/>
                  <w:shd w:fill="auto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[progettisti.nominativo;block=tbs:row]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[progettisti.indirizzo]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[progettisti.cap] [progettisti.comune] ([progettisti.prov])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[progettisti.pec]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start="0" w:end="0" w:hanging="0"/>
        <w:jc w:val="both"/>
        <w:rPr>
          <w:rFonts w:ascii="Times New Roman" w:hAnsi="Times New Roman" w:cs="Arial"/>
          <w:b w:val="false"/>
          <w:b w:val="false"/>
          <w:bCs w:val="false"/>
          <w:i w:val="false"/>
          <w:i w:val="false"/>
          <w:sz w:val="24"/>
          <w:szCs w:val="24"/>
          <w:highlight w:val="yellow"/>
          <w:u w:val="none"/>
        </w:rPr>
      </w:pPr>
      <w:r>
        <w:rPr>
          <w:rFonts w:cs="Arial"/>
          <w:b w:val="false"/>
          <w:bCs w:val="false"/>
          <w:i w:val="false"/>
          <w:sz w:val="24"/>
          <w:szCs w:val="24"/>
          <w:highlight w:val="yellow"/>
          <w:u w:val="none"/>
        </w:rPr>
      </w:r>
    </w:p>
    <w:p>
      <w:pPr>
        <w:pStyle w:val="Normal"/>
        <w:tabs>
          <w:tab w:val="left" w:pos="6510" w:leader="none"/>
        </w:tabs>
        <w:ind w:start="5715" w:end="0" w:hanging="0"/>
        <w:jc w:val="both"/>
        <w:rPr>
          <w:rFonts w:ascii="Times New Roman" w:hAnsi="Times New Roman" w:cs="Tahoma"/>
          <w:sz w:val="24"/>
          <w:szCs w:val="24"/>
        </w:rPr>
      </w:pPr>
      <w:r>
        <w:rPr>
          <w:rFonts w:cs="Tahoma"/>
          <w:sz w:val="24"/>
          <w:szCs w:val="24"/>
        </w:rPr>
      </w:r>
    </w:p>
    <w:p>
      <w:pPr>
        <w:pStyle w:val="Normal"/>
        <w:ind w:start="0" w:end="0" w:hanging="0"/>
        <w:jc w:val="both"/>
        <w:rPr/>
      </w:pPr>
      <w:r>
        <w:rPr>
          <w:rFonts w:cs="Tahoma"/>
          <w:sz w:val="24"/>
          <w:szCs w:val="24"/>
        </w:rPr>
        <w:tab/>
      </w:r>
      <w:r>
        <w:rPr>
          <w:rFonts w:cs="Tahoma"/>
          <w:sz w:val="22"/>
          <w:szCs w:val="22"/>
        </w:rPr>
        <w:t>Con riferimento alla pratica in oggetto, presentata in data [data_protocollo] e acquisita presso codesto Comune con Prot. n. [protocollo],</w:t>
      </w:r>
      <w:r>
        <w:rPr>
          <w:rFonts w:cs="Tahoma"/>
          <w:sz w:val="24"/>
          <w:szCs w:val="24"/>
        </w:rPr>
        <w:t xml:space="preserve"> si evidenzia che la pratica, per essere istruita  necessita di essere integrata con la seguente documentazione:</w:t>
      </w:r>
    </w:p>
    <w:p>
      <w:pPr>
        <w:pStyle w:val="Normal"/>
        <w:ind w:start="0" w:end="0" w:hanging="0"/>
        <w:jc w:val="both"/>
        <w:rPr>
          <w:rFonts w:ascii="Times New Roman" w:hAnsi="Times New Roman" w:cs="Tahoma"/>
          <w:sz w:val="24"/>
          <w:szCs w:val="24"/>
        </w:rPr>
      </w:pPr>
      <w:r>
        <w:rPr>
          <w:rFonts w:cs="Tahoma"/>
          <w:sz w:val="24"/>
          <w:szCs w:val="24"/>
        </w:rPr>
      </w:r>
    </w:p>
    <w:p>
      <w:pPr>
        <w:pStyle w:val="Normal"/>
        <w:ind w:start="0" w:end="0" w:hanging="0"/>
        <w:jc w:val="both"/>
        <w:rPr/>
      </w:pPr>
      <w:r>
        <w:rPr>
          <w:rFonts w:cs="Tahoma"/>
          <w:b/>
          <w:bCs/>
          <w:i w:val="false"/>
          <w:sz w:val="24"/>
          <w:szCs w:val="24"/>
          <w:u w:val="none"/>
        </w:rPr>
        <w:t>A) Per quanto attiene alla parte burocratico-amministrativa:</w:t>
      </w:r>
    </w:p>
    <w:p>
      <w:pPr>
        <w:pStyle w:val="Normal"/>
        <w:ind w:start="0" w:end="0" w:hanging="0"/>
        <w:jc w:val="both"/>
        <w:rPr>
          <w:rFonts w:ascii="Times New Roman" w:hAnsi="Times New Roman" w:cs="Tahoma"/>
          <w:b/>
          <w:b/>
          <w:bCs/>
          <w:i w:val="false"/>
          <w:i w:val="false"/>
          <w:sz w:val="24"/>
          <w:szCs w:val="24"/>
          <w:u w:val="none"/>
        </w:rPr>
      </w:pPr>
      <w:r>
        <w:rPr>
          <w:rFonts w:cs="Tahoma"/>
          <w:b/>
          <w:bCs/>
          <w:i w:val="false"/>
          <w:sz w:val="24"/>
          <w:szCs w:val="24"/>
          <w:u w:val="none"/>
        </w:rPr>
      </w:r>
    </w:p>
    <w:p>
      <w:pPr>
        <w:pStyle w:val="Normal"/>
        <w:ind w:start="0" w:end="0" w:hanging="0"/>
        <w:jc w:val="both"/>
        <w:rPr>
          <w:rFonts w:ascii="Times New Roman" w:hAnsi="Times New Roman" w:cs="Tahoma"/>
          <w:b w:val="false"/>
          <w:b w:val="false"/>
          <w:bCs w:val="false"/>
          <w:sz w:val="24"/>
          <w:szCs w:val="24"/>
          <w:u w:val="none"/>
        </w:rPr>
      </w:pPr>
      <w:r>
        <w:rPr>
          <w:rFonts w:cs="Tahoma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both"/>
        <w:rPr>
          <w:highlight w:val="yellow"/>
        </w:rPr>
      </w:pPr>
      <w:r>
        <w:rPr>
          <w:rFonts w:cs="Arial" w:ascii="Arial" w:hAnsi="Arial"/>
          <w:b/>
          <w:bCs/>
          <w:sz w:val="22"/>
          <w:szCs w:val="22"/>
          <w:highlight w:val="yellow"/>
          <w:u w:val="none"/>
        </w:rPr>
        <w:t>copia del documento di identità</w:t>
      </w:r>
      <w:r>
        <w:rPr>
          <w:rFonts w:cs="Arial" w:ascii="Arial" w:hAnsi="Arial"/>
          <w:b w:val="false"/>
          <w:bCs w:val="false"/>
          <w:sz w:val="22"/>
          <w:szCs w:val="22"/>
          <w:highlight w:val="yellow"/>
          <w:u w:val="none"/>
        </w:rPr>
        <w:t xml:space="preserve"> in corso di validità di tutti i  proprietari dell'immobile oggetto di intervento;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start="720" w:hanging="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start="72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 w:val="false"/>
          <w:iCs/>
          <w:color w:val="00000A"/>
          <w:sz w:val="22"/>
          <w:szCs w:val="22"/>
          <w:highlight w:val="yellow"/>
          <w:u w:val="none"/>
          <w:shd w:fill="FFFFFF" w:val="clear"/>
          <w:lang w:val="it-IT" w:eastAsia="zh-CN" w:bidi="ar-SA"/>
        </w:rPr>
        <w:t>inoltre nel caso in cui il fabbricato oggetto di interesse sia costituito da più unità immobiliari e  la facciata  risulti essere un bene comune è richiesta dichiarazione di assenso completa di documento di identità da allegare all'istanza da parte di tutti i proprietari delle unità immobiliari che costituiscono l’intero fabbricato.</w:t>
      </w:r>
    </w:p>
    <w:p>
      <w:pPr>
        <w:pStyle w:val="Normal"/>
        <w:numPr>
          <w:ilvl w:val="0"/>
          <w:numId w:val="0"/>
        </w:numPr>
        <w:ind w:start="720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i w:val="false"/>
          <w:i w:val="false"/>
          <w:iCs/>
          <w:color w:val="00000A"/>
          <w:sz w:val="24"/>
          <w:szCs w:val="24"/>
          <w:highlight w:val="yellow"/>
          <w:u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 w:val="false"/>
          <w:iCs/>
          <w:color w:val="00000A"/>
          <w:sz w:val="24"/>
          <w:szCs w:val="24"/>
          <w:highlight w:val="yellow"/>
          <w:u w:val="none"/>
          <w:lang w:val="it-IT" w:eastAsia="zh-CN" w:bidi="ar-SA"/>
        </w:rPr>
      </w:r>
    </w:p>
    <w:p>
      <w:pPr>
        <w:pStyle w:val="Normal"/>
        <w:numPr>
          <w:ilvl w:val="0"/>
          <w:numId w:val="0"/>
        </w:numPr>
        <w:ind w:start="72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yellow"/>
          <w:u w:val="none"/>
          <w:lang w:val="it-IT" w:eastAsia="zh-C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highlight w:val="yellow"/>
          <w:u w:val="none"/>
          <w:lang w:val="it-IT" w:eastAsia="zh-CN" w:bidi="ar-SA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both"/>
        <w:rPr>
          <w:rFonts w:ascii="Arial" w:hAnsi="Arial" w:eastAsia="Times New Roman" w:cs="Arial"/>
          <w:b w:val="false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pPr>
      <w:r>
        <w:rPr>
          <w:rFonts w:eastAsia="Times New Roman" w:cs="Arial" w:ascii="Arial" w:hAnsi="Arial"/>
          <w:b/>
          <w:bCs/>
          <w:color w:val="00000A"/>
          <w:sz w:val="22"/>
          <w:szCs w:val="22"/>
          <w:highlight w:val="yellow"/>
          <w:u w:val="none"/>
          <w:lang w:val="it-IT" w:eastAsia="zh-CN" w:bidi="ar-SA"/>
        </w:rPr>
        <w:t>delega da parte di tutti i proprietari</w:t>
      </w: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  <w:t xml:space="preserve"> dell’immobile che autorizza il geom. Bruno Cerruti a presentare istanza paesaggistica;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start="720" w:hanging="0"/>
        <w:jc w:val="both"/>
        <w:rPr>
          <w:rFonts w:ascii="Arial" w:hAnsi="Arial" w:eastAsia="Times New Roman" w:cs="Arial"/>
          <w:b w:val="false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pP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both"/>
        <w:rPr>
          <w:rFonts w:ascii="Arial" w:hAnsi="Arial" w:eastAsia="Times New Roman" w:cs="Arial"/>
          <w:b w:val="false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pPr>
      <w:r>
        <w:rPr>
          <w:rFonts w:eastAsia="Times New Roman" w:cs="Arial" w:ascii="Arial" w:hAnsi="Arial"/>
          <w:b/>
          <w:bCs/>
          <w:color w:val="00000A"/>
          <w:sz w:val="22"/>
          <w:szCs w:val="22"/>
          <w:highlight w:val="yellow"/>
          <w:u w:val="none"/>
          <w:lang w:val="it-IT" w:eastAsia="zh-CN" w:bidi="ar-SA"/>
        </w:rPr>
        <w:t>n. 3 copie di elaborati grafici</w:t>
      </w: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  <w:t xml:space="preserve"> comprensivi di sezioni, prospetti e piante corrette;</w:t>
      </w:r>
    </w:p>
    <w:p>
      <w:pPr>
        <w:pStyle w:val="Normal"/>
        <w:tabs>
          <w:tab w:val="left" w:pos="0" w:leader="none"/>
        </w:tabs>
        <w:jc w:val="both"/>
        <w:rPr>
          <w:rFonts w:ascii="Arial" w:hAnsi="Arial" w:eastAsia="Times New Roman" w:cs="Arial"/>
          <w:b w:val="false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pP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r>
    </w:p>
    <w:p>
      <w:pPr>
        <w:pStyle w:val="Normal"/>
        <w:tabs>
          <w:tab w:val="left" w:pos="0" w:leader="none"/>
        </w:tabs>
        <w:jc w:val="both"/>
        <w:rPr>
          <w:rFonts w:ascii="Arial" w:hAnsi="Arial" w:eastAsia="Times New Roman" w:cs="Arial"/>
          <w:b w:val="false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pP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both"/>
        <w:rPr>
          <w:rFonts w:ascii="Arial" w:hAnsi="Arial" w:eastAsia="Times New Roman" w:cs="Arial"/>
          <w:b w:val="false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pPr>
      <w:r>
        <w:rPr>
          <w:rFonts w:eastAsia="Times New Roman" w:cs="Arial" w:ascii="Arial" w:hAnsi="Arial"/>
          <w:b/>
          <w:bCs/>
          <w:color w:val="00000A"/>
          <w:sz w:val="22"/>
          <w:szCs w:val="22"/>
          <w:highlight w:val="yellow"/>
          <w:u w:val="none"/>
          <w:lang w:val="it-IT" w:eastAsia="zh-CN" w:bidi="ar-SA"/>
        </w:rPr>
        <w:t>n. 3 copie di documentazione fotografica</w:t>
      </w: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  <w:t xml:space="preserve"> più esaustiva dello stato dei luoghi;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start="720" w:hanging="0"/>
        <w:jc w:val="both"/>
        <w:rPr>
          <w:rFonts w:ascii="Arial" w:hAnsi="Arial" w:eastAsia="Times New Roman" w:cs="Arial"/>
          <w:b w:val="false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pP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both"/>
        <w:rPr>
          <w:rFonts w:ascii="Arial" w:hAnsi="Arial" w:eastAsia="Times New Roman" w:cs="Arial"/>
          <w:b w:val="false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pPr>
      <w:r>
        <w:rPr>
          <w:rFonts w:eastAsia="Times New Roman" w:cs="Arial" w:ascii="Arial" w:hAnsi="Arial"/>
          <w:b/>
          <w:bCs/>
          <w:i w:val="false"/>
          <w:iCs w:val="false"/>
          <w:color w:val="00000A"/>
          <w:sz w:val="22"/>
          <w:szCs w:val="22"/>
          <w:highlight w:val="yellow"/>
          <w:u w:val="none"/>
          <w:lang w:val="it-IT" w:eastAsia="zh-CN" w:bidi="ar-SA"/>
        </w:rPr>
        <w:t>n. 3 copie della simulazione con foto-modellazione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A"/>
          <w:sz w:val="22"/>
          <w:szCs w:val="22"/>
          <w:highlight w:val="yellow"/>
          <w:u w:val="none"/>
          <w:lang w:val="it-IT" w:eastAsia="zh-CN" w:bidi="ar-SA"/>
        </w:rPr>
        <w:t xml:space="preserve"> realistica dell'area comprendente un adeguato intorno, a seguito della realizzazione del progetto, come previsto dal D.P.C.M. 12.12.2005;</w:t>
      </w:r>
    </w:p>
    <w:p>
      <w:pPr>
        <w:pStyle w:val="Normal"/>
        <w:numPr>
          <w:ilvl w:val="0"/>
          <w:numId w:val="0"/>
        </w:numPr>
        <w:ind w:start="720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i w:val="false"/>
          <w:i w:val="false"/>
          <w:iCs/>
          <w:color w:val="00000A"/>
          <w:sz w:val="24"/>
          <w:szCs w:val="24"/>
          <w:highlight w:val="yellow"/>
          <w:u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 w:val="false"/>
          <w:iCs/>
          <w:color w:val="00000A"/>
          <w:sz w:val="24"/>
          <w:szCs w:val="24"/>
          <w:highlight w:val="yellow"/>
          <w:u w:val="none"/>
          <w:lang w:val="it-IT" w:eastAsia="zh-CN" w:bidi="ar-SA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both"/>
        <w:rPr>
          <w:rFonts w:ascii="Arial" w:hAnsi="Arial" w:eastAsia="Times New Roman" w:cs="Arial"/>
          <w:b w:val="false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pPr>
      <w:r>
        <w:rPr>
          <w:rFonts w:eastAsia="Times New Roman" w:cs="Arial" w:ascii="Arial" w:hAnsi="Arial"/>
          <w:b/>
          <w:bCs/>
          <w:i w:val="false"/>
          <w:iCs w:val="false"/>
          <w:color w:val="000000"/>
          <w:sz w:val="22"/>
          <w:szCs w:val="22"/>
          <w:highlight w:val="yellow"/>
          <w:u w:val="none"/>
          <w:shd w:fill="FFFFFF" w:val="clear"/>
          <w:lang w:val="it-IT" w:eastAsia="zh-CN" w:bidi="ar-SA"/>
        </w:rPr>
        <w:t>un’ulteriore copia di tutti gli elaborati prodotti ( scheda paesaggistica, elaborati )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highlight w:val="yellow"/>
          <w:u w:val="none"/>
          <w:shd w:fill="FFFFFF" w:val="clear"/>
          <w:lang w:val="it-IT" w:eastAsia="zh-CN" w:bidi="ar-SA"/>
        </w:rPr>
        <w:t xml:space="preserve"> in quanto il totale delle copie da produrre per poter istruire la pratica paesaggistica risulta essere di n.3;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start="720" w:hanging="0"/>
        <w:jc w:val="both"/>
        <w:rPr>
          <w:i w:val="false"/>
          <w:i w:val="false"/>
          <w:iCs w:val="false"/>
          <w:color w:val="000000"/>
          <w:highlight w:val="yellow"/>
        </w:rPr>
      </w:pPr>
      <w:r>
        <w:rPr>
          <w:i w:val="false"/>
          <w:iCs w:val="false"/>
          <w:color w:val="000000"/>
          <w:highlight w:val="yellow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both"/>
        <w:rPr>
          <w:highlight w:val="yellow"/>
        </w:rPr>
      </w:pPr>
      <w:r>
        <w:rPr>
          <w:rFonts w:cs="Arial" w:ascii="Arial" w:hAnsi="Arial"/>
          <w:b/>
          <w:bCs/>
          <w:sz w:val="22"/>
          <w:szCs w:val="22"/>
          <w:highlight w:val="yellow"/>
          <w:u w:val="none"/>
        </w:rPr>
        <w:t>n. 1 marca da bollo di Euro 16,00</w:t>
      </w:r>
      <w:r>
        <w:rPr>
          <w:rFonts w:cs="Arial" w:ascii="Arial" w:hAnsi="Arial"/>
          <w:b w:val="false"/>
          <w:bCs w:val="false"/>
          <w:sz w:val="22"/>
          <w:szCs w:val="22"/>
          <w:highlight w:val="yellow"/>
          <w:u w:val="none"/>
        </w:rPr>
        <w:t>;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star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both"/>
        <w:rPr>
          <w:rFonts w:ascii="Arial" w:hAnsi="Arial" w:eastAsia="Times New Roman" w:cs="Arial"/>
          <w:b w:val="false"/>
          <w:b w:val="false"/>
          <w:bCs w:val="false"/>
          <w:color w:val="00000A"/>
          <w:sz w:val="22"/>
          <w:szCs w:val="22"/>
          <w:highlight w:val="yellow"/>
          <w:u w:val="none"/>
          <w:lang w:val="it-IT" w:eastAsia="zh-CN" w:bidi="ar-SA"/>
        </w:rPr>
      </w:pPr>
      <w:r>
        <w:rPr>
          <w:rFonts w:eastAsia="Times New Roman" w:cs="Arial" w:ascii="Arial" w:hAnsi="Arial"/>
          <w:b/>
          <w:bCs/>
          <w:i w:val="false"/>
          <w:iCs w:val="false"/>
          <w:color w:val="000000"/>
          <w:sz w:val="22"/>
          <w:szCs w:val="22"/>
          <w:highlight w:val="yellow"/>
          <w:u w:val="none"/>
          <w:shd w:fill="FFFFFF" w:val="clear"/>
          <w:lang w:val="it-IT" w:eastAsia="zh-CN" w:bidi="ar-SA"/>
        </w:rPr>
        <w:t>copia del versamento integrativo dei diritti di segreteria di Euro 180,00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highlight w:val="yellow"/>
          <w:u w:val="none"/>
          <w:shd w:fill="FFFFFF" w:val="clear"/>
          <w:lang w:val="it-IT" w:eastAsia="zh-CN" w:bidi="ar-SA"/>
        </w:rPr>
        <w:t xml:space="preserve"> da effettuarsi o tramite bollettino c.c.p. n. 11983178 intestato a: Tesoreria Comunale  di Noli – Banco Popolare S.p.a – agenzia di Noli – Corso Italia n. 35 – 17026 Noli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highlight w:val="yellow"/>
          <w:u w:val="single"/>
          <w:shd w:fill="FFFFFF" w:val="clear"/>
          <w:lang w:val="it-IT" w:eastAsia="zh-CN" w:bidi="ar-SA"/>
        </w:rPr>
        <w:t xml:space="preserve">oppure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highlight w:val="yellow"/>
          <w:u w:val="none"/>
          <w:shd w:fill="FFFFFF" w:val="clear"/>
          <w:lang w:val="it-IT" w:eastAsia="zh-CN" w:bidi="ar-SA"/>
        </w:rPr>
        <w:t>mediante bonifico bancario presso Banco Popolare S.p.a. - Agenzia di Noli – codice IBAN IT64Q0503449450000000089010;</w:t>
      </w:r>
    </w:p>
    <w:p>
      <w:pPr>
        <w:pStyle w:val="Normal"/>
        <w:numPr>
          <w:ilvl w:val="0"/>
          <w:numId w:val="0"/>
        </w:numPr>
        <w:ind w:hanging="0"/>
        <w:jc w:val="both"/>
        <w:rPr>
          <w:rFonts w:ascii="Times New Roman" w:hAnsi="Times New Roman" w:cs="Tahoma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ahoma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tabs>
          <w:tab w:val="left" w:pos="0" w:leader="none"/>
        </w:tabs>
        <w:jc w:val="both"/>
        <w:rPr>
          <w:rFonts w:ascii="Arial" w:hAnsi="Arial" w:cs="Arial"/>
          <w:b/>
          <w:b/>
          <w:bCs/>
          <w:sz w:val="22"/>
          <w:szCs w:val="22"/>
          <w:highlight w:val="white"/>
          <w:u w:val="none"/>
        </w:rPr>
      </w:pPr>
      <w:r>
        <w:rPr>
          <w:rFonts w:cs="Arial" w:ascii="Arial" w:hAnsi="Arial"/>
          <w:b/>
          <w:bCs/>
          <w:sz w:val="22"/>
          <w:szCs w:val="22"/>
          <w:u w:val="none"/>
          <w:shd w:fill="FFFFFF" w:val="clear"/>
        </w:rPr>
        <w:t>Le integrazioni richieste, ai sensi della L. 241/90, dovranno pervenire all’Ente entro 30 giorni dal ricevimento della presente, decorso inutilmente tale termine, codesto Ente dovrà attuare quanto previsto dalla L. 241/90.</w:t>
      </w:r>
    </w:p>
    <w:p>
      <w:pPr>
        <w:pStyle w:val="Normal"/>
        <w:tabs>
          <w:tab w:val="left" w:pos="0" w:leader="none"/>
        </w:tabs>
        <w:bidi w:val="0"/>
        <w:ind w:start="0" w:end="0" w:hanging="0"/>
        <w:jc w:val="both"/>
        <w:rPr/>
      </w:pPr>
      <w:r>
        <w:rPr>
          <w:rFonts w:eastAsia="Times New Roman" w:cs="Tahoma" w:ascii="Arial" w:hAnsi="Arial"/>
          <w:b/>
          <w:bCs/>
          <w:i w:val="false"/>
          <w:iCs w:val="false"/>
          <w:color w:val="00000A"/>
          <w:sz w:val="24"/>
          <w:szCs w:val="24"/>
          <w:u w:val="single"/>
          <w:lang w:val="it-IT" w:eastAsia="zh-CN" w:bidi="ar-SA"/>
        </w:rPr>
        <w:t>La presente comunicazione sospende i termini del procedimento che inizieranno nuovamente a decorrere dalla data di presentazione della documentazione di cui sopra.</w:t>
      </w:r>
    </w:p>
    <w:p>
      <w:pPr>
        <w:pStyle w:val="Normal"/>
        <w:ind w:start="0" w:end="0" w:hanging="0"/>
        <w:jc w:val="both"/>
        <w:rPr>
          <w:rFonts w:ascii="Times New Roman" w:hAnsi="Times New Roman" w:eastAsia="Times New Roman" w:cs="Tahoma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it-IT" w:eastAsia="zh-CN" w:bidi="ar-SA"/>
        </w:rPr>
      </w:pPr>
      <w:r>
        <w:rPr>
          <w:rFonts w:eastAsia="Times New Roman" w:cs="Tahoma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it-IT" w:eastAsia="zh-CN" w:bidi="ar-SA"/>
        </w:rPr>
      </w:r>
    </w:p>
    <w:p>
      <w:pPr>
        <w:pStyle w:val="Normal"/>
        <w:ind w:start="0" w:end="0" w:hanging="0"/>
        <w:jc w:val="both"/>
        <w:rPr/>
      </w:pPr>
      <w:r>
        <w:rPr>
          <w:rFonts w:cs="Tahoma"/>
        </w:rPr>
        <w:tab/>
      </w:r>
      <w:r>
        <w:rPr>
          <w:rFonts w:cs="Arial" w:ascii="Arial" w:hAnsi="Arial"/>
          <w:sz w:val="22"/>
          <w:szCs w:val="22"/>
          <w:shd w:fill="FFFFFF" w:val="clear"/>
        </w:rPr>
        <w:t xml:space="preserve">Per richiedere informazioni l'Ufficio Urbanistica è sito in Piazza Milite Ignoto n. 6. </w:t>
      </w:r>
    </w:p>
    <w:p>
      <w:pPr>
        <w:pStyle w:val="Normal"/>
        <w:tabs>
          <w:tab w:val="left" w:pos="0" w:leader="none"/>
        </w:tabs>
        <w:jc w:val="both"/>
        <w:rPr/>
      </w:pPr>
      <w:r>
        <w:rPr>
          <w:rFonts w:cs="Arial" w:ascii="Arial" w:hAnsi="Arial"/>
          <w:sz w:val="22"/>
          <w:szCs w:val="22"/>
          <w:shd w:fill="FFFFFF" w:val="clear"/>
        </w:rPr>
        <w:t xml:space="preserve">Orario di ricevimento: </w:t>
      </w:r>
      <w:r>
        <w:rPr>
          <w:rFonts w:cs="Arial" w:ascii="Arial" w:hAnsi="Arial"/>
          <w:b/>
          <w:bCs/>
          <w:sz w:val="22"/>
          <w:szCs w:val="22"/>
          <w:u w:val="single"/>
          <w:shd w:fill="FFFFFF" w:val="clear"/>
        </w:rPr>
        <w:t>Martedì dalle ore 9,30 alle ore 12,30 apertura libera al pubblico</w:t>
      </w:r>
      <w:r>
        <w:rPr>
          <w:rFonts w:cs="Arial" w:ascii="Arial" w:hAnsi="Arial"/>
          <w:sz w:val="22"/>
          <w:szCs w:val="22"/>
          <w:shd w:fill="FFFFFF" w:val="clear"/>
        </w:rPr>
        <w:t>, telefono n. 019/7499536-49.</w:t>
      </w:r>
    </w:p>
    <w:p>
      <w:pPr>
        <w:pStyle w:val="Normal"/>
        <w:tabs>
          <w:tab w:val="left" w:pos="0" w:leader="none"/>
        </w:tabs>
        <w:jc w:val="both"/>
        <w:rPr>
          <w:rFonts w:ascii="Arial" w:hAnsi="Arial" w:cs="Arial"/>
          <w:sz w:val="22"/>
          <w:szCs w:val="22"/>
          <w:highlight w:val="white"/>
        </w:rPr>
      </w:pPr>
      <w:r>
        <w:rPr>
          <w:rFonts w:cs="Arial" w:ascii="Arial" w:hAnsi="Arial"/>
          <w:sz w:val="22"/>
          <w:szCs w:val="22"/>
          <w:shd w:fill="FFFFFF" w:val="clear"/>
        </w:rPr>
        <w:t>Cordiali saluti.</w:t>
      </w:r>
    </w:p>
    <w:p>
      <w:pPr>
        <w:pStyle w:val="Normal"/>
        <w:tabs>
          <w:tab w:val="left" w:pos="0" w:leader="none"/>
        </w:tabs>
        <w:jc w:val="both"/>
        <w:rPr/>
      </w:pPr>
      <w:r>
        <w:rPr>
          <w:rFonts w:eastAsia="Arial" w:cs="Arial" w:ascii="Arial" w:hAnsi="Arial"/>
          <w:sz w:val="22"/>
          <w:szCs w:val="22"/>
          <w:shd w:fill="FFFFFF" w:val="clear"/>
        </w:rPr>
        <w:t xml:space="preserve">                      </w:t>
      </w:r>
      <w:r>
        <w:rPr>
          <w:rFonts w:cs="Arial" w:ascii="Arial" w:hAnsi="Arial"/>
          <w:sz w:val="22"/>
          <w:szCs w:val="22"/>
          <w:shd w:fill="FFFFFF" w:val="clear"/>
        </w:rPr>
        <w:tab/>
        <w:tab/>
        <w:tab/>
        <w:tab/>
        <w:tab/>
        <w:t xml:space="preserve">     </w:t>
      </w:r>
      <w:r>
        <w:rPr>
          <w:rFonts w:cs="Arial" w:ascii="Arial" w:hAnsi="Arial"/>
          <w:b/>
          <w:bCs/>
          <w:sz w:val="22"/>
          <w:szCs w:val="22"/>
          <w:shd w:fill="FFFFFF" w:val="clear"/>
        </w:rPr>
        <w:t xml:space="preserve">Il Responsabile dell’Area </w:t>
      </w:r>
    </w:p>
    <w:p>
      <w:pPr>
        <w:pStyle w:val="Normal"/>
        <w:tabs>
          <w:tab w:val="left" w:pos="0" w:leader="none"/>
        </w:tabs>
        <w:jc w:val="both"/>
        <w:rPr/>
      </w:pPr>
      <w:r>
        <w:rPr>
          <w:rFonts w:cs="Arial" w:ascii="Arial" w:hAnsi="Arial"/>
          <w:b/>
          <w:bCs/>
          <w:sz w:val="22"/>
          <w:szCs w:val="22"/>
          <w:shd w:fill="FFFFFF" w:val="clear"/>
        </w:rPr>
        <w:t xml:space="preserve">                                                                              </w:t>
      </w:r>
      <w:r>
        <w:rPr>
          <w:rFonts w:cs="Arial" w:ascii="Arial" w:hAnsi="Arial"/>
          <w:b/>
          <w:bCs/>
          <w:sz w:val="22"/>
          <w:szCs w:val="22"/>
          <w:shd w:fill="FFFFFF" w:val="clear"/>
        </w:rPr>
        <w:t>Sviluppo Urbanistico</w:t>
        <w:tab/>
      </w:r>
      <w:r>
        <w:rPr>
          <w:rFonts w:cs="Arial" w:ascii="Arial" w:hAnsi="Arial"/>
          <w:sz w:val="22"/>
          <w:szCs w:val="22"/>
          <w:shd w:fill="FFFFFF" w:val="clear"/>
        </w:rPr>
        <w:tab/>
        <w:tab/>
        <w:tab/>
      </w:r>
    </w:p>
    <w:p>
      <w:pPr>
        <w:pStyle w:val="Normal"/>
        <w:ind w:start="0" w:end="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shd w:fill="FFFFFF" w:val="clear"/>
          <w:lang w:val="it-IT" w:eastAsia="zh-CN" w:bidi="ar-SA"/>
        </w:rPr>
        <w:tab/>
        <w:tab/>
        <w:tab/>
        <w:tab/>
        <w:tab/>
        <w:t xml:space="preserve">        </w:t>
        <w:tab/>
        <w:t xml:space="preserve">         (Arch. Raffaello RIBA)                   </w:t>
      </w:r>
      <w:r>
        <w:rPr>
          <w:rFonts w:eastAsia="Times New Roman" w:cs="Tahoma"/>
          <w:b w:val="false"/>
          <w:bCs w:val="false"/>
          <w:color w:val="00000A"/>
          <w:sz w:val="24"/>
          <w:szCs w:val="24"/>
          <w:lang w:val="it-IT" w:eastAsia="zh-CN" w:bidi="ar-SA"/>
        </w:rPr>
        <w:tab/>
      </w:r>
    </w:p>
    <w:p>
      <w:pPr>
        <w:pStyle w:val="Normal"/>
        <w:ind w:start="0" w:end="0" w:hanging="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ind w:start="15" w:end="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color w:val="00000A"/>
          <w:sz w:val="16"/>
          <w:szCs w:val="16"/>
          <w:shd w:fill="FFFFFF" w:val="clear"/>
          <w:lang w:val="it-IT" w:eastAsia="zh-CN" w:bidi="ar-SA"/>
        </w:rPr>
        <w:t xml:space="preserve">In osservanza di quanto disposto dall'articolo 13 del </w:t>
      </w:r>
      <w:hyperlink r:id="rId5">
        <w:r>
          <w:rPr>
            <w:rStyle w:val="CollegamentoInternet"/>
            <w:rFonts w:eastAsia="Times New Roman" w:cs="Arial" w:ascii="Arial" w:hAnsi="Arial"/>
            <w:b w:val="false"/>
            <w:bCs w:val="false"/>
            <w:sz w:val="16"/>
            <w:szCs w:val="16"/>
          </w:rPr>
          <w:t>Decreto Legislativo 30 giugno 2003</w:t>
        </w:r>
      </w:hyperlink>
      <w:r>
        <w:rPr>
          <w:rFonts w:eastAsia="Times New Roman" w:cs="Arial" w:ascii="Arial" w:hAnsi="Arial"/>
          <w:b w:val="false"/>
          <w:bCs w:val="false"/>
          <w:color w:val="00000A"/>
          <w:sz w:val="16"/>
          <w:szCs w:val="16"/>
          <w:shd w:fill="FFFFFF" w:val="clear"/>
          <w:lang w:val="it-IT" w:eastAsia="zh-CN" w:bidi="ar-SA"/>
        </w:rPr>
        <w:t xml:space="preserve">, n. 196 "Codice in materia di protezione dei dati personali" si informa la S.V. che i dati personali acquisiti dal Comune di Noli sono raccolti e trattati  anche con  l'ausilio di mezzi elettronici esclusivamente per le finalità connesse alla procedura e gestione connessa ovvero per dare esecuzione ad obblighi previsti dalla legge. </w:t>
      </w:r>
    </w:p>
    <w:sectPr>
      <w:footerReference w:type="default" r:id="rId6"/>
      <w:type w:val="nextPage"/>
      <w:pgSz w:w="11906" w:h="16838"/>
      <w:pgMar w:left="1304" w:right="1020" w:header="0" w:top="1417" w:footer="1136" w:bottom="20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numPr>
        <w:ilvl w:val="0"/>
        <w:numId w:val="0"/>
      </w:numPr>
      <w:suppressAutoHyphens w:val="true"/>
      <w:bidi w:val="0"/>
      <w:ind w:start="3645" w:end="0" w:hanging="0"/>
      <w:jc w:val="both"/>
      <w:rPr>
        <w:rFonts w:eastAsia="Times New Roman" w:cs="Tahoma"/>
        <w:b w:val="false"/>
        <w:b w:val="false"/>
        <w:bCs w:val="false"/>
        <w:color w:val="00000A"/>
        <w:sz w:val="16"/>
        <w:szCs w:val="16"/>
        <w:lang w:val="it-IT" w:eastAsia="zh-CN" w:bidi="ar-SA"/>
      </w:rPr>
    </w:pPr>
    <w:r>
      <w:rPr>
        <w:rFonts w:eastAsia="Times New Roman" w:cs="Tahoma"/>
        <w:b w:val="false"/>
        <w:bCs w:val="false"/>
        <w:color w:val="00000A"/>
        <w:sz w:val="16"/>
        <w:szCs w:val="16"/>
        <w:lang w:val="it-IT" w:eastAsia="zh-CN" w:bidi="ar-SA"/>
      </w:rPr>
    </w:r>
  </w:p>
  <w:p>
    <w:pPr>
      <w:pStyle w:val="Rientrocorpodeltesto"/>
      <w:widowControl/>
      <w:numPr>
        <w:ilvl w:val="0"/>
        <w:numId w:val="0"/>
      </w:numPr>
      <w:suppressAutoHyphens w:val="true"/>
      <w:bidi w:val="0"/>
      <w:ind w:start="3600" w:end="0" w:hanging="0"/>
      <w:jc w:val="start"/>
      <w:rPr>
        <w:rFonts w:ascii="Arial" w:hAnsi="Arial" w:eastAsia="Times New Roman" w:cs="Tahoma"/>
        <w:color w:val="00000A"/>
        <w:sz w:val="24"/>
        <w:szCs w:val="24"/>
        <w:lang w:val="it-IT" w:eastAsia="zh-CN" w:bidi="ar-SA"/>
      </w:rPr>
    </w:pPr>
    <w:r>
      <w:rPr>
        <w:rFonts w:eastAsia="Times New Roman" w:cs="Tahoma"/>
        <w:color w:val="00000A"/>
        <w:sz w:val="16"/>
        <w:szCs w:val="16"/>
        <w:lang w:val="it-IT" w:eastAsia="zh-CN" w:bidi="ar-SA"/>
      </w:rPr>
      <w:t xml:space="preserve">                                                        </w:t>
    </w:r>
    <w:r>
      <w:rPr>
        <w:rFonts w:eastAsia="Times New Roman" w:cs="Tahoma" w:ascii="Arial" w:hAnsi="Arial"/>
        <w:color w:val="00000A"/>
        <w:sz w:val="24"/>
        <w:szCs w:val="24"/>
        <w:lang w:val="it-IT" w:eastAsia="zh-CN" w:bidi="ar-SA"/>
      </w:rPr>
      <w:t xml:space="preserve">       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432" w:hanging="432"/>
      </w:pPr>
    </w:lvl>
    <w:lvl w:ilvl="1">
      <w:start w:val="1"/>
      <w:numFmt w:val="none"/>
      <w:suff w:val="nothing"/>
      <w:lvlText w:val=""/>
      <w:lvlJc w:val="start"/>
      <w:pPr>
        <w:ind w:start="576" w:hanging="576"/>
      </w:pPr>
    </w:lvl>
    <w:lvl w:ilvl="2">
      <w:start w:val="1"/>
      <w:numFmt w:val="none"/>
      <w:suff w:val="nothing"/>
      <w:lvlText w:val=""/>
      <w:lvlJc w:val="start"/>
      <w:pPr>
        <w:ind w:start="720" w:hanging="720"/>
      </w:pPr>
    </w:lvl>
    <w:lvl w:ilvl="3">
      <w:start w:val="1"/>
      <w:numFmt w:val="none"/>
      <w:suff w:val="nothing"/>
      <w:lvlText w:val=""/>
      <w:lvlJc w:val="start"/>
      <w:pPr>
        <w:ind w:start="864" w:hanging="864"/>
      </w:pPr>
    </w:lvl>
    <w:lvl w:ilvl="4">
      <w:start w:val="1"/>
      <w:numFmt w:val="none"/>
      <w:suff w:val="nothing"/>
      <w:lvlText w:val=""/>
      <w:lvlJc w:val="start"/>
      <w:pPr>
        <w:ind w:start="1008" w:hanging="1008"/>
      </w:pPr>
    </w:lvl>
    <w:lvl w:ilvl="5">
      <w:start w:val="1"/>
      <w:numFmt w:val="none"/>
      <w:suff w:val="nothing"/>
      <w:lvlText w:val=""/>
      <w:lvlJc w:val="start"/>
      <w:pPr>
        <w:ind w:start="1152" w:hanging="1152"/>
      </w:pPr>
    </w:lvl>
    <w:lvl w:ilvl="6">
      <w:start w:val="1"/>
      <w:numFmt w:val="none"/>
      <w:suff w:val="nothing"/>
      <w:lvlText w:val=""/>
      <w:lvlJc w:val="start"/>
      <w:pPr>
        <w:ind w:start="1296" w:hanging="1296"/>
      </w:pPr>
    </w:lvl>
    <w:lvl w:ilvl="7">
      <w:start w:val="1"/>
      <w:numFmt w:val="none"/>
      <w:suff w:val="nothing"/>
      <w:lvlText w:val=""/>
      <w:lvlJc w:val="start"/>
      <w:pPr>
        <w:ind w:start="1440" w:hanging="1440"/>
      </w:pPr>
    </w:lvl>
    <w:lvl w:ilvl="8">
      <w:start w:val="1"/>
      <w:numFmt w:val="none"/>
      <w:suff w:val="nothing"/>
      <w:lvlText w:val=""/>
      <w:lvlJc w:val="start"/>
      <w:pPr>
        <w:ind w:start="1584" w:hanging="1584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Mangal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start"/>
    </w:pPr>
    <w:rPr>
      <w:rFonts w:ascii="Times New Roman" w:hAnsi="Times New Roman" w:eastAsia="Times New Roman" w:cs="Times New Roman"/>
      <w:color w:val="00000A"/>
      <w:sz w:val="24"/>
      <w:szCs w:val="24"/>
      <w:lang w:val="it-IT" w:eastAsia="zh-CN" w:bidi="ar-SA"/>
    </w:rPr>
  </w:style>
  <w:style w:type="paragraph" w:styleId="Titolo1">
    <w:name w:val="Titolo 1"/>
    <w:basedOn w:val="Normal"/>
    <w:next w:val="Normal"/>
    <w:qFormat/>
    <w:pPr>
      <w:keepNext/>
      <w:outlineLvl w:val="0"/>
    </w:pPr>
    <w:rPr>
      <w:szCs w:val="20"/>
    </w:rPr>
  </w:style>
  <w:style w:type="paragraph" w:styleId="Titolo2">
    <w:name w:val="Titolo 2"/>
    <w:basedOn w:val="Normal"/>
    <w:next w:val="Normal"/>
    <w:qFormat/>
    <w:pPr>
      <w:keepNext/>
      <w:outlineLvl w:val="1"/>
    </w:pPr>
    <w:rPr>
      <w:b/>
      <w:szCs w:val="20"/>
    </w:rPr>
  </w:style>
  <w:style w:type="paragraph" w:styleId="Titolo3">
    <w:name w:val="Titolo 3"/>
    <w:basedOn w:val="Normal"/>
    <w:next w:val="Normal"/>
    <w:qFormat/>
    <w:pPr>
      <w:keepNext/>
      <w:spacing w:before="0" w:after="0"/>
      <w:ind w:start="0" w:end="0" w:firstLine="1134"/>
      <w:outlineLvl w:val="2"/>
    </w:pPr>
    <w:rPr>
      <w:b/>
      <w:sz w:val="24"/>
    </w:rPr>
  </w:style>
  <w:style w:type="paragraph" w:styleId="Titolo4">
    <w:name w:val="Titolo 4"/>
    <w:basedOn w:val="Normal"/>
    <w:next w:val="Normal"/>
    <w:qFormat/>
    <w:pPr>
      <w:keepNext/>
      <w:spacing w:before="0" w:after="0"/>
      <w:ind w:start="5387" w:end="0" w:hanging="0"/>
      <w:outlineLvl w:val="3"/>
    </w:pPr>
    <w:rPr>
      <w:rFonts w:ascii="Arial" w:hAnsi="Arial" w:cs="Arial"/>
      <w:bCs/>
      <w:szCs w:val="20"/>
    </w:rPr>
  </w:style>
  <w:style w:type="paragraph" w:styleId="Titolo5">
    <w:name w:val="Titolo 5"/>
    <w:basedOn w:val="Titolo"/>
    <w:qFormat/>
    <w:pPr>
      <w:outlineLvl w:val="4"/>
    </w:pPr>
    <w:rPr>
      <w:b/>
      <w:bCs/>
      <w:sz w:val="24"/>
      <w:szCs w:val="24"/>
    </w:rPr>
  </w:style>
  <w:style w:type="paragraph" w:styleId="Titolo6">
    <w:name w:val="Titolo 6"/>
    <w:basedOn w:val="Titolo"/>
    <w:qFormat/>
    <w:pPr>
      <w:outlineLvl w:val="5"/>
    </w:pPr>
    <w:rPr>
      <w:b/>
      <w:bCs/>
      <w:sz w:val="21"/>
      <w:szCs w:val="21"/>
    </w:rPr>
  </w:style>
  <w:style w:type="paragraph" w:styleId="Titolo7">
    <w:name w:val="Titolo 7"/>
    <w:basedOn w:val="Titolo"/>
    <w:qFormat/>
    <w:pPr>
      <w:outlineLvl w:val="6"/>
    </w:pPr>
    <w:rPr>
      <w:b/>
      <w:bCs/>
      <w:sz w:val="21"/>
      <w:szCs w:val="21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8Num1z0">
    <w:name w:val="WW8Num1z0"/>
    <w:qFormat/>
    <w:rPr>
      <w:rFonts w:ascii="Arial" w:hAnsi="Arial" w:eastAsia="Times New Roman" w:cs="Aria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/>
    </w:rPr>
  </w:style>
  <w:style w:type="character" w:styleId="WW8Num1z3">
    <w:name w:val="WW8Num1z3"/>
    <w:qFormat/>
    <w:rPr>
      <w:rFonts w:ascii="Symbol" w:hAnsi="Symbol"/>
    </w:rPr>
  </w:style>
  <w:style w:type="character" w:styleId="WW8Num2z0">
    <w:name w:val="WW8Num2z0"/>
    <w:qFormat/>
    <w:rPr>
      <w:rFonts w:ascii="Calibri" w:hAnsi="Calibri" w:eastAsia="Calibri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/>
    </w:rPr>
  </w:style>
  <w:style w:type="character" w:styleId="WW8Num2z3">
    <w:name w:val="WW8Num2z3"/>
    <w:qFormat/>
    <w:rPr>
      <w:rFonts w:ascii="Symbol" w:hAnsi="Symbol"/>
    </w:rPr>
  </w:style>
  <w:style w:type="character" w:styleId="WW8Num3z0">
    <w:name w:val="WW8Num3z0"/>
    <w:qFormat/>
    <w:rPr>
      <w:rFonts w:ascii="Wingdings" w:hAnsi="Wingdings"/>
      <w:sz w:val="16"/>
    </w:rPr>
  </w:style>
  <w:style w:type="character" w:styleId="Carpredefinitoparagrafo">
    <w:name w:val="Car. predefinito paragrafo"/>
    <w:qFormat/>
    <w:rPr/>
  </w:style>
  <w:style w:type="character" w:styleId="TestofumettoCarattere">
    <w:name w:val="Testo fumetto Carattere"/>
    <w:basedOn w:val="Carpredefinitoparagrafo"/>
    <w:qFormat/>
    <w:rPr>
      <w:rFonts w:ascii="Tahoma" w:hAnsi="Tahoma" w:cs="Tahoma"/>
      <w:sz w:val="16"/>
      <w:szCs w:val="16"/>
    </w:rPr>
  </w:style>
  <w:style w:type="character" w:styleId="CorpodeltestoCarattere">
    <w:name w:val="Corpo del testo Carattere"/>
    <w:basedOn w:val="Carpredefinitoparagrafo"/>
    <w:qFormat/>
    <w:rPr>
      <w:sz w:val="24"/>
      <w:szCs w:val="24"/>
    </w:rPr>
  </w:style>
  <w:style w:type="character" w:styleId="Caratteredinumerazione">
    <w:name w:val="Carattere di numerazione"/>
    <w:qFormat/>
    <w:rPr/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sz w:val="22"/>
    </w:rPr>
  </w:style>
  <w:style w:type="character" w:styleId="WW8Num4z1">
    <w:name w:val="WW8Num4z1"/>
    <w:qFormat/>
    <w:rPr>
      <w:rFonts w:ascii="Courier New" w:hAnsi="Courier New"/>
    </w:rPr>
  </w:style>
  <w:style w:type="character" w:styleId="WW8Num4z2">
    <w:name w:val="WW8Num4z2"/>
    <w:qFormat/>
    <w:rPr>
      <w:rFonts w:ascii="Wingdings" w:hAnsi="Wingdings"/>
    </w:rPr>
  </w:style>
  <w:style w:type="character" w:styleId="WW8Num4z3">
    <w:name w:val="WW8Num4z3"/>
    <w:qFormat/>
    <w:rPr>
      <w:rFonts w:ascii="Symbol" w:hAnsi="Symbol"/>
    </w:rPr>
  </w:style>
  <w:style w:type="character" w:styleId="WW8Num14z0">
    <w:name w:val="WW8Num14z0"/>
    <w:qFormat/>
    <w:rPr>
      <w:sz w:val="22"/>
    </w:rPr>
  </w:style>
  <w:style w:type="character" w:styleId="WW8Num14z1">
    <w:name w:val="WW8Num14z1"/>
    <w:qFormat/>
    <w:rPr>
      <w:rFonts w:ascii="Courier New" w:hAnsi="Courier New"/>
    </w:rPr>
  </w:style>
  <w:style w:type="character" w:styleId="WW8Num14z2">
    <w:name w:val="WW8Num14z2"/>
    <w:qFormat/>
    <w:rPr>
      <w:rFonts w:ascii="Wingdings" w:hAnsi="Wingdings"/>
    </w:rPr>
  </w:style>
  <w:style w:type="character" w:styleId="WW8Num14z3">
    <w:name w:val="WW8Num14z3"/>
    <w:qFormat/>
    <w:rPr>
      <w:rFonts w:ascii="Symbol" w:hAnsi="Symbol"/>
    </w:rPr>
  </w:style>
  <w:style w:type="character" w:styleId="WW8Num10z0">
    <w:name w:val="WW8Num10z0"/>
    <w:qFormat/>
    <w:rPr>
      <w:sz w:val="22"/>
    </w:rPr>
  </w:style>
  <w:style w:type="character" w:styleId="WW8Num10z2">
    <w:name w:val="WW8Num10z2"/>
    <w:qFormat/>
    <w:rPr>
      <w:rFonts w:ascii="Wingdings" w:hAnsi="Wingdings"/>
    </w:rPr>
  </w:style>
  <w:style w:type="character" w:styleId="WW8Num10z3">
    <w:name w:val="WW8Num10z3"/>
    <w:qFormat/>
    <w:rPr>
      <w:rFonts w:ascii="Symbol" w:hAnsi="Symbol"/>
    </w:rPr>
  </w:style>
  <w:style w:type="character" w:styleId="WW8Num10z4">
    <w:name w:val="WW8Num10z4"/>
    <w:qFormat/>
    <w:rPr>
      <w:rFonts w:ascii="Courier New" w:hAnsi="Courier New"/>
    </w:rPr>
  </w:style>
  <w:style w:type="character" w:styleId="WW8Num12z0">
    <w:name w:val="WW8Num12z0"/>
    <w:qFormat/>
    <w:rPr>
      <w:sz w:val="22"/>
    </w:rPr>
  </w:style>
  <w:style w:type="character" w:styleId="WW8Num12z1">
    <w:name w:val="WW8Num12z1"/>
    <w:qFormat/>
    <w:rPr>
      <w:rFonts w:ascii="Courier New" w:hAnsi="Courier New"/>
    </w:rPr>
  </w:style>
  <w:style w:type="character" w:styleId="WW8Num12z2">
    <w:name w:val="WW8Num12z2"/>
    <w:qFormat/>
    <w:rPr>
      <w:rFonts w:ascii="Wingdings" w:hAnsi="Wingdings"/>
    </w:rPr>
  </w:style>
  <w:style w:type="character" w:styleId="WW8Num12z3">
    <w:name w:val="WW8Num12z3"/>
    <w:qFormat/>
    <w:rPr>
      <w:rFonts w:ascii="Symbol" w:hAnsi="Symbol"/>
    </w:rPr>
  </w:style>
  <w:style w:type="character" w:styleId="WW8Num22z0">
    <w:name w:val="WW8Num22z0"/>
    <w:qFormat/>
    <w:rPr>
      <w:sz w:val="22"/>
    </w:rPr>
  </w:style>
  <w:style w:type="character" w:styleId="WW8Num22z1">
    <w:name w:val="WW8Num22z1"/>
    <w:qFormat/>
    <w:rPr>
      <w:rFonts w:ascii="Courier New" w:hAnsi="Courier New"/>
    </w:rPr>
  </w:style>
  <w:style w:type="character" w:styleId="WW8Num22z2">
    <w:name w:val="WW8Num22z2"/>
    <w:qFormat/>
    <w:rPr>
      <w:rFonts w:ascii="Wingdings" w:hAnsi="Wingdings"/>
    </w:rPr>
  </w:style>
  <w:style w:type="character" w:styleId="WW8Num22z3">
    <w:name w:val="WW8Num22z3"/>
    <w:qFormat/>
    <w:rPr>
      <w:rFonts w:ascii="Symbol" w:hAnsi="Symbol"/>
    </w:rPr>
  </w:style>
  <w:style w:type="character" w:styleId="WW8Num28z0">
    <w:name w:val="WW8Num28z0"/>
    <w:qFormat/>
    <w:rPr>
      <w:sz w:val="22"/>
    </w:rPr>
  </w:style>
  <w:style w:type="character" w:styleId="WW8Num28z1">
    <w:name w:val="WW8Num28z1"/>
    <w:qFormat/>
    <w:rPr>
      <w:rFonts w:ascii="Courier New" w:hAnsi="Courier New"/>
    </w:rPr>
  </w:style>
  <w:style w:type="character" w:styleId="WW8Num28z2">
    <w:name w:val="WW8Num28z2"/>
    <w:qFormat/>
    <w:rPr>
      <w:rFonts w:ascii="Wingdings" w:hAnsi="Wingdings"/>
    </w:rPr>
  </w:style>
  <w:style w:type="character" w:styleId="WW8Num28z3">
    <w:name w:val="WW8Num28z3"/>
    <w:qFormat/>
    <w:rPr>
      <w:rFonts w:ascii="Symbol" w:hAnsi="Symbol"/>
    </w:rPr>
  </w:style>
  <w:style w:type="character" w:styleId="WW8Num24z0">
    <w:name w:val="WW8Num24z0"/>
    <w:qFormat/>
    <w:rPr>
      <w:sz w:val="22"/>
    </w:rPr>
  </w:style>
  <w:style w:type="character" w:styleId="WW8Num24z1">
    <w:name w:val="WW8Num24z1"/>
    <w:qFormat/>
    <w:rPr>
      <w:rFonts w:ascii="Courier New" w:hAnsi="Courier New"/>
    </w:rPr>
  </w:style>
  <w:style w:type="character" w:styleId="WW8Num24z2">
    <w:name w:val="WW8Num24z2"/>
    <w:qFormat/>
    <w:rPr>
      <w:rFonts w:ascii="Wingdings" w:hAnsi="Wingdings"/>
    </w:rPr>
  </w:style>
  <w:style w:type="character" w:styleId="WW8Num24z3">
    <w:name w:val="WW8Num24z3"/>
    <w:qFormat/>
    <w:rPr>
      <w:rFonts w:ascii="Symbol" w:hAnsi="Symbol"/>
    </w:rPr>
  </w:style>
  <w:style w:type="character" w:styleId="WW8Num8z0">
    <w:name w:val="WW8Num8z0"/>
    <w:qFormat/>
    <w:rPr>
      <w:sz w:val="22"/>
    </w:rPr>
  </w:style>
  <w:style w:type="character" w:styleId="WW8Num20z0">
    <w:name w:val="WW8Num20z0"/>
    <w:qFormat/>
    <w:rPr>
      <w:rFonts w:ascii="Times New Roman" w:hAnsi="Times New Roman"/>
    </w:rPr>
  </w:style>
  <w:style w:type="character" w:styleId="WW8Num20z1">
    <w:name w:val="WW8Num20z1"/>
    <w:qFormat/>
    <w:rPr>
      <w:rFonts w:ascii="Courier New" w:hAnsi="Courier New"/>
    </w:rPr>
  </w:style>
  <w:style w:type="character" w:styleId="WW8Num20z2">
    <w:name w:val="WW8Num20z2"/>
    <w:qFormat/>
    <w:rPr>
      <w:rFonts w:ascii="Wingdings" w:hAnsi="Wingdings"/>
    </w:rPr>
  </w:style>
  <w:style w:type="character" w:styleId="WW8Num20z3">
    <w:name w:val="WW8Num20z3"/>
    <w:qFormat/>
    <w:rPr>
      <w:rFonts w:ascii="Symbol" w:hAnsi="Symbol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qFormat/>
    <w:rPr>
      <w:rFonts w:cs="Times New Roma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spacing w:before="0" w:after="0"/>
      <w:ind w:start="0" w:end="0" w:firstLine="900"/>
      <w:jc w:val="both"/>
    </w:pPr>
    <w:rPr/>
  </w:style>
  <w:style w:type="paragraph" w:styleId="Testofumetto">
    <w:name w:val="Testo fumetto"/>
    <w:basedOn w:val="Normal"/>
    <w:qFormat/>
    <w:pPr/>
    <w:rPr>
      <w:rFonts w:ascii="Tahoma" w:hAnsi="Tahoma" w:cs="Tahoma"/>
      <w:sz w:val="16"/>
      <w:szCs w:val="16"/>
    </w:rPr>
  </w:style>
  <w:style w:type="paragraph" w:styleId="Rientrocorpodeltesto3">
    <w:name w:val="Rientro corpo del testo 3"/>
    <w:basedOn w:val="Normal"/>
    <w:qFormat/>
    <w:pPr>
      <w:spacing w:before="0" w:after="0"/>
      <w:ind w:start="0" w:end="0" w:firstLine="360"/>
      <w:jc w:val="both"/>
    </w:pPr>
    <w:rPr>
      <w:rFonts w:ascii="Tahoma" w:hAnsi="Tahoma" w:cs="Tahoma"/>
    </w:rPr>
  </w:style>
  <w:style w:type="paragraph" w:styleId="NormaleWeb">
    <w:name w:val="Normale (Web)"/>
    <w:basedOn w:val="Normal"/>
    <w:qFormat/>
    <w:pPr>
      <w:widowControl w:val="false"/>
      <w:suppressAutoHyphens w:val="true"/>
      <w:spacing w:before="100" w:after="119"/>
    </w:pPr>
    <w:rPr>
      <w:sz w:val="24"/>
      <w:szCs w:val="24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791" w:leader="none"/>
        <w:tab w:val="right" w:pos="9582" w:leader="none"/>
      </w:tabs>
    </w:pPr>
    <w:rPr/>
  </w:style>
  <w:style w:type="paragraph" w:styleId="Corpodeltesto2">
    <w:name w:val="Corpo del testo 2"/>
    <w:basedOn w:val="Normal"/>
    <w:qFormat/>
    <w:pPr>
      <w:jc w:val="both"/>
    </w:pPr>
    <w:rPr/>
  </w:style>
  <w:style w:type="numbering" w:styleId="WW8Num1">
    <w:name w:val="WW8Num1"/>
    <w:qFormat/>
  </w:style>
  <w:style w:type="numbering" w:styleId="WW8Num4">
    <w:name w:val="WW8Num4"/>
    <w:qFormat/>
  </w:style>
  <w:style w:type="numbering" w:styleId="WW8Num14">
    <w:name w:val="WW8Num14"/>
    <w:qFormat/>
  </w:style>
  <w:style w:type="numbering" w:styleId="WW8Num10">
    <w:name w:val="WW8Num10"/>
    <w:qFormat/>
  </w:style>
  <w:style w:type="numbering" w:styleId="WW8Num12">
    <w:name w:val="WW8Num12"/>
    <w:qFormat/>
  </w:style>
  <w:style w:type="numbering" w:styleId="WW8Num22">
    <w:name w:val="WW8Num22"/>
    <w:qFormat/>
  </w:style>
  <w:style w:type="numbering" w:styleId="WW8Num28">
    <w:name w:val="WW8Num28"/>
    <w:qFormat/>
  </w:style>
  <w:style w:type="numbering" w:styleId="WW8Num24">
    <w:name w:val="WW8Num24"/>
    <w:qFormat/>
  </w:style>
  <w:style w:type="numbering" w:styleId="WW8Num8">
    <w:name w:val="WW8Num8"/>
    <w:qFormat/>
  </w:style>
  <w:style w:type="numbering" w:styleId="WW8Num20">
    <w:name w:val="WW8Num20"/>
    <w:qFormat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raffaello.riba@comune.noli.sv.it" TargetMode="External"/><Relationship Id="rId4" Type="http://schemas.openxmlformats.org/officeDocument/2006/relationships/hyperlink" Target="mailto:urbanistica@comune.noli.sv.it" TargetMode="External"/><Relationship Id="rId5" Type="http://schemas.openxmlformats.org/officeDocument/2006/relationships/hyperlink" Target="http://www.parlamento.it/parlam/leggi/deleghe/03196dl.htm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3724</TotalTime>
  <Application>LibreOffice/5.1.0.3$Windows_X86_64 LibreOffice_project/5e3e00a007d9b3b6efb6797a8b8e57b51ab1f737</Application>
  <Pages>2</Pages>
  <Words>481</Words>
  <CharactersWithSpaces>3118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2009-11-19T11:42:00Z</dcterms:created>
  <dc:creator>Ufficio Urbanistica</dc:creator>
  <dc:description/>
  <dc:language>it-IT</dc:language>
  <cp:lastModifiedBy/>
  <cp:lastPrinted>2015-12-21T13:20:21Z</cp:lastPrinted>
  <dcterms:modified xsi:type="dcterms:W3CDTF">2017-05-23T11:27:04Z</dcterms:modified>
  <cp:revision>194</cp:revision>
  <dc:subject/>
  <dc:title>                                             </dc:title>
</cp:coreProperties>
</file>