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30.png" ContentType="image/png"/>
  <Override PartName="/word/media/image29.png" ContentType="image/png"/>
  <Override PartName="/word/media/image28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Arial" w:ascii="Arial" w:hAnsi="Arial"/>
          <w:b/>
          <w:bCs/>
          <w:sz w:val="44"/>
        </w:rPr>
      </w:pPr>
      <w:r>
        <w:rPr>
          <w:rFonts w:cs="Arial" w:ascii="Arial" w:hAnsi="Arial"/>
          <w:b/>
          <w:bCs/>
          <w:sz w:val="44"/>
        </w:rPr>
        <w:t xml:space="preserve"> 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7620</wp:posOffset>
            </wp:positionH>
            <wp:positionV relativeFrom="paragraph">
              <wp:posOffset>57150</wp:posOffset>
            </wp:positionV>
            <wp:extent cx="561340" cy="98742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" cy="98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bCs/>
          <w:sz w:val="44"/>
        </w:rPr>
        <w:t xml:space="preserve">                       </w:t>
      </w:r>
      <w:r>
        <w:rPr>
          <w:rFonts w:cs="Arial" w:ascii="Arial" w:hAnsi="Arial"/>
        </w:rPr>
        <w:drawing>
          <wp:inline distT="0" distB="0" distL="0" distR="0">
            <wp:extent cx="1292860" cy="100203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860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 w:ascii="Arial" w:hAnsi="Arial"/>
        </w:rPr>
        <w:t xml:space="preserve">  </w:t>
      </w:r>
      <w:r>
        <w:rPr>
          <w:rFonts w:cs="Arial" w:ascii="Arial" w:hAnsi="Arial"/>
          <w:b/>
          <w:bCs/>
          <w:sz w:val="44"/>
        </w:rPr>
        <w:t xml:space="preserve">                  </w:t>
      </w:r>
      <w:r>
        <w:rPr>
          <w:rFonts w:cs="Arial" w:ascii="Arial" w:hAnsi="Arial"/>
          <w:b/>
          <w:bCs/>
          <w:sz w:val="44"/>
        </w:rPr>
        <w:drawing>
          <wp:inline distT="0" distB="0" distL="0" distR="0">
            <wp:extent cx="808355" cy="79756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55" cy="79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ntestazione"/>
        <w:jc w:val="center"/>
        <w:rPr>
          <w:rFonts w:cs="Arial" w:ascii="Arial" w:hAnsi="Arial"/>
          <w:b/>
          <w:sz w:val="20"/>
        </w:rPr>
      </w:pPr>
      <w:r>
        <w:rPr>
          <w:rFonts w:cs="Arial" w:ascii="Arial" w:hAnsi="Arial"/>
          <w:b/>
          <w:sz w:val="20"/>
        </w:rPr>
      </w:r>
    </w:p>
    <w:p>
      <w:pPr>
        <w:pStyle w:val="Intestazione"/>
        <w:ind w:left="-283" w:right="0" w:hanging="0"/>
        <w:jc w:val="center"/>
        <w:rPr>
          <w:rFonts w:cs="Arial" w:ascii="Arial" w:hAnsi="Arial"/>
          <w:b/>
          <w:sz w:val="20"/>
        </w:rPr>
      </w:pPr>
      <w:r>
        <w:rPr>
          <w:rFonts w:cs="Arial" w:ascii="Arial" w:hAnsi="Arial"/>
          <w:b/>
          <w:sz w:val="20"/>
        </w:rPr>
        <w:t>AREA  TECNICA  URBANISTICA</w:t>
      </w:r>
    </w:p>
    <w:p>
      <w:pPr>
        <w:pStyle w:val="Intestazione"/>
        <w:ind w:left="-283" w:right="0" w:hanging="0"/>
        <w:jc w:val="center"/>
        <w:rPr>
          <w:rFonts w:cs="Arial" w:ascii="Arial" w:hAnsi="Arial"/>
          <w:b/>
          <w:sz w:val="20"/>
        </w:rPr>
      </w:pPr>
      <w:r>
        <w:rPr>
          <w:rFonts w:cs="Arial" w:ascii="Arial" w:hAnsi="Arial"/>
          <w:b/>
          <w:sz w:val="20"/>
        </w:rPr>
        <w:t>EDILIZIA PRIVATA</w:t>
      </w:r>
    </w:p>
    <w:p>
      <w:pPr>
        <w:pStyle w:val="Intestazione"/>
        <w:jc w:val="center"/>
        <w:rPr>
          <w:rFonts w:cs="Arial" w:ascii="Arial" w:hAnsi="Arial"/>
          <w:b/>
          <w:sz w:val="16"/>
        </w:rPr>
      </w:pPr>
      <w:r>
        <w:rPr>
          <w:rFonts w:cs="Arial" w:ascii="Arial" w:hAnsi="Arial"/>
          <w:b/>
          <w:sz w:val="16"/>
        </w:rPr>
        <w:t>Piazza  Milite  Ignoto 6 - 17026</w:t>
      </w:r>
    </w:p>
    <w:p>
      <w:pPr>
        <w:pStyle w:val="Intestazione"/>
        <w:jc w:val="center"/>
        <w:rPr>
          <w:rFonts w:cs="Arial" w:ascii="Arial" w:hAnsi="Arial"/>
          <w:b/>
          <w:sz w:val="16"/>
        </w:rPr>
      </w:pPr>
      <w:r>
        <w:rPr>
          <w:rFonts w:cs="Arial" w:ascii="Arial" w:hAnsi="Arial"/>
          <w:b/>
          <w:sz w:val="16"/>
        </w:rPr>
        <w:t>Tel.019/74.99.534-36-47-48</w:t>
      </w:r>
    </w:p>
    <w:p>
      <w:pPr>
        <w:pStyle w:val="Titolo2"/>
        <w:numPr>
          <w:ilvl w:val="1"/>
          <w:numId w:val="3"/>
        </w:numPr>
        <w:tabs>
          <w:tab w:val="right" w:pos="9638" w:leader="none"/>
        </w:tabs>
        <w:ind w:left="0" w:right="0" w:hanging="0"/>
        <w:jc w:val="center"/>
        <w:rPr>
          <w:rStyle w:val="CollegamentoInternet"/>
          <w:rFonts w:cs="Arial" w:ascii="Arial" w:hAnsi="Arial"/>
          <w:b w:val="false"/>
          <w:bCs/>
          <w:sz w:val="16"/>
          <w:szCs w:val="12"/>
        </w:rPr>
      </w:pPr>
      <w:r>
        <w:rPr>
          <w:rFonts w:cs="Arial" w:ascii="Arial" w:hAnsi="Arial"/>
          <w:b w:val="false"/>
          <w:bCs/>
          <w:color w:val="000000"/>
          <w:sz w:val="16"/>
          <w:szCs w:val="12"/>
        </w:rPr>
        <w:t xml:space="preserve">e-mail: </w:t>
      </w:r>
      <w:hyperlink r:id="rId5">
        <w:r>
          <w:rPr>
            <w:rStyle w:val="CollegamentoInternet"/>
            <w:rFonts w:cs="Arial" w:ascii="Arial" w:hAnsi="Arial"/>
            <w:b w:val="false"/>
            <w:bCs/>
            <w:sz w:val="16"/>
            <w:szCs w:val="12"/>
          </w:rPr>
          <w:t>raffaello.riba@comune.noli.sv.it</w:t>
        </w:r>
      </w:hyperlink>
    </w:p>
    <w:p>
      <w:pPr>
        <w:pStyle w:val="Normal"/>
        <w:tabs>
          <w:tab w:val="right" w:pos="9638" w:leader="none"/>
        </w:tabs>
        <w:jc w:val="center"/>
        <w:rPr>
          <w:rStyle w:val="CollegamentoInternet"/>
          <w:rFonts w:cs="Arial" w:ascii="Arial" w:hAnsi="Arial"/>
          <w:b w:val="false"/>
          <w:bCs/>
          <w:color w:val="0000FF"/>
          <w:sz w:val="16"/>
          <w:szCs w:val="12"/>
        </w:rPr>
      </w:pPr>
      <w:r>
        <w:rPr>
          <w:rFonts w:cs="Arial" w:ascii="Arial" w:hAnsi="Arial"/>
          <w:b w:val="false"/>
          <w:bCs/>
          <w:color w:val="0000FF"/>
          <w:sz w:val="16"/>
          <w:szCs w:val="12"/>
        </w:rPr>
        <w:t xml:space="preserve">          </w:t>
      </w:r>
      <w:r>
        <w:rPr>
          <w:rFonts w:cs="Arial" w:ascii="Arial" w:hAnsi="Arial"/>
          <w:b w:val="false"/>
          <w:bCs/>
          <w:color w:val="0000FF"/>
          <w:sz w:val="16"/>
          <w:szCs w:val="12"/>
        </w:rPr>
        <w:t>urbanistica@</w:t>
      </w:r>
      <w:hyperlink r:id="rId6">
        <w:r>
          <w:rPr>
            <w:rStyle w:val="CollegamentoInternet"/>
            <w:rFonts w:cs="Arial" w:ascii="Arial" w:hAnsi="Arial"/>
            <w:b w:val="false"/>
            <w:bCs/>
            <w:color w:val="0000FF"/>
            <w:sz w:val="16"/>
            <w:szCs w:val="12"/>
          </w:rPr>
          <w:t>comune.noli.sv.it</w:t>
        </w:r>
      </w:hyperlink>
    </w:p>
    <w:p>
      <w:pPr>
        <w:pStyle w:val="Titolo1"/>
        <w:numPr>
          <w:ilvl w:val="0"/>
          <w:numId w:val="1"/>
        </w:numPr>
        <w:rPr>
          <w:rFonts w:cs="Arial" w:ascii="Arial" w:hAnsi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Titolo1"/>
        <w:numPr>
          <w:ilvl w:val="0"/>
          <w:numId w:val="1"/>
        </w:numPr>
        <w:rPr>
          <w:rFonts w:cs="Arial" w:ascii="Arial" w:hAnsi="Arial"/>
          <w:b/>
          <w:bCs/>
        </w:rPr>
      </w:pPr>
      <w:r>
        <w:rPr>
          <w:rFonts w:cs="Arial" w:ascii="Arial" w:hAnsi="Arial"/>
          <w:b/>
          <w:bCs/>
        </w:rPr>
        <w:t>RACCOMANDATA A/R</w:t>
      </w:r>
    </w:p>
    <w:p>
      <w:pPr>
        <w:pStyle w:val="Normal"/>
        <w:rPr>
          <w:rFonts w:cs="Arial" w:ascii="Arial" w:hAnsi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Titolo2"/>
        <w:numPr>
          <w:ilvl w:val="1"/>
          <w:numId w:val="1"/>
        </w:numPr>
        <w:rPr>
          <w:rFonts w:cs="Arial" w:ascii="Arial" w:hAnsi="Arial"/>
          <w:b w:val="false"/>
          <w:bCs w:val="false"/>
          <w:sz w:val="24"/>
          <w:szCs w:val="24"/>
          <w:shd w:fill="auto" w:val="clear"/>
        </w:rPr>
      </w:pPr>
      <w:r>
        <w:rPr>
          <w:rFonts w:cs="Arial" w:ascii="Arial" w:hAnsi="Arial"/>
          <w:b w:val="false"/>
          <w:bCs w:val="false"/>
          <w:sz w:val="24"/>
          <w:szCs w:val="24"/>
          <w:shd w:fill="auto" w:val="clear"/>
        </w:rPr>
      </w:r>
    </w:p>
    <w:p>
      <w:pPr>
        <w:pStyle w:val="Titolo2"/>
        <w:numPr>
          <w:ilvl w:val="1"/>
          <w:numId w:val="1"/>
        </w:numPr>
        <w:shd w:fill="auto" w:val="clear"/>
        <w:rPr>
          <w:rFonts w:cs="Arial" w:ascii="Arial" w:hAnsi="Arial"/>
          <w:b w:val="false"/>
          <w:bCs w:val="false"/>
          <w:sz w:val="24"/>
          <w:szCs w:val="24"/>
          <w:shd w:fill="auto" w:val="clear"/>
        </w:rPr>
      </w:pPr>
      <w:r>
        <w:rPr>
          <w:rFonts w:cs="Arial" w:ascii="Arial" w:hAnsi="Arial"/>
          <w:b w:val="false"/>
          <w:bCs w:val="false"/>
          <w:sz w:val="24"/>
          <w:szCs w:val="24"/>
          <w:shd w:fill="auto" w:val="clear"/>
        </w:rPr>
        <w:t>Prot. n. _____/URB</w:t>
        <w:tab/>
        <w:tab/>
        <w:tab/>
        <w:tab/>
        <w:t xml:space="preserve">          </w:t>
        <w:tab/>
        <w:tab/>
        <w:tab/>
        <w:tab/>
        <w:t xml:space="preserve">      Noli, _________</w:t>
      </w:r>
    </w:p>
    <w:p>
      <w:pPr>
        <w:pStyle w:val="Rientrocorpodeltesto"/>
        <w:widowControl/>
        <w:suppressAutoHyphens w:val="true"/>
        <w:bidi w:val="0"/>
        <w:ind w:left="975" w:right="0" w:hanging="990"/>
        <w:jc w:val="both"/>
        <w:rPr>
          <w:rFonts w:cs="Arial"/>
          <w:b w:val="false"/>
          <w:bCs w:val="false"/>
          <w:sz w:val="24"/>
          <w:szCs w:val="24"/>
          <w:shd w:fill="auto" w:val="clear"/>
        </w:rPr>
      </w:pPr>
      <w:r>
        <w:rPr>
          <w:rFonts w:cs="Arial"/>
          <w:b w:val="false"/>
          <w:bCs w:val="false"/>
          <w:sz w:val="24"/>
          <w:szCs w:val="24"/>
          <w:shd w:fill="auto" w:val="clear"/>
        </w:rPr>
      </w:r>
    </w:p>
    <w:p>
      <w:pPr>
        <w:pStyle w:val="Rientrocorpodeltesto"/>
        <w:widowControl/>
        <w:suppressAutoHyphens w:val="true"/>
        <w:bidi w:val="0"/>
        <w:ind w:left="975" w:right="0" w:hanging="990"/>
        <w:jc w:val="both"/>
        <w:rPr>
          <w:rStyle w:val="Testononproporzionale"/>
          <w:rFonts w:eastAsia="Times New Roman" w:cs="Arial"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auto"/>
          <w:sz w:val="24"/>
          <w:szCs w:val="24"/>
          <w:u w:val="none"/>
          <w:shd w:fill="auto" w:val="clear"/>
          <w:em w:val="none"/>
          <w:lang w:val="it-IT" w:eastAsia="zh-CN" w:bidi="ar-SA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Oggetto:</w:t>
        <w:tab/>
      </w:r>
      <w:r>
        <w:rPr>
          <w:rStyle w:val="Testononproporzionale"/>
          <w:rFonts w:eastAsia="Times New Roman" w:cs="Arial"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auto"/>
          <w:sz w:val="24"/>
          <w:szCs w:val="24"/>
          <w:u w:val="none"/>
          <w:shd w:fill="auto" w:val="clear"/>
          <w:em w:val="none"/>
          <w:lang w:val="it-IT" w:eastAsia="zh-CN" w:bidi="ar-SA"/>
        </w:rPr>
        <w:t xml:space="preserve">Domanda di Accertamento di conformità edilizia ai sensi degli  49 della L.R. 16/2008 – Interventi in difformità a PC n. </w:t>
      </w:r>
      <w:r>
        <w:rPr>
          <w:rStyle w:val="Testononproporzionale"/>
          <w:rFonts w:eastAsia="Times New Roman" w:cs="Arial"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auto"/>
          <w:sz w:val="24"/>
          <w:szCs w:val="24"/>
          <w:u w:val="none"/>
          <w:shd w:fill="auto" w:val="clear"/>
          <w:em w:val="none"/>
          <w:lang w:val="it-IT" w:eastAsia="zh-CN" w:bidi="ar-SA"/>
        </w:rPr>
        <w:t>[numero]</w:t>
      </w:r>
      <w:r>
        <w:rPr>
          <w:rStyle w:val="Testononproporzionale"/>
          <w:rFonts w:eastAsia="Times New Roman" w:cs="Arial"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auto"/>
          <w:sz w:val="24"/>
          <w:szCs w:val="24"/>
          <w:u w:val="none"/>
          <w:shd w:fill="auto" w:val="clear"/>
          <w:em w:val="none"/>
          <w:lang w:val="it-IT" w:eastAsia="zh-CN" w:bidi="ar-SA"/>
        </w:rPr>
        <w:t xml:space="preserve"> del </w:t>
      </w:r>
      <w:r>
        <w:rPr>
          <w:rStyle w:val="Testononproporzionale"/>
          <w:rFonts w:eastAsia="Times New Roman" w:cs="Arial"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auto"/>
          <w:sz w:val="24"/>
          <w:szCs w:val="24"/>
          <w:u w:val="none"/>
          <w:shd w:fill="auto" w:val="clear"/>
          <w:em w:val="none"/>
          <w:lang w:val="it-IT" w:eastAsia="zh-CN" w:bidi="ar-SA"/>
        </w:rPr>
        <w:t>[data_protocollo]</w:t>
      </w:r>
      <w:r>
        <w:rPr>
          <w:rStyle w:val="Testononproporzionale"/>
          <w:rFonts w:eastAsia="Times New Roman" w:cs="Arial"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auto"/>
          <w:sz w:val="24"/>
          <w:szCs w:val="24"/>
          <w:u w:val="none"/>
          <w:shd w:fill="auto" w:val="clear"/>
          <w:em w:val="none"/>
          <w:lang w:val="it-IT" w:eastAsia="zh-CN" w:bidi="ar-SA"/>
        </w:rPr>
        <w:t xml:space="preserve"> per </w:t>
      </w:r>
      <w:r>
        <w:rPr>
          <w:rStyle w:val="Testononproporzionale"/>
          <w:rFonts w:eastAsia="Times New Roman" w:cs="Arial"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auto"/>
          <w:sz w:val="24"/>
          <w:szCs w:val="24"/>
          <w:u w:val="none"/>
          <w:shd w:fill="auto" w:val="clear"/>
          <w:em w:val="none"/>
          <w:lang w:val="it-IT" w:eastAsia="zh-CN" w:bidi="ar-SA"/>
        </w:rPr>
        <w:t>[oggetto]</w:t>
      </w:r>
      <w:r>
        <w:rPr>
          <w:rStyle w:val="Testononproporzionale"/>
          <w:rFonts w:eastAsia="Times New Roman" w:cs="Arial"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auto"/>
          <w:sz w:val="24"/>
          <w:szCs w:val="24"/>
          <w:u w:val="none"/>
          <w:shd w:fill="auto" w:val="clear"/>
          <w:em w:val="none"/>
          <w:lang w:val="it-IT" w:eastAsia="zh-CN" w:bidi="ar-SA"/>
        </w:rPr>
        <w:t xml:space="preserve">, del fabbricato sito in </w:t>
      </w:r>
      <w:r>
        <w:rPr>
          <w:rStyle w:val="Testononproporzionale"/>
          <w:rFonts w:eastAsia="Times New Roman" w:cs="Arial"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auto"/>
          <w:sz w:val="24"/>
          <w:szCs w:val="24"/>
          <w:u w:val="none"/>
          <w:shd w:fill="auto" w:val="clear"/>
          <w:em w:val="none"/>
          <w:lang w:val="it-IT" w:eastAsia="zh-CN" w:bidi="ar-SA"/>
        </w:rPr>
        <w:t>[ubicazione]</w:t>
      </w:r>
      <w:r>
        <w:rPr>
          <w:rStyle w:val="Testononproporzionale"/>
          <w:rFonts w:eastAsia="Times New Roman" w:cs="Arial"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auto"/>
          <w:sz w:val="24"/>
          <w:szCs w:val="24"/>
          <w:u w:val="none"/>
          <w:shd w:fill="auto" w:val="clear"/>
          <w:em w:val="none"/>
          <w:lang w:val="it-IT" w:eastAsia="zh-CN" w:bidi="ar-SA"/>
        </w:rPr>
        <w:t xml:space="preserve">– </w:t>
      </w:r>
      <w:r>
        <w:rPr>
          <w:rStyle w:val="Testononproporzionale"/>
          <w:rFonts w:eastAsia="Times New Roman" w:cs="Arial"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auto"/>
          <w:sz w:val="24"/>
          <w:szCs w:val="24"/>
          <w:u w:val="none"/>
          <w:shd w:fill="auto" w:val="clear"/>
          <w:em w:val="none"/>
          <w:lang w:val="it-IT" w:eastAsia="zh-CN" w:bidi="ar-SA"/>
        </w:rPr>
        <w:t>[elenco_ct]</w:t>
      </w:r>
      <w:r>
        <w:rPr>
          <w:rStyle w:val="Testononproporzionale"/>
          <w:rFonts w:eastAsia="Times New Roman" w:cs="Arial"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auto"/>
          <w:sz w:val="24"/>
          <w:szCs w:val="24"/>
          <w:u w:val="none"/>
          <w:shd w:fill="auto" w:val="clear"/>
          <w:em w:val="none"/>
          <w:lang w:val="it-IT" w:eastAsia="zh-CN" w:bidi="ar-SA"/>
        </w:rPr>
        <w:t xml:space="preserve"> - proprietà </w:t>
      </w:r>
      <w:r>
        <w:rPr>
          <w:rStyle w:val="Testononproporzionale"/>
          <w:rFonts w:eastAsia="Times New Roman" w:cs="Arial"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auto"/>
          <w:sz w:val="24"/>
          <w:szCs w:val="24"/>
          <w:u w:val="none"/>
          <w:shd w:fill="auto" w:val="clear"/>
          <w:em w:val="none"/>
          <w:lang w:val="it-IT" w:eastAsia="zh-CN" w:bidi="ar-SA"/>
        </w:rPr>
        <w:t>[elenco_proprietari]</w:t>
      </w:r>
    </w:p>
    <w:p>
      <w:pPr>
        <w:pStyle w:val="Normal"/>
        <w:widowControl/>
        <w:suppressAutoHyphens w:val="true"/>
        <w:bidi w:val="0"/>
        <w:ind w:left="975" w:right="0" w:hanging="990"/>
        <w:jc w:val="both"/>
        <w:rPr>
          <w:rFonts w:eastAsia="Times New Roman" w:cs="Arial" w:ascii="Arial" w:hAnsi="Arial"/>
          <w:b/>
          <w:bCs/>
          <w:i/>
          <w:iCs/>
          <w:color w:val="auto"/>
          <w:sz w:val="24"/>
          <w:szCs w:val="24"/>
          <w:shd w:fill="auto" w:val="clear"/>
          <w:lang w:val="it-IT" w:eastAsia="zh-CN" w:bidi="ar-SA"/>
        </w:rPr>
      </w:pPr>
      <w:r>
        <w:rPr>
          <w:rFonts w:eastAsia="Times New Roman" w:cs="Arial" w:ascii="Arial" w:hAnsi="Arial"/>
          <w:b/>
          <w:bCs/>
          <w:i/>
          <w:iCs/>
          <w:strike w:val="false"/>
          <w:dstrike w:val="false"/>
          <w:outline w:val="false"/>
          <w:shadow w:val="false"/>
          <w:color w:val="auto"/>
          <w:sz w:val="24"/>
          <w:szCs w:val="24"/>
          <w:u w:val="none"/>
          <w:shd w:fill="auto" w:val="clear"/>
          <w:em w:val="none"/>
          <w:lang w:val="it-IT" w:eastAsia="zh-CN" w:bidi="ar-SA"/>
        </w:rPr>
        <w:tab/>
        <w:t>C</w:t>
      </w:r>
      <w:r>
        <w:rPr>
          <w:rFonts w:eastAsia="Times New Roman" w:cs="Arial" w:ascii="Arial" w:hAnsi="Arial"/>
          <w:b/>
          <w:bCs/>
          <w:i/>
          <w:iCs/>
          <w:color w:val="auto"/>
          <w:sz w:val="24"/>
          <w:szCs w:val="24"/>
          <w:shd w:fill="auto" w:val="clear"/>
          <w:lang w:val="it-IT" w:eastAsia="zh-CN" w:bidi="ar-SA"/>
        </w:rPr>
        <w:t>omunicazione PARERE Commissione Edilizia – parere negativo</w:t>
      </w:r>
    </w:p>
    <w:p>
      <w:pPr>
        <w:pStyle w:val="Normal"/>
        <w:tabs>
          <w:tab w:val="left" w:pos="6510" w:leader="none"/>
        </w:tabs>
        <w:ind w:left="5715" w:right="0" w:hanging="0"/>
        <w:jc w:val="both"/>
        <w:rPr>
          <w:rFonts w:cs="Arial" w:ascii="Arial" w:hAnsi="Arial"/>
          <w:b w:val="false"/>
          <w:bCs w:val="false"/>
          <w:i w:val="false"/>
          <w:sz w:val="24"/>
          <w:szCs w:val="24"/>
          <w:u w:val="single"/>
          <w:shd w:fill="FFFFFF" w:val="clear"/>
        </w:rPr>
      </w:pPr>
      <w:r>
        <w:rPr>
          <w:rFonts w:cs="Arial" w:ascii="Arial" w:hAnsi="Arial"/>
          <w:b w:val="false"/>
          <w:bCs w:val="false"/>
          <w:i w:val="false"/>
          <w:sz w:val="24"/>
          <w:szCs w:val="24"/>
          <w:u w:val="single"/>
          <w:shd w:fill="FFFFFF" w:val="clear"/>
        </w:rPr>
      </w:r>
    </w:p>
    <w:tbl>
      <w:tblPr>
        <w:jc w:val="left"/>
        <w:tblInd w:w="10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80"/>
        <w:gridCol w:w="5101"/>
      </w:tblGrid>
      <w:tr>
        <w:trPr>
          <w:cantSplit w:val="false"/>
        </w:trPr>
        <w:tc>
          <w:tcPr>
            <w:tcW w:w="44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jc w:val="left"/>
              <w:rPr>
                <w:rFonts w:cs="Arial" w:ascii="Arial" w:hAnsi="Arial"/>
                <w:bCs/>
                <w:color w:val="000000"/>
              </w:rPr>
            </w:pPr>
            <w:r>
              <w:rPr>
                <w:rFonts w:cs="Arial" w:ascii="Arial" w:hAnsi="Arial"/>
              </w:rPr>
              <w:t xml:space="preserve">Prot. n. ……….. del </w:t>
            </w:r>
            <w:r>
              <w:rPr>
                <w:rFonts w:cs="Arial" w:ascii="Arial" w:hAnsi="Arial"/>
                <w:b/>
                <w:bCs/>
                <w:color w:val="000000"/>
              </w:rPr>
              <w:t xml:space="preserve"> </w:t>
            </w:r>
            <w:r>
              <w:rPr>
                <w:rFonts w:cs="Arial" w:ascii="Arial" w:hAnsi="Arial"/>
                <w:bCs/>
                <w:color w:val="000000"/>
              </w:rPr>
              <w:t>…………….</w:t>
            </w:r>
          </w:p>
          <w:p>
            <w:pPr>
              <w:pStyle w:val="Normal"/>
              <w:tabs>
                <w:tab w:val="left" w:pos="6510" w:leader="none"/>
              </w:tabs>
              <w:spacing w:lineRule="auto" w:line="240" w:before="0" w:after="0"/>
              <w:ind w:left="0" w:right="0" w:hanging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90"/>
            </w:tblGrid>
            <w:tr>
              <w:trPr>
                <w:cantSplit w:val="false"/>
              </w:trPr>
              <w:tc>
                <w:tcPr>
                  <w:tcW w:w="4990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</w:tcPr>
                <w:p>
                  <w:pPr>
                    <w:pStyle w:val="Contenutotabella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[richiedenti.nominativo;block=tbs:row]</w:t>
                  </w:r>
                </w:p>
                <w:p>
                  <w:pPr>
                    <w:pStyle w:val="Contenutotabella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[richiedenti.indirizzo]</w:t>
                  </w:r>
                </w:p>
                <w:p>
                  <w:pPr>
                    <w:pStyle w:val="Contenutotabella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[richiedenti.cap] [richiedenti.comune]-[richiedenti.prov]</w:t>
                  </w:r>
                </w:p>
              </w:tc>
            </w:tr>
          </w:tbl>
          <w:p>
            <w:pPr>
              <w:pStyle w:val="Contenutotabella"/>
              <w:spacing w:before="0" w:after="20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cantSplit w:val="false"/>
        </w:trPr>
        <w:tc>
          <w:tcPr>
            <w:tcW w:w="44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tabella"/>
              <w:spacing w:before="0" w:after="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e , p.c.</w:t>
            </w:r>
          </w:p>
        </w:tc>
        <w:tc>
          <w:tcPr>
            <w:tcW w:w="510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91"/>
            </w:tblGrid>
            <w:tr>
              <w:trPr>
                <w:cantSplit w:val="false"/>
              </w:trPr>
              <w:tc>
                <w:tcPr>
                  <w:tcW w:w="4991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</w:tcPr>
                <w:p>
                  <w:pPr>
                    <w:pStyle w:val="Contenutotabella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[progettisti.nominativo;block=tbs:row]</w:t>
                  </w:r>
                </w:p>
                <w:p>
                  <w:pPr>
                    <w:pStyle w:val="Contenutotabella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[progettisti.indirizzo]</w:t>
                  </w:r>
                </w:p>
                <w:p>
                  <w:pPr>
                    <w:pStyle w:val="Contenutotabella"/>
                    <w:spacing w:before="0" w:after="0"/>
                    <w:jc w:val="lef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[progettisti.cap] [progettisti.comune]-[progettisti.prov]</w:t>
                  </w:r>
                </w:p>
              </w:tc>
            </w:tr>
          </w:tbl>
          <w:p>
            <w:pPr>
              <w:pStyle w:val="Contenutotabella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tabs>
          <w:tab w:val="left" w:pos="6510" w:leader="none"/>
        </w:tabs>
        <w:suppressAutoHyphens w:val="true"/>
        <w:bidi w:val="0"/>
        <w:ind w:left="0" w:right="0" w:hanging="0"/>
        <w:jc w:val="both"/>
        <w:rPr>
          <w:rFonts w:cs="Arial" w:ascii="Arial" w:hAnsi="Arial"/>
          <w:b w:val="false"/>
          <w:bCs/>
          <w:i w:val="false"/>
          <w:sz w:val="24"/>
          <w:szCs w:val="24"/>
          <w:u w:val="none"/>
          <w:shd w:fill="FFFFFF" w:val="clear"/>
        </w:rPr>
      </w:pPr>
      <w:r>
        <w:rPr>
          <w:rFonts w:cs="Arial" w:ascii="Arial" w:hAnsi="Arial"/>
          <w:b w:val="false"/>
          <w:bCs/>
          <w:i w:val="false"/>
          <w:sz w:val="24"/>
          <w:szCs w:val="24"/>
          <w:u w:val="none"/>
          <w:shd w:fill="FFFFFF" w:val="clear"/>
        </w:rPr>
      </w:r>
    </w:p>
    <w:p>
      <w:pPr>
        <w:pStyle w:val="Normal"/>
        <w:tabs>
          <w:tab w:val="left" w:pos="6510" w:leader="none"/>
        </w:tabs>
        <w:ind w:left="5715" w:right="0" w:hanging="0"/>
        <w:jc w:val="both"/>
        <w:rPr>
          <w:rFonts w:cs="Tahoma"/>
          <w:sz w:val="24"/>
          <w:szCs w:val="24"/>
          <w:shd w:fill="auto" w:val="clear"/>
        </w:rPr>
      </w:pPr>
      <w:r>
        <w:rPr>
          <w:rFonts w:cs="Tahoma"/>
          <w:sz w:val="24"/>
          <w:szCs w:val="24"/>
          <w:shd w:fill="auto" w:val="clear"/>
        </w:rPr>
      </w:r>
    </w:p>
    <w:p>
      <w:pPr>
        <w:pStyle w:val="Normal"/>
        <w:ind w:left="0" w:right="0" w:hanging="0"/>
        <w:jc w:val="both"/>
        <w:rPr>
          <w:rStyle w:val="Testononproporzionale"/>
          <w:rFonts w:eastAsia="Times New Roman" w:cs="Tahoma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sz w:val="24"/>
          <w:szCs w:val="24"/>
          <w:u w:val="none"/>
          <w:shd w:fill="auto" w:val="clear"/>
          <w:em w:val="none"/>
          <w:lang w:val="it-IT" w:eastAsia="zh-CN" w:bidi="ar-SA"/>
        </w:rPr>
      </w:pPr>
      <w:r>
        <w:rPr>
          <w:rFonts w:cs="Tahoma"/>
          <w:sz w:val="24"/>
          <w:szCs w:val="24"/>
          <w:shd w:fill="auto" w:val="clear"/>
        </w:rPr>
        <w:tab/>
      </w:r>
      <w:r>
        <w:rPr>
          <w:rFonts w:cs="Tahoma" w:ascii="Arial" w:hAnsi="Arial"/>
          <w:sz w:val="24"/>
          <w:szCs w:val="24"/>
          <w:shd w:fill="auto" w:val="clear"/>
        </w:rPr>
        <w:t xml:space="preserve">Con riferimento all’istanza in oggetto, presentata il </w:t>
      </w:r>
      <w:r>
        <w:rPr>
          <w:rFonts w:cs="Tahoma" w:ascii="Arial" w:hAnsi="Arial"/>
          <w:sz w:val="24"/>
          <w:szCs w:val="24"/>
          <w:shd w:fill="auto" w:val="clear"/>
        </w:rPr>
        <w:t>[data_protocollo]</w:t>
      </w:r>
      <w:r>
        <w:rPr>
          <w:rFonts w:cs="Tahoma" w:ascii="Arial" w:hAnsi="Arial"/>
          <w:sz w:val="24"/>
          <w:szCs w:val="24"/>
          <w:shd w:fill="auto" w:val="clear"/>
        </w:rPr>
        <w:t xml:space="preserve"> prot. n. </w:t>
      </w:r>
      <w:r>
        <w:rPr>
          <w:rFonts w:cs="Tahoma" w:ascii="Arial" w:hAnsi="Arial"/>
          <w:sz w:val="24"/>
          <w:szCs w:val="24"/>
          <w:shd w:fill="auto" w:val="clear"/>
        </w:rPr>
        <w:t>[protocollo]</w:t>
      </w:r>
      <w:r>
        <w:rPr>
          <w:rFonts w:eastAsia="Times New Roman"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shd w:fill="auto" w:val="clear"/>
          <w:lang w:val="it-IT" w:eastAsia="zh-CN" w:bidi="ar-SA"/>
        </w:rPr>
        <w:t xml:space="preserve">, </w:t>
      </w:r>
      <w:r>
        <w:rPr>
          <w:rFonts w:cs="Tahoma" w:ascii="Arial" w:hAnsi="Arial"/>
          <w:b w:val="false"/>
          <w:bCs w:val="false"/>
          <w:sz w:val="24"/>
          <w:szCs w:val="24"/>
          <w:shd w:fill="auto" w:val="clear"/>
        </w:rPr>
        <w:t xml:space="preserve">si informa la S.V., ai sensi della L. 241/90 e s.m.i., che la Commissione edilizia nella seduta del </w:t>
      </w:r>
      <w:r>
        <w:rPr>
          <w:rFonts w:cs="Tahoma" w:ascii="Arial" w:hAnsi="Arial"/>
          <w:b w:val="false"/>
          <w:bCs w:val="false"/>
          <w:sz w:val="24"/>
          <w:szCs w:val="24"/>
          <w:shd w:fill="auto" w:val="clear"/>
        </w:rPr>
        <w:t>[data_rilascio_ce]</w:t>
      </w:r>
      <w:r>
        <w:rPr>
          <w:rFonts w:cs="Tahoma" w:ascii="Arial" w:hAnsi="Arial"/>
          <w:b w:val="false"/>
          <w:bCs w:val="false"/>
          <w:sz w:val="24"/>
          <w:szCs w:val="24"/>
          <w:shd w:fill="auto" w:val="clear"/>
        </w:rPr>
        <w:t>, si è così espressa: “</w:t>
      </w:r>
      <w:r>
        <w:rPr>
          <w:rStyle w:val="Testononproporzionale"/>
          <w:rFonts w:eastAsia="Times New Roman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sz w:val="24"/>
          <w:szCs w:val="24"/>
          <w:u w:val="none"/>
          <w:shd w:fill="auto" w:val="clear"/>
          <w:em w:val="none"/>
          <w:lang w:val="it-IT" w:eastAsia="zh-CN" w:bidi="ar-SA"/>
        </w:rPr>
        <w:t>[testo_ce]</w:t>
      </w:r>
      <w:r>
        <w:rPr>
          <w:rStyle w:val="Testononproporzionale"/>
          <w:rFonts w:eastAsia="Times New Roman" w:cs="Tahoma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sz w:val="24"/>
          <w:szCs w:val="24"/>
          <w:u w:val="none"/>
          <w:shd w:fill="auto" w:val="clear"/>
          <w:em w:val="none"/>
          <w:lang w:val="it-IT" w:eastAsia="zh-CN" w:bidi="ar-SA"/>
        </w:rPr>
        <w:t>”</w:t>
      </w:r>
    </w:p>
    <w:p>
      <w:pPr>
        <w:pStyle w:val="Rientrocorpodeltesto"/>
        <w:widowControl/>
        <w:suppressAutoHyphens w:val="true"/>
        <w:bidi w:val="0"/>
        <w:ind w:left="0" w:right="0" w:hanging="0"/>
        <w:rPr/>
      </w:pPr>
      <w:r>
        <w:rPr/>
      </w:r>
    </w:p>
    <w:p>
      <w:pPr>
        <w:pStyle w:val="Rientrocorpodeltesto"/>
        <w:widowControl/>
        <w:suppressAutoHyphens w:val="true"/>
        <w:bidi w:val="0"/>
        <w:ind w:left="0" w:right="0" w:hanging="0"/>
        <w:rPr>
          <w:rStyle w:val="Testononproporzionale"/>
          <w:rFonts w:eastAsia="Times New Roman" w:cs="Tahoma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sz w:val="24"/>
          <w:szCs w:val="24"/>
          <w:u w:val="none"/>
          <w:shd w:fill="auto" w:val="clear"/>
          <w:em w:val="none"/>
          <w:lang w:val="it-IT" w:eastAsia="zh-CN" w:bidi="ar-SA"/>
        </w:rPr>
      </w:pPr>
      <w:r>
        <w:rPr>
          <w:rStyle w:val="Testononproporzionale"/>
          <w:rFonts w:eastAsia="Times New Roman" w:cs="Tahoma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sz w:val="24"/>
          <w:szCs w:val="24"/>
          <w:u w:val="none"/>
          <w:shd w:fill="auto" w:val="clear"/>
          <w:em w:val="none"/>
          <w:lang w:val="it-IT" w:eastAsia="zh-CN" w:bidi="ar-SA"/>
        </w:rPr>
        <w:tab/>
        <w:t xml:space="preserve">Si richiama </w:t>
      </w:r>
    </w:p>
    <w:p>
      <w:pPr>
        <w:pStyle w:val="Rientrocorpodeltesto"/>
        <w:widowControl/>
        <w:suppressAutoHyphens w:val="true"/>
        <w:bidi w:val="0"/>
        <w:ind w:left="0" w:right="0" w:hanging="0"/>
        <w:rPr>
          <w:rStyle w:val="Testononproporzionale"/>
          <w:rFonts w:eastAsia="Times New Roman" w:cs="Tahoma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sz w:val="24"/>
          <w:szCs w:val="24"/>
          <w:u w:val="none"/>
          <w:shd w:fill="auto" w:val="clear"/>
          <w:em w:val="none"/>
          <w:lang w:val="it-IT" w:eastAsia="zh-CN" w:bidi="ar-SA"/>
        </w:rPr>
      </w:pPr>
      <w:r>
        <w:rPr>
          <w:rStyle w:val="Testononproporzionale"/>
          <w:rFonts w:eastAsia="Times New Roman" w:cs="Tahoma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sz w:val="24"/>
          <w:szCs w:val="24"/>
          <w:u w:val="none"/>
          <w:shd w:fill="auto" w:val="clear"/>
          <w:em w:val="none"/>
          <w:lang w:val="it-IT" w:eastAsia="zh-CN" w:bidi="ar-SA"/>
        </w:rPr>
        <w:tab/>
      </w:r>
    </w:p>
    <w:p>
      <w:pPr>
        <w:pStyle w:val="Rientrocorpodeltesto"/>
        <w:widowControl/>
        <w:suppressAutoHyphens w:val="true"/>
        <w:bidi w:val="0"/>
        <w:ind w:left="0" w:right="0" w:hanging="0"/>
        <w:rPr>
          <w:rFonts w:eastAsia="Times New Roman" w:cs="Arial" w:ascii="Arial" w:hAnsi="Arial"/>
          <w:b/>
          <w:bCs/>
          <w:color w:val="auto"/>
          <w:sz w:val="24"/>
          <w:szCs w:val="24"/>
          <w:shd w:fill="auto" w:val="clear"/>
          <w:lang w:val="it-IT" w:eastAsia="zh-CN" w:bidi="ar-SA"/>
        </w:rPr>
      </w:pPr>
      <w:r>
        <w:rPr>
          <w:rFonts w:cs="Tahoma" w:ascii="Arial" w:hAnsi="Arial"/>
          <w:b w:val="false"/>
          <w:bCs w:val="false"/>
          <w:sz w:val="24"/>
          <w:szCs w:val="24"/>
          <w:shd w:fill="auto" w:val="clear"/>
        </w:rPr>
        <w:tab/>
      </w:r>
      <w:r>
        <w:rPr>
          <w:rFonts w:cs="Tahoma" w:ascii="Arial" w:hAnsi="Arial"/>
          <w:b/>
          <w:bCs/>
          <w:sz w:val="24"/>
          <w:szCs w:val="24"/>
          <w:shd w:fill="auto" w:val="clear"/>
        </w:rPr>
        <w:t>Si comunica, pertanto, alla S.V., a</w:t>
      </w:r>
      <w:r>
        <w:rPr>
          <w:rFonts w:cs="Arial" w:ascii="Arial" w:hAnsi="Arial"/>
          <w:b/>
          <w:bCs/>
          <w:sz w:val="24"/>
          <w:szCs w:val="24"/>
          <w:shd w:fill="auto" w:val="clear"/>
        </w:rPr>
        <w:t>i sensi dell’art. 10bis della L. n. 241/90 e s.m.i.,</w:t>
      </w:r>
      <w:r>
        <w:rPr>
          <w:rFonts w:eastAsia="Times New Roman" w:cs="Arial" w:ascii="Arial" w:hAnsi="Arial"/>
          <w:b/>
          <w:bCs/>
          <w:color w:val="auto"/>
          <w:sz w:val="24"/>
          <w:szCs w:val="24"/>
          <w:shd w:fill="auto" w:val="clear"/>
          <w:lang w:val="it-IT" w:eastAsia="zh-CN" w:bidi="ar-SA"/>
        </w:rPr>
        <w:t xml:space="preserve"> darà  corso al  procedimento  volto  all’emanazione di successivo provvedimento di diniego.  </w:t>
      </w:r>
    </w:p>
    <w:p>
      <w:pPr>
        <w:pStyle w:val="Rientrocorpodeltesto"/>
        <w:widowControl/>
        <w:suppressAutoHyphens w:val="true"/>
        <w:bidi w:val="0"/>
        <w:ind w:left="0" w:right="0" w:hanging="0"/>
        <w:jc w:val="both"/>
        <w:rPr>
          <w:rFonts w:eastAsia="Times New Roman" w:cs="Tahoma" w:ascii="Arial" w:hAnsi="Arial"/>
          <w:b/>
          <w:bCs/>
          <w:color w:val="auto"/>
          <w:sz w:val="24"/>
          <w:szCs w:val="24"/>
          <w:shd w:fill="auto" w:val="clear"/>
          <w:lang w:val="it-IT" w:eastAsia="zh-CN" w:bidi="ar-SA"/>
        </w:rPr>
      </w:pPr>
      <w:r>
        <w:rPr>
          <w:rFonts w:eastAsia="Times New Roman" w:cs="Tahoma" w:ascii="Arial" w:hAnsi="Arial"/>
          <w:b/>
          <w:bCs/>
          <w:color w:val="auto"/>
          <w:sz w:val="24"/>
          <w:szCs w:val="24"/>
          <w:shd w:fill="auto" w:val="clear"/>
          <w:lang w:val="it-IT" w:eastAsia="zh-CN" w:bidi="ar-SA"/>
        </w:rPr>
      </w:r>
    </w:p>
    <w:p>
      <w:pPr>
        <w:pStyle w:val="Rientrocorpodeltesto"/>
        <w:widowControl/>
        <w:suppressAutoHyphens w:val="true"/>
        <w:bidi w:val="0"/>
        <w:ind w:left="0" w:right="0" w:hanging="0"/>
        <w:rPr>
          <w:rFonts w:eastAsia="Times New Roman" w:cs="Tahoma" w:ascii="Arial" w:hAnsi="Arial"/>
          <w:b/>
          <w:bCs/>
          <w:color w:val="auto"/>
          <w:sz w:val="24"/>
          <w:szCs w:val="24"/>
          <w:shd w:fill="auto" w:val="clear"/>
          <w:lang w:val="it-IT" w:eastAsia="zh-CN" w:bidi="ar-SA"/>
        </w:rPr>
      </w:pPr>
      <w:r>
        <w:rPr>
          <w:rFonts w:eastAsia="Times New Roman" w:cs="Tahoma" w:ascii="Arial" w:hAnsi="Arial"/>
          <w:b/>
          <w:bCs/>
          <w:color w:val="auto"/>
          <w:sz w:val="24"/>
          <w:szCs w:val="24"/>
          <w:shd w:fill="auto" w:val="clear"/>
          <w:lang w:val="it-IT" w:eastAsia="zh-CN" w:bidi="ar-SA"/>
        </w:rPr>
        <w:tab/>
        <w:t xml:space="preserve">La S.V. entro il termine di </w:t>
      </w:r>
      <w:r>
        <w:rPr>
          <w:rFonts w:eastAsia="Times New Roman" w:cs="Tahoma" w:ascii="Arial" w:hAnsi="Arial"/>
          <w:b/>
          <w:bCs/>
          <w:color w:val="auto"/>
          <w:sz w:val="24"/>
          <w:szCs w:val="24"/>
          <w:u w:val="single"/>
          <w:shd w:fill="auto" w:val="clear"/>
          <w:lang w:val="it-IT" w:eastAsia="zh-CN" w:bidi="ar-SA"/>
        </w:rPr>
        <w:t xml:space="preserve">dieci giorni </w:t>
      </w:r>
      <w:r>
        <w:rPr>
          <w:rFonts w:eastAsia="Times New Roman" w:cs="Tahoma" w:ascii="Arial" w:hAnsi="Arial"/>
          <w:b/>
          <w:bCs/>
          <w:color w:val="auto"/>
          <w:sz w:val="24"/>
          <w:szCs w:val="24"/>
          <w:shd w:fill="auto" w:val="clear"/>
          <w:lang w:val="it-IT" w:eastAsia="zh-CN" w:bidi="ar-SA"/>
        </w:rPr>
        <w:t xml:space="preserve">dal ricevimento della comunicazione, ha diritto di presentare per iscritto le sue osservazioni, eventualmente corredate da documenti. </w:t>
      </w:r>
    </w:p>
    <w:p>
      <w:pPr>
        <w:pStyle w:val="Rientrocorpodeltesto"/>
        <w:widowControl/>
        <w:suppressAutoHyphens w:val="true"/>
        <w:bidi w:val="0"/>
        <w:ind w:left="0" w:right="0" w:hanging="0"/>
        <w:rPr>
          <w:rFonts w:eastAsia="Times New Roman" w:cs="Tahoma" w:ascii="Arial" w:hAnsi="Arial"/>
          <w:b/>
          <w:bCs/>
          <w:color w:val="auto"/>
          <w:sz w:val="24"/>
          <w:szCs w:val="24"/>
          <w:shd w:fill="auto" w:val="clear"/>
          <w:lang w:val="it-IT" w:eastAsia="zh-CN" w:bidi="ar-SA"/>
        </w:rPr>
      </w:pPr>
      <w:r>
        <w:rPr>
          <w:rFonts w:eastAsia="Times New Roman" w:cs="Tahoma" w:ascii="Arial" w:hAnsi="Arial"/>
          <w:b/>
          <w:bCs/>
          <w:color w:val="auto"/>
          <w:sz w:val="24"/>
          <w:szCs w:val="24"/>
          <w:shd w:fill="auto" w:val="clear"/>
          <w:lang w:val="it-IT" w:eastAsia="zh-CN" w:bidi="ar-SA"/>
        </w:rPr>
      </w:r>
    </w:p>
    <w:p>
      <w:pPr>
        <w:pStyle w:val="Rientrocorpodeltesto"/>
        <w:widowControl/>
        <w:suppressAutoHyphens w:val="true"/>
        <w:bidi w:val="0"/>
        <w:ind w:left="0" w:right="0" w:hanging="0"/>
        <w:jc w:val="both"/>
        <w:rPr>
          <w:rFonts w:eastAsia="Times New Roman" w:cs="Arial" w:ascii="Arial" w:hAnsi="Arial"/>
          <w:b/>
          <w:bCs/>
          <w:color w:val="auto"/>
          <w:sz w:val="24"/>
          <w:szCs w:val="24"/>
          <w:shd w:fill="auto" w:val="clear"/>
          <w:lang w:val="it-IT" w:eastAsia="zh-CN" w:bidi="ar-SA"/>
        </w:rPr>
      </w:pPr>
      <w:r>
        <w:rPr>
          <w:rFonts w:eastAsia="Times New Roman" w:cs="Arial" w:ascii="Arial" w:hAnsi="Arial"/>
          <w:b/>
          <w:bCs/>
          <w:color w:val="auto"/>
          <w:sz w:val="24"/>
          <w:szCs w:val="24"/>
          <w:shd w:fill="auto" w:val="clear"/>
          <w:lang w:val="it-IT" w:eastAsia="zh-CN" w:bidi="ar-SA"/>
        </w:rPr>
        <w:tab/>
        <w:t xml:space="preserve">La presente comunicazione interrompe i termini per concludere il procedimento che inizieranno nuovamente a decorrere dalla data di presentazione delle osservazioni o, in mancanza, dalla scadenza del termine di cui sopra. </w:t>
      </w:r>
    </w:p>
    <w:p>
      <w:pPr>
        <w:pStyle w:val="Rientrocorpodeltesto"/>
        <w:widowControl/>
        <w:suppressAutoHyphens w:val="true"/>
        <w:bidi w:val="0"/>
        <w:ind w:left="0" w:right="0" w:hanging="0"/>
        <w:jc w:val="both"/>
        <w:rPr>
          <w:rFonts w:eastAsia="Times New Roman" w:cs="Arial" w:ascii="Arial" w:hAnsi="Arial"/>
          <w:b/>
          <w:bCs/>
          <w:color w:val="auto"/>
          <w:sz w:val="24"/>
          <w:szCs w:val="24"/>
          <w:shd w:fill="auto" w:val="clear"/>
          <w:lang w:val="it-IT" w:eastAsia="zh-CN" w:bidi="ar-SA"/>
        </w:rPr>
      </w:pPr>
      <w:r>
        <w:rPr>
          <w:rFonts w:eastAsia="Times New Roman" w:cs="Arial" w:ascii="Arial" w:hAnsi="Arial"/>
          <w:b/>
          <w:bCs/>
          <w:color w:val="auto"/>
          <w:sz w:val="24"/>
          <w:szCs w:val="24"/>
          <w:shd w:fill="auto" w:val="clear"/>
          <w:lang w:val="it-IT" w:eastAsia="zh-CN" w:bidi="ar-SA"/>
        </w:rPr>
      </w:r>
    </w:p>
    <w:p>
      <w:pPr>
        <w:pStyle w:val="Normal"/>
        <w:ind w:left="0" w:right="0" w:hanging="0"/>
        <w:jc w:val="both"/>
        <w:rPr>
          <w:rFonts w:cs="Tahoma" w:ascii="Arial" w:hAnsi="Arial"/>
          <w:sz w:val="24"/>
          <w:szCs w:val="24"/>
          <w:shd w:fill="auto" w:val="clear"/>
        </w:rPr>
      </w:pPr>
      <w:r>
        <w:rPr>
          <w:rFonts w:cs="Tahoma" w:ascii="Arial" w:hAnsi="Arial"/>
          <w:sz w:val="24"/>
          <w:szCs w:val="24"/>
          <w:shd w:fill="auto" w:val="clear"/>
        </w:rPr>
        <w:tab/>
        <w:t>La pratica è trattata, per quanto di competenza comunale, dall'Area Urbanistica Edilizia Demanio - Responsabile d'Area: Arch. Raffaello Riba.</w:t>
      </w:r>
    </w:p>
    <w:p>
      <w:pPr>
        <w:pStyle w:val="Normal"/>
        <w:ind w:left="0" w:right="0" w:hanging="0"/>
        <w:jc w:val="both"/>
        <w:rPr>
          <w:rFonts w:cs="Tahoma" w:ascii="Arial" w:hAnsi="Arial"/>
          <w:sz w:val="24"/>
          <w:szCs w:val="24"/>
          <w:shd w:fill="auto" w:val="clear"/>
        </w:rPr>
      </w:pPr>
      <w:r>
        <w:rPr>
          <w:rFonts w:cs="Tahoma" w:ascii="Arial" w:hAnsi="Arial"/>
          <w:sz w:val="24"/>
          <w:szCs w:val="24"/>
          <w:shd w:fill="auto" w:val="clear"/>
        </w:rPr>
      </w:r>
    </w:p>
    <w:p>
      <w:pPr>
        <w:pStyle w:val="Normal"/>
        <w:ind w:left="0" w:right="0" w:hanging="0"/>
        <w:jc w:val="both"/>
        <w:rPr>
          <w:rFonts w:cs="Tahoma" w:ascii="Arial" w:hAnsi="Arial"/>
          <w:sz w:val="24"/>
          <w:szCs w:val="24"/>
          <w:shd w:fill="auto" w:val="clear"/>
        </w:rPr>
      </w:pPr>
      <w:r>
        <w:rPr>
          <w:rFonts w:cs="Tahoma" w:ascii="Arial" w:hAnsi="Arial"/>
          <w:sz w:val="24"/>
          <w:szCs w:val="24"/>
          <w:shd w:fill="auto" w:val="clear"/>
        </w:rPr>
        <w:t>Il responsabile del procedimento in materia edilizia è il geom. Giovanni Maglio - tel. 019/7499547.</w:t>
      </w:r>
    </w:p>
    <w:p>
      <w:pPr>
        <w:pStyle w:val="Normal"/>
        <w:ind w:left="0" w:right="0" w:hanging="0"/>
        <w:jc w:val="both"/>
        <w:rPr>
          <w:rFonts w:cs="Tahoma" w:ascii="Arial" w:hAnsi="Arial"/>
          <w:sz w:val="24"/>
          <w:szCs w:val="24"/>
          <w:shd w:fill="auto" w:val="clear"/>
        </w:rPr>
      </w:pPr>
      <w:r>
        <w:rPr>
          <w:rFonts w:cs="Tahoma" w:ascii="Arial" w:hAnsi="Arial"/>
          <w:sz w:val="24"/>
          <w:szCs w:val="24"/>
          <w:shd w:fill="auto" w:val="clear"/>
        </w:rPr>
        <w:tab/>
        <w:t>Il responsabile del procedimento in materia di paesaggio è l'Arch. Raffaello Riba – tel. 019/7499536.</w:t>
      </w:r>
    </w:p>
    <w:p>
      <w:pPr>
        <w:pStyle w:val="Normal"/>
        <w:widowControl/>
        <w:suppressAutoHyphens w:val="true"/>
        <w:bidi w:val="0"/>
        <w:ind w:left="0" w:right="0" w:hanging="0"/>
        <w:jc w:val="both"/>
        <w:rPr>
          <w:rFonts w:eastAsia="Times New Roman" w:cs="Tahoma" w:ascii="Arial" w:hAnsi="Arial"/>
          <w:b w:val="false"/>
          <w:bCs w:val="false"/>
          <w:color w:val="auto"/>
          <w:sz w:val="24"/>
          <w:szCs w:val="24"/>
          <w:shd w:fill="auto" w:val="clear"/>
          <w:lang w:val="it-IT" w:eastAsia="zh-CN" w:bidi="ar-SA"/>
        </w:rPr>
      </w:pPr>
      <w:r>
        <w:rPr>
          <w:rFonts w:eastAsia="Times New Roman" w:cs="Tahoma" w:ascii="Arial" w:hAnsi="Arial"/>
          <w:b w:val="false"/>
          <w:bCs w:val="false"/>
          <w:color w:val="auto"/>
          <w:sz w:val="24"/>
          <w:szCs w:val="24"/>
          <w:shd w:fill="auto" w:val="clear"/>
          <w:lang w:val="it-IT" w:eastAsia="zh-CN" w:bidi="ar-SA"/>
        </w:rPr>
        <w:tab/>
        <w:t>L’Ufficio presso il quale si può prendere richiedere informazioni è l’Ufficio Urbanistica sito in Piazza Milite Ignoto n. 6. Orario di ricevimento: Lunedì dalle ore 9,30 alle ore 13,00 solo su appuntamento e giovedì dalle ore 9,30 alle ore 13,00 apertura libera al pubblico, telefono n. 019/7499534-36-47.</w:t>
      </w:r>
    </w:p>
    <w:p>
      <w:pPr>
        <w:pStyle w:val="Normal"/>
        <w:widowControl/>
        <w:suppressAutoHyphens w:val="true"/>
        <w:bidi w:val="0"/>
        <w:ind w:left="0" w:right="0" w:hanging="0"/>
        <w:jc w:val="both"/>
        <w:rPr>
          <w:rFonts w:eastAsia="Times New Roman" w:cs="Tahoma" w:ascii="Arial" w:hAnsi="Arial"/>
          <w:b w:val="false"/>
          <w:bCs w:val="false"/>
          <w:color w:val="auto"/>
          <w:sz w:val="24"/>
          <w:szCs w:val="24"/>
          <w:shd w:fill="auto" w:val="clear"/>
          <w:lang w:val="it-IT" w:eastAsia="zh-CN" w:bidi="ar-SA"/>
        </w:rPr>
      </w:pPr>
      <w:r>
        <w:rPr>
          <w:rFonts w:eastAsia="Times New Roman" w:cs="Tahoma" w:ascii="Arial" w:hAnsi="Arial"/>
          <w:b w:val="false"/>
          <w:bCs w:val="false"/>
          <w:color w:val="auto"/>
          <w:sz w:val="24"/>
          <w:szCs w:val="24"/>
          <w:shd w:fill="auto" w:val="clear"/>
          <w:lang w:val="it-IT" w:eastAsia="zh-CN" w:bidi="ar-SA"/>
        </w:rPr>
      </w:r>
    </w:p>
    <w:p>
      <w:pPr>
        <w:pStyle w:val="Normal"/>
        <w:jc w:val="both"/>
        <w:rPr>
          <w:rFonts w:cs="Tahoma" w:ascii="Arial" w:hAnsi="Arial"/>
          <w:sz w:val="24"/>
          <w:szCs w:val="24"/>
        </w:rPr>
      </w:pPr>
      <w:r>
        <w:rPr>
          <w:rFonts w:cs="Tahoma" w:ascii="Arial" w:hAnsi="Arial"/>
          <w:sz w:val="24"/>
          <w:szCs w:val="24"/>
        </w:rPr>
        <w:t>Distinti saluti</w:t>
      </w:r>
    </w:p>
    <w:p>
      <w:pPr>
        <w:pStyle w:val="Corpodeltesto"/>
        <w:widowControl/>
        <w:rPr>
          <w:rFonts w:ascii="Arial" w:hAnsi="Arial"/>
        </w:rPr>
      </w:pPr>
      <w:r>
        <w:rPr>
          <w:rFonts w:ascii="Arial" w:hAnsi="Arial"/>
        </w:rPr>
      </w:r>
    </w:p>
    <w:tbl>
      <w:tblPr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3463"/>
        <w:gridCol w:w="6180"/>
      </w:tblGrid>
      <w:tr>
        <w:trPr>
          <w:cantSplit w:val="false"/>
        </w:trPr>
        <w:tc>
          <w:tcPr>
            <w:tcW w:w="34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61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tabs>
                <w:tab w:val="left" w:pos="0" w:leader="none"/>
              </w:tabs>
              <w:spacing w:lineRule="auto" w:line="240"/>
              <w:ind w:left="0" w:right="0" w:hanging="0"/>
              <w:jc w:val="center"/>
              <w:rPr>
                <w:rFonts w:cs="Arial" w:ascii="Arial" w:hAnsi="Arial"/>
                <w:b w:val="false"/>
                <w:bCs w:val="false"/>
                <w:color w:val="00000A"/>
                <w:sz w:val="24"/>
                <w:szCs w:val="24"/>
                <w:u w:val="none"/>
                <w:shd w:fill="FFFFFF" w:val="clear"/>
              </w:rPr>
            </w:pPr>
            <w:r>
              <w:rPr>
                <w:rFonts w:cs="Arial" w:ascii="Arial" w:hAnsi="Arial"/>
                <w:b w:val="false"/>
                <w:bCs w:val="false"/>
                <w:color w:val="00000A"/>
                <w:sz w:val="24"/>
                <w:szCs w:val="24"/>
                <w:u w:val="none"/>
                <w:shd w:fill="FFFFFF" w:val="clear"/>
              </w:rPr>
              <w:t xml:space="preserve">ll Responsabile dell’Area Tecnica </w:t>
            </w:r>
          </w:p>
          <w:p>
            <w:pPr>
              <w:pStyle w:val="Normal"/>
              <w:tabs>
                <w:tab w:val="left" w:pos="0" w:leader="none"/>
              </w:tabs>
              <w:spacing w:lineRule="auto" w:line="240"/>
              <w:ind w:left="0" w:right="0" w:hanging="0"/>
              <w:jc w:val="center"/>
              <w:rPr>
                <w:rFonts w:cs="Arial" w:ascii="Arial" w:hAnsi="Arial"/>
                <w:b w:val="false"/>
                <w:bCs w:val="false"/>
                <w:color w:val="00000A"/>
                <w:sz w:val="24"/>
                <w:szCs w:val="24"/>
                <w:u w:val="none"/>
                <w:shd w:fill="FFFFFF" w:val="clear"/>
              </w:rPr>
            </w:pPr>
            <w:r>
              <w:rPr>
                <w:rFonts w:cs="Arial" w:ascii="Arial" w:hAnsi="Arial"/>
                <w:b w:val="false"/>
                <w:bCs w:val="false"/>
                <w:color w:val="00000A"/>
                <w:sz w:val="24"/>
                <w:szCs w:val="24"/>
                <w:u w:val="none"/>
                <w:shd w:fill="FFFFFF" w:val="clear"/>
              </w:rPr>
              <w:t>Sez. Urbanistica Edilizia privata</w:t>
            </w:r>
          </w:p>
          <w:p>
            <w:pPr>
              <w:pStyle w:val="Normal"/>
              <w:tabs>
                <w:tab w:val="left" w:pos="0" w:leader="none"/>
              </w:tabs>
              <w:spacing w:lineRule="auto" w:line="240"/>
              <w:ind w:left="0" w:right="0" w:hanging="0"/>
              <w:jc w:val="center"/>
              <w:rPr>
                <w:rFonts w:cs="Arial" w:ascii="Arial" w:hAnsi="Arial"/>
                <w:b w:val="false"/>
                <w:bCs w:val="false"/>
                <w:color w:val="00000A"/>
                <w:sz w:val="24"/>
                <w:szCs w:val="24"/>
                <w:u w:val="none"/>
                <w:shd w:fill="FFFFFF" w:val="clear"/>
              </w:rPr>
            </w:pPr>
            <w:r>
              <w:rPr>
                <w:rFonts w:cs="Arial" w:ascii="Arial" w:hAnsi="Arial"/>
                <w:b w:val="false"/>
                <w:bCs w:val="false"/>
                <w:color w:val="00000A"/>
                <w:sz w:val="24"/>
                <w:szCs w:val="24"/>
                <w:u w:val="none"/>
                <w:shd w:fill="FFFFFF" w:val="clear"/>
              </w:rPr>
              <w:t>(Arch. Raffaello Riba)</w:t>
            </w:r>
          </w:p>
        </w:tc>
      </w:tr>
    </w:tbl>
    <w:p>
      <w:pPr>
        <w:pStyle w:val="Corpodeltesto"/>
        <w:widowControl/>
        <w:tabs>
          <w:tab w:val="left" w:pos="0" w:leader="none"/>
        </w:tabs>
        <w:spacing w:lineRule="auto" w:line="240" w:before="0" w:after="0"/>
        <w:ind w:left="0" w:right="0" w:hanging="0"/>
        <w:jc w:val="left"/>
        <w:rPr>
          <w:rFonts w:cs="Times New Roman" w:ascii="Arial" w:hAnsi="Arial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</w:pPr>
      <w:r>
        <w:rPr>
          <w:rFonts w:cs="Times New Roman" w:ascii="Arial" w:hAnsi="Arial"/>
          <w:b w:val="false"/>
          <w:bCs w:val="false"/>
          <w:caps w:val="false"/>
          <w:smallCaps w:val="false"/>
          <w:color w:val="000000"/>
          <w:spacing w:val="0"/>
          <w:sz w:val="24"/>
          <w:szCs w:val="24"/>
          <w:u w:val="none"/>
          <w:shd w:fill="FFFFFF" w:val="clear"/>
        </w:rPr>
        <w:t> </w:t>
      </w:r>
    </w:p>
    <w:sectPr>
      <w:footerReference w:type="default" r:id="rId7"/>
      <w:type w:val="nextPage"/>
      <w:pgSz w:w="11906" w:h="16838"/>
      <w:pgMar w:left="1304" w:right="1020" w:header="0" w:top="1417" w:footer="1136" w:bottom="20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default"/>
  </w:font>
  <w:font w:name="Wingdings">
    <w:charset w:val="02"/>
    <w:family w:val="auto"/>
    <w:pitch w:val="variable"/>
  </w:font>
  <w:font w:name="Calibri">
    <w:charset w:val="01"/>
    <w:family w:val="swiss"/>
    <w:pitch w:val="variable"/>
  </w:font>
  <w:font w:name="Tahoma">
    <w:charset w:val="01"/>
    <w:family w:val="swiss"/>
    <w:pitch w:val="variable"/>
  </w:font>
  <w:font w:name="OpenSymbol">
    <w:altName w:val="Arial Unicode MS"/>
    <w:charset w:val="01"/>
    <w:family w:val="auto"/>
    <w:pitch w:val="default"/>
  </w:font>
  <w:font w:name="Arial">
    <w:charset w:val="01"/>
    <w:family w:val="roman"/>
    <w:pitch w:val="variable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/>
      <w:suppressAutoHyphens w:val="true"/>
      <w:bidi w:val="0"/>
      <w:ind w:left="45" w:right="0" w:hanging="0"/>
      <w:jc w:val="both"/>
      <w:rPr>
        <w:rFonts w:eastAsia="Times New Roman" w:cs="Tahoma"/>
        <w:b w:val="false"/>
        <w:bCs w:val="false"/>
        <w:color w:val="auto"/>
        <w:sz w:val="16"/>
        <w:szCs w:val="16"/>
        <w:shd w:fill="auto" w:val="clear"/>
        <w:lang w:val="it-IT" w:eastAsia="zh-CN" w:bidi="ar-SA"/>
      </w:rPr>
    </w:pPr>
    <w:r>
      <w:rPr>
        <w:rFonts w:eastAsia="Times New Roman" w:cs="Tahoma"/>
        <w:b w:val="false"/>
        <w:bCs w:val="false"/>
        <w:color w:val="auto"/>
        <w:sz w:val="16"/>
        <w:szCs w:val="16"/>
        <w:shd w:fill="auto" w:val="clear"/>
        <w:lang w:val="it-IT" w:eastAsia="zh-CN" w:bidi="ar-SA"/>
      </w:rPr>
      <w:t xml:space="preserve">In osservanza di quanto disposto dall'articolo 13 del </w:t>
    </w:r>
    <w:hyperlink r:id="rId1">
      <w:r>
        <w:rPr>
          <w:rStyle w:val="CollegamentoInternet"/>
          <w:rFonts w:eastAsia="Times New Roman" w:cs="Tahoma"/>
          <w:b w:val="false"/>
          <w:bCs w:val="false"/>
          <w:color w:val="000000"/>
          <w:sz w:val="16"/>
          <w:szCs w:val="16"/>
          <w:shd w:fill="auto" w:val="clear"/>
        </w:rPr>
        <w:t>Decreto Legislativo 30 giugno 2003</w:t>
      </w:r>
    </w:hyperlink>
    <w:r>
      <w:rPr>
        <w:rFonts w:eastAsia="Times New Roman" w:cs="Tahoma"/>
        <w:b w:val="false"/>
        <w:bCs w:val="false"/>
        <w:color w:val="auto"/>
        <w:sz w:val="16"/>
        <w:szCs w:val="16"/>
        <w:shd w:fill="auto" w:val="clear"/>
        <w:lang w:val="it-IT" w:eastAsia="zh-CN" w:bidi="ar-SA"/>
      </w:rPr>
      <w:t xml:space="preserve">, n. 196 "Codice in materia di protezione dei dati personali" si informa la S.V. che i dati personali acquisiti dal Comune di Noli sono raccolti e trattati  anche con  l'ausilio di mezzi elettronici esclusivamente per le finalità connesse alla procedura e gestione connessa ovvero per dare esecuzione ad obblighi previsti dalla legge.   </w:t>
    </w:r>
  </w:p>
  <w:p>
    <w:pPr>
      <w:pStyle w:val="Rientrocorpodeltesto"/>
      <w:widowControl/>
      <w:suppressAutoHyphens w:val="true"/>
      <w:bidi w:val="0"/>
      <w:ind w:left="0" w:right="0" w:hanging="0"/>
      <w:rPr>
        <w:rFonts w:eastAsia="Times New Roman" w:cs="Tahoma" w:ascii="Arial" w:hAnsi="Arial"/>
        <w:color w:val="auto"/>
        <w:sz w:val="24"/>
        <w:szCs w:val="24"/>
        <w:shd w:fill="auto" w:val="clear"/>
        <w:lang w:val="it-IT" w:eastAsia="zh-CN" w:bidi="ar-SA"/>
      </w:rPr>
    </w:pPr>
    <w:r>
      <w:rPr>
        <w:rFonts w:eastAsia="Times New Roman" w:cs="Tahoma"/>
        <w:color w:val="auto"/>
        <w:sz w:val="16"/>
        <w:szCs w:val="16"/>
        <w:shd w:fill="auto" w:val="clear"/>
        <w:lang w:val="it-IT" w:eastAsia="zh-CN" w:bidi="ar-SA"/>
      </w:rPr>
      <w:t xml:space="preserve">                                                        </w:t>
    </w:r>
    <w:r>
      <w:rPr>
        <w:rFonts w:eastAsia="Times New Roman" w:cs="Tahoma" w:ascii="Arial" w:hAnsi="Arial"/>
        <w:color w:val="auto"/>
        <w:sz w:val="24"/>
        <w:szCs w:val="24"/>
        <w:shd w:fill="auto" w:val="clear"/>
        <w:lang w:val="it-IT" w:eastAsia="zh-CN" w:bidi="ar-SA"/>
      </w:rPr>
      <w:t xml:space="preserve">          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Mangal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it-IT" w:eastAsia="zh-CN" w:bidi="ar-SA"/>
    </w:rPr>
  </w:style>
  <w:style w:type="paragraph" w:styleId="Titolo1">
    <w:name w:val="Titolo 1"/>
    <w:basedOn w:val="Normal"/>
    <w:next w:val="Normal"/>
    <w:pPr>
      <w:keepNext/>
      <w:numPr>
        <w:ilvl w:val="0"/>
        <w:numId w:val="1"/>
      </w:numPr>
      <w:outlineLvl w:val="0"/>
      <w:outlineLvl w:val="0"/>
    </w:pPr>
    <w:rPr>
      <w:szCs w:val="20"/>
    </w:rPr>
  </w:style>
  <w:style w:type="paragraph" w:styleId="Titolo2">
    <w:name w:val="Titolo 2"/>
    <w:basedOn w:val="Normal"/>
    <w:next w:val="Normal"/>
    <w:pPr>
      <w:keepNext/>
      <w:numPr>
        <w:ilvl w:val="1"/>
        <w:numId w:val="1"/>
      </w:numPr>
      <w:outlineLvl w:val="1"/>
      <w:outlineLvl w:val="1"/>
    </w:pPr>
    <w:rPr>
      <w:b/>
      <w:szCs w:val="20"/>
    </w:rPr>
  </w:style>
  <w:style w:type="paragraph" w:styleId="Titolo3">
    <w:name w:val="Titolo 3"/>
    <w:basedOn w:val="Normal"/>
    <w:next w:val="Normal"/>
    <w:pPr>
      <w:keepNext/>
      <w:numPr>
        <w:ilvl w:val="2"/>
        <w:numId w:val="1"/>
      </w:numPr>
      <w:spacing w:before="0" w:after="0"/>
      <w:ind w:left="0" w:right="0" w:firstLine="1134"/>
      <w:outlineLvl w:val="2"/>
      <w:outlineLvl w:val="2"/>
    </w:pPr>
    <w:rPr>
      <w:b/>
      <w:sz w:val="24"/>
    </w:rPr>
  </w:style>
  <w:style w:type="paragraph" w:styleId="Titolo4">
    <w:name w:val="Titolo 4"/>
    <w:basedOn w:val="Normal"/>
    <w:next w:val="Normal"/>
    <w:pPr>
      <w:keepNext/>
      <w:numPr>
        <w:ilvl w:val="3"/>
        <w:numId w:val="1"/>
      </w:numPr>
      <w:spacing w:before="0" w:after="0"/>
      <w:ind w:left="5387" w:right="0" w:hanging="0"/>
      <w:outlineLvl w:val="3"/>
      <w:outlineLvl w:val="3"/>
    </w:pPr>
    <w:rPr>
      <w:rFonts w:ascii="Arial" w:hAnsi="Arial" w:cs="Arial"/>
      <w:bCs/>
      <w:szCs w:val="20"/>
    </w:rPr>
  </w:style>
  <w:style w:type="paragraph" w:styleId="Titolo5">
    <w:name w:val="Titolo 5"/>
    <w:basedOn w:val="Titolo"/>
    <w:next w:val="Corpodeltesto"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paragraph" w:styleId="Titolo6">
    <w:name w:val="Titolo 6"/>
    <w:basedOn w:val="Titolo"/>
    <w:next w:val="Corpodeltesto"/>
    <w:pPr>
      <w:numPr>
        <w:ilvl w:val="5"/>
        <w:numId w:val="1"/>
      </w:numPr>
      <w:outlineLvl w:val="5"/>
      <w:outlineLvl w:val="5"/>
    </w:pPr>
    <w:rPr>
      <w:b/>
      <w:bCs/>
      <w:sz w:val="21"/>
      <w:szCs w:val="21"/>
    </w:rPr>
  </w:style>
  <w:style w:type="paragraph" w:styleId="Titolo7">
    <w:name w:val="Titolo 7"/>
    <w:basedOn w:val="Titolo"/>
    <w:next w:val="Corpodeltesto"/>
    <w:pPr>
      <w:numPr>
        <w:ilvl w:val="6"/>
        <w:numId w:val="1"/>
      </w:numPr>
      <w:outlineLvl w:val="6"/>
      <w:outlineLvl w:val="6"/>
    </w:pPr>
    <w:rPr>
      <w:b/>
      <w:bCs/>
      <w:sz w:val="21"/>
      <w:szCs w:val="21"/>
    </w:rPr>
  </w:style>
  <w:style w:type="character" w:styleId="AbsatzStandardschriftart">
    <w:name w:val="Absatz-Standardschriftart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AbsatzStandardschriftart11">
    <w:name w:val="WW-Absatz-Standardschriftart11"/>
    <w:rPr/>
  </w:style>
  <w:style w:type="character" w:styleId="WWAbsatzStandardschriftart111">
    <w:name w:val="WW-Absatz-Standardschriftart111"/>
    <w:rPr/>
  </w:style>
  <w:style w:type="character" w:styleId="WWAbsatzStandardschriftart1111">
    <w:name w:val="WW-Absatz-Standardschriftart1111"/>
    <w:rPr/>
  </w:style>
  <w:style w:type="character" w:styleId="WW8Num1z0">
    <w:name w:val="WW8Num1z0"/>
    <w:rPr>
      <w:rFonts w:ascii="Arial" w:hAnsi="Arial" w:eastAsia="Times New Roman" w:cs="Arial"/>
    </w:rPr>
  </w:style>
  <w:style w:type="character" w:styleId="WW8Num1z1">
    <w:name w:val="WW8Num1z1"/>
    <w:rPr>
      <w:rFonts w:ascii="Courier New" w:hAnsi="Courier New" w:cs="Courier New"/>
    </w:rPr>
  </w:style>
  <w:style w:type="character" w:styleId="WW8Num1z2">
    <w:name w:val="WW8Num1z2"/>
    <w:rPr>
      <w:rFonts w:ascii="Wingdings" w:hAnsi="Wingdings"/>
    </w:rPr>
  </w:style>
  <w:style w:type="character" w:styleId="WW8Num1z3">
    <w:name w:val="WW8Num1z3"/>
    <w:rPr>
      <w:rFonts w:ascii="Symbol" w:hAnsi="Symbol"/>
    </w:rPr>
  </w:style>
  <w:style w:type="character" w:styleId="WW8Num2z0">
    <w:name w:val="WW8Num2z0"/>
    <w:rPr>
      <w:rFonts w:ascii="Calibri" w:hAnsi="Calibri" w:eastAsia="Calibri" w:cs="Times New Roman"/>
    </w:rPr>
  </w:style>
  <w:style w:type="character" w:styleId="WW8Num2z1">
    <w:name w:val="WW8Num2z1"/>
    <w:rPr>
      <w:rFonts w:ascii="Courier New" w:hAnsi="Courier New" w:cs="Courier New"/>
    </w:rPr>
  </w:style>
  <w:style w:type="character" w:styleId="WW8Num2z2">
    <w:name w:val="WW8Num2z2"/>
    <w:rPr>
      <w:rFonts w:ascii="Wingdings" w:hAnsi="Wingdings"/>
    </w:rPr>
  </w:style>
  <w:style w:type="character" w:styleId="WW8Num2z3">
    <w:name w:val="WW8Num2z3"/>
    <w:rPr>
      <w:rFonts w:ascii="Symbol" w:hAnsi="Symbol"/>
    </w:rPr>
  </w:style>
  <w:style w:type="character" w:styleId="WW8Num3z0">
    <w:name w:val="WW8Num3z0"/>
    <w:rPr>
      <w:rFonts w:ascii="Wingdings" w:hAnsi="Wingdings"/>
      <w:sz w:val="16"/>
    </w:rPr>
  </w:style>
  <w:style w:type="character" w:styleId="Carpredefinitoparagrafo">
    <w:name w:val="Car. predefinito paragrafo"/>
    <w:rPr/>
  </w:style>
  <w:style w:type="character" w:styleId="TestofumettoCarattere">
    <w:name w:val="Testo fumetto Carattere"/>
    <w:basedOn w:val="Carpredefinitoparagrafo"/>
    <w:rPr>
      <w:rFonts w:ascii="Tahoma" w:hAnsi="Tahoma" w:cs="Tahoma"/>
      <w:sz w:val="16"/>
      <w:szCs w:val="16"/>
    </w:rPr>
  </w:style>
  <w:style w:type="character" w:styleId="CorpodeltestoCarattere">
    <w:name w:val="Corpo del testo Carattere"/>
    <w:basedOn w:val="Carpredefinitoparagrafo"/>
    <w:rPr>
      <w:sz w:val="24"/>
      <w:szCs w:val="24"/>
    </w:rPr>
  </w:style>
  <w:style w:type="character" w:styleId="Caratteredinumerazione">
    <w:name w:val="Carattere di numerazione"/>
    <w:rPr/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>
      <w:sz w:val="22"/>
    </w:rPr>
  </w:style>
  <w:style w:type="character" w:styleId="WW8Num4z1">
    <w:name w:val="WW8Num4z1"/>
    <w:rPr>
      <w:rFonts w:ascii="Courier New" w:hAnsi="Courier New"/>
    </w:rPr>
  </w:style>
  <w:style w:type="character" w:styleId="WW8Num4z2">
    <w:name w:val="WW8Num4z2"/>
    <w:rPr>
      <w:rFonts w:ascii="Wingdings" w:hAnsi="Wingdings"/>
    </w:rPr>
  </w:style>
  <w:style w:type="character" w:styleId="WW8Num4z3">
    <w:name w:val="WW8Num4z3"/>
    <w:rPr>
      <w:rFonts w:ascii="Symbol" w:hAnsi="Symbol"/>
    </w:rPr>
  </w:style>
  <w:style w:type="character" w:styleId="WW8Num14z0">
    <w:name w:val="WW8Num14z0"/>
    <w:rPr>
      <w:sz w:val="22"/>
    </w:rPr>
  </w:style>
  <w:style w:type="character" w:styleId="WW8Num14z1">
    <w:name w:val="WW8Num14z1"/>
    <w:rPr>
      <w:rFonts w:ascii="Courier New" w:hAnsi="Courier New"/>
    </w:rPr>
  </w:style>
  <w:style w:type="character" w:styleId="WW8Num14z2">
    <w:name w:val="WW8Num14z2"/>
    <w:rPr>
      <w:rFonts w:ascii="Wingdings" w:hAnsi="Wingdings"/>
    </w:rPr>
  </w:style>
  <w:style w:type="character" w:styleId="WW8Num14z3">
    <w:name w:val="WW8Num14z3"/>
    <w:rPr>
      <w:rFonts w:ascii="Symbol" w:hAnsi="Symbol"/>
    </w:rPr>
  </w:style>
  <w:style w:type="character" w:styleId="WW8Num10z0">
    <w:name w:val="WW8Num10z0"/>
    <w:rPr>
      <w:sz w:val="22"/>
    </w:rPr>
  </w:style>
  <w:style w:type="character" w:styleId="WW8Num10z2">
    <w:name w:val="WW8Num10z2"/>
    <w:rPr>
      <w:rFonts w:ascii="Wingdings" w:hAnsi="Wingdings"/>
    </w:rPr>
  </w:style>
  <w:style w:type="character" w:styleId="WW8Num10z3">
    <w:name w:val="WW8Num10z3"/>
    <w:rPr>
      <w:rFonts w:ascii="Symbol" w:hAnsi="Symbol"/>
    </w:rPr>
  </w:style>
  <w:style w:type="character" w:styleId="WW8Num10z4">
    <w:name w:val="WW8Num10z4"/>
    <w:rPr>
      <w:rFonts w:ascii="Courier New" w:hAnsi="Courier New"/>
    </w:rPr>
  </w:style>
  <w:style w:type="character" w:styleId="WW8Num12z0">
    <w:name w:val="WW8Num12z0"/>
    <w:rPr>
      <w:sz w:val="22"/>
    </w:rPr>
  </w:style>
  <w:style w:type="character" w:styleId="WW8Num12z1">
    <w:name w:val="WW8Num12z1"/>
    <w:rPr>
      <w:rFonts w:ascii="Courier New" w:hAnsi="Courier New"/>
    </w:rPr>
  </w:style>
  <w:style w:type="character" w:styleId="WW8Num12z2">
    <w:name w:val="WW8Num12z2"/>
    <w:rPr>
      <w:rFonts w:ascii="Wingdings" w:hAnsi="Wingdings"/>
    </w:rPr>
  </w:style>
  <w:style w:type="character" w:styleId="WW8Num12z3">
    <w:name w:val="WW8Num12z3"/>
    <w:rPr>
      <w:rFonts w:ascii="Symbol" w:hAnsi="Symbol"/>
    </w:rPr>
  </w:style>
  <w:style w:type="character" w:styleId="WW8Num22z0">
    <w:name w:val="WW8Num22z0"/>
    <w:rPr>
      <w:sz w:val="22"/>
    </w:rPr>
  </w:style>
  <w:style w:type="character" w:styleId="WW8Num22z1">
    <w:name w:val="WW8Num22z1"/>
    <w:rPr>
      <w:rFonts w:ascii="Courier New" w:hAnsi="Courier New"/>
    </w:rPr>
  </w:style>
  <w:style w:type="character" w:styleId="WW8Num22z2">
    <w:name w:val="WW8Num22z2"/>
    <w:rPr>
      <w:rFonts w:ascii="Wingdings" w:hAnsi="Wingdings"/>
    </w:rPr>
  </w:style>
  <w:style w:type="character" w:styleId="WW8Num22z3">
    <w:name w:val="WW8Num22z3"/>
    <w:rPr>
      <w:rFonts w:ascii="Symbol" w:hAnsi="Symbol"/>
    </w:rPr>
  </w:style>
  <w:style w:type="character" w:styleId="WW8Num28z0">
    <w:name w:val="WW8Num28z0"/>
    <w:rPr>
      <w:sz w:val="22"/>
    </w:rPr>
  </w:style>
  <w:style w:type="character" w:styleId="WW8Num28z1">
    <w:name w:val="WW8Num28z1"/>
    <w:rPr>
      <w:rFonts w:ascii="Courier New" w:hAnsi="Courier New"/>
    </w:rPr>
  </w:style>
  <w:style w:type="character" w:styleId="WW8Num28z2">
    <w:name w:val="WW8Num28z2"/>
    <w:rPr>
      <w:rFonts w:ascii="Wingdings" w:hAnsi="Wingdings"/>
    </w:rPr>
  </w:style>
  <w:style w:type="character" w:styleId="WW8Num28z3">
    <w:name w:val="WW8Num28z3"/>
    <w:rPr>
      <w:rFonts w:ascii="Symbol" w:hAnsi="Symbol"/>
    </w:rPr>
  </w:style>
  <w:style w:type="character" w:styleId="WW8Num24z0">
    <w:name w:val="WW8Num24z0"/>
    <w:rPr>
      <w:sz w:val="22"/>
    </w:rPr>
  </w:style>
  <w:style w:type="character" w:styleId="WW8Num24z1">
    <w:name w:val="WW8Num24z1"/>
    <w:rPr>
      <w:rFonts w:ascii="Courier New" w:hAnsi="Courier New"/>
    </w:rPr>
  </w:style>
  <w:style w:type="character" w:styleId="WW8Num24z2">
    <w:name w:val="WW8Num24z2"/>
    <w:rPr>
      <w:rFonts w:ascii="Wingdings" w:hAnsi="Wingdings"/>
    </w:rPr>
  </w:style>
  <w:style w:type="character" w:styleId="WW8Num24z3">
    <w:name w:val="WW8Num24z3"/>
    <w:rPr>
      <w:rFonts w:ascii="Symbol" w:hAnsi="Symbol"/>
    </w:rPr>
  </w:style>
  <w:style w:type="character" w:styleId="WW8Num8z0">
    <w:name w:val="WW8Num8z0"/>
    <w:rPr>
      <w:sz w:val="22"/>
    </w:rPr>
  </w:style>
  <w:style w:type="character" w:styleId="WW8Num20z0">
    <w:name w:val="WW8Num20z0"/>
    <w:rPr>
      <w:rFonts w:ascii="Times New Roman" w:hAnsi="Times New Roman"/>
    </w:rPr>
  </w:style>
  <w:style w:type="character" w:styleId="WW8Num20z1">
    <w:name w:val="WW8Num20z1"/>
    <w:rPr>
      <w:rFonts w:ascii="Courier New" w:hAnsi="Courier New"/>
    </w:rPr>
  </w:style>
  <w:style w:type="character" w:styleId="WW8Num20z2">
    <w:name w:val="WW8Num20z2"/>
    <w:rPr>
      <w:rFonts w:ascii="Wingdings" w:hAnsi="Wingdings"/>
    </w:rPr>
  </w:style>
  <w:style w:type="character" w:styleId="WW8Num20z3">
    <w:name w:val="WW8Num20z3"/>
    <w:rPr>
      <w:rFonts w:ascii="Symbol" w:hAnsi="Symbol"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character" w:styleId="Punti">
    <w:name w:val="Punti"/>
    <w:rPr>
      <w:rFonts w:ascii="OpenSymbol;Arial Unicode MS" w:hAnsi="OpenSymbol;Arial Unicode MS" w:eastAsia="OpenSymbol;Arial Unicode MS" w:cs="OpenSymbol;Arial Unicode MS"/>
    </w:rPr>
  </w:style>
  <w:style w:type="character" w:styleId="Testononproporzionale">
    <w:name w:val="Testo non proporzionale"/>
    <w:rPr>
      <w:rFonts w:ascii="Courier New" w:hAnsi="Courier New" w:eastAsia="NSimSun"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Arial" w:hAnsi="Arial" w:eastAsia="Lucida Sans Unicode" w:cs="Mangal"/>
      <w:sz w:val="28"/>
      <w:szCs w:val="28"/>
    </w:rPr>
  </w:style>
  <w:style w:type="paragraph" w:styleId="Corpodeltesto">
    <w:name w:val="Corpo del testo"/>
    <w:basedOn w:val="Normal"/>
    <w:pPr>
      <w:spacing w:before="0" w:after="120"/>
    </w:pPr>
    <w:rPr/>
  </w:style>
  <w:style w:type="paragraph" w:styleId="Elenco">
    <w:name w:val="Elenco"/>
    <w:basedOn w:val="Corpodeltesto"/>
    <w:pPr/>
    <w:rPr>
      <w:rFonts w:cs="Mangal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spacing w:before="0" w:after="0"/>
      <w:ind w:left="0" w:right="0" w:firstLine="900"/>
      <w:jc w:val="both"/>
    </w:pPr>
    <w:rPr/>
  </w:style>
  <w:style w:type="paragraph" w:styleId="Testofumetto">
    <w:name w:val="Testo fumetto"/>
    <w:basedOn w:val="Normal"/>
    <w:pPr/>
    <w:rPr>
      <w:rFonts w:ascii="Tahoma" w:hAnsi="Tahoma" w:cs="Tahoma"/>
      <w:sz w:val="16"/>
      <w:szCs w:val="16"/>
    </w:rPr>
  </w:style>
  <w:style w:type="paragraph" w:styleId="Rientrocorpodeltesto3">
    <w:name w:val="Rientro corpo del testo 3"/>
    <w:basedOn w:val="Normal"/>
    <w:pPr>
      <w:spacing w:before="0" w:after="0"/>
      <w:ind w:left="0" w:right="0" w:firstLine="360"/>
      <w:jc w:val="both"/>
    </w:pPr>
    <w:rPr>
      <w:rFonts w:ascii="Tahoma" w:hAnsi="Tahoma" w:cs="Tahoma"/>
    </w:rPr>
  </w:style>
  <w:style w:type="paragraph" w:styleId="NormaleWeb">
    <w:name w:val="Normale (Web)"/>
    <w:basedOn w:val="Normal"/>
    <w:pPr>
      <w:widowControl w:val="false"/>
      <w:suppressAutoHyphens w:val="true"/>
      <w:spacing w:before="100" w:after="119"/>
    </w:pPr>
    <w:rPr>
      <w:sz w:val="24"/>
      <w:szCs w:val="24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791" w:leader="none"/>
        <w:tab w:val="right" w:pos="9582" w:leader="none"/>
      </w:tabs>
    </w:pPr>
    <w:rPr/>
  </w:style>
  <w:style w:type="paragraph" w:styleId="Corpodeltesto2">
    <w:name w:val="Corpo del testo 2"/>
    <w:basedOn w:val="Normal"/>
    <w:pPr>
      <w:jc w:val="both"/>
    </w:pPr>
    <w:rPr/>
  </w:style>
  <w:style w:type="numbering" w:styleId="WW8Num1">
    <w:name w:val="WW8Num1"/>
  </w:style>
  <w:style w:type="numbering" w:styleId="WW8Num4">
    <w:name w:val="WW8Num4"/>
  </w:style>
  <w:style w:type="numbering" w:styleId="WW8Num14">
    <w:name w:val="WW8Num14"/>
  </w:style>
  <w:style w:type="numbering" w:styleId="WW8Num10">
    <w:name w:val="WW8Num10"/>
  </w:style>
  <w:style w:type="numbering" w:styleId="WW8Num12">
    <w:name w:val="WW8Num12"/>
  </w:style>
  <w:style w:type="numbering" w:styleId="WW8Num22">
    <w:name w:val="WW8Num22"/>
  </w:style>
  <w:style w:type="numbering" w:styleId="WW8Num28">
    <w:name w:val="WW8Num28"/>
  </w:style>
  <w:style w:type="numbering" w:styleId="WW8Num24">
    <w:name w:val="WW8Num24"/>
  </w:style>
  <w:style w:type="numbering" w:styleId="WW8Num8">
    <w:name w:val="WW8Num8"/>
  </w:style>
  <w:style w:type="numbering" w:styleId="WW8Num20">
    <w:name w:val="WW8Num20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8.png"/><Relationship Id="rId3" Type="http://schemas.openxmlformats.org/officeDocument/2006/relationships/image" Target="media/image29.png"/><Relationship Id="rId4" Type="http://schemas.openxmlformats.org/officeDocument/2006/relationships/image" Target="media/image30.png"/><Relationship Id="rId5" Type="http://schemas.openxmlformats.org/officeDocument/2006/relationships/hyperlink" Target="mailto:raffaello.riba@comune.noli.sv.it" TargetMode="External"/><Relationship Id="rId6" Type="http://schemas.openxmlformats.org/officeDocument/2006/relationships/hyperlink" Target="mailto:raffaello.riba@comune.noli.sv.it" TargetMode="Externa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parlamento.it/parlam/leggi/deleghe/03196dl.htm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211042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2009-11-19T11:42:00Z</dcterms:created>
  <dc:creator>Ufficio Urbanistica</dc:creator>
  <dc:language>it-IT</dc:language>
  <cp:lastPrinted>2015-09-28T12:35:58Z</cp:lastPrinted>
  <dcterms:modified xsi:type="dcterms:W3CDTF">2015-10-05T08:19:23Z</dcterms:modified>
  <cp:revision>187</cp:revision>
  <dc:title>                                             </dc:title>
</cp:coreProperties>
</file>