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B7F" w:rsidRDefault="00D005B4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B7F" w:rsidRDefault="004A1B7F"/>
    <w:p w:rsidR="004A1B7F" w:rsidRDefault="004A1B7F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4A1B7F" w:rsidRDefault="004A1B7F">
      <w:pPr>
        <w:jc w:val="center"/>
        <w:rPr>
          <w:sz w:val="16"/>
        </w:rPr>
      </w:pPr>
    </w:p>
    <w:p w:rsidR="004A1B7F" w:rsidRDefault="004A1B7F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4A1B7F" w:rsidRDefault="004A1B7F">
      <w:pPr>
        <w:rPr>
          <w:sz w:val="12"/>
        </w:rPr>
      </w:pPr>
    </w:p>
    <w:p w:rsidR="004A1B7F" w:rsidRDefault="004A1B7F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4A1B7F" w:rsidRDefault="004A1B7F">
      <w:pPr>
        <w:ind w:left="1134" w:hanging="1134"/>
        <w:rPr>
          <w:b/>
        </w:rPr>
      </w:pPr>
    </w:p>
    <w:p w:rsidR="004A1B7F" w:rsidRDefault="004A1B7F">
      <w:pPr>
        <w:rPr>
          <w:sz w:val="24"/>
        </w:rPr>
      </w:pPr>
    </w:p>
    <w:p w:rsidR="004A1B7F" w:rsidRDefault="004A1B7F">
      <w:pPr>
        <w:ind w:left="1418" w:hanging="1418"/>
        <w:jc w:val="both"/>
        <w:rPr>
          <w:sz w:val="24"/>
        </w:rPr>
      </w:pPr>
    </w:p>
    <w:p w:rsidR="004A1B7F" w:rsidRDefault="004A1B7F">
      <w:pPr>
        <w:rPr>
          <w:sz w:val="24"/>
        </w:rPr>
      </w:pPr>
    </w:p>
    <w:p w:rsidR="004A1B7F" w:rsidRDefault="004A1B7F" w:rsidP="002640A7">
      <w:pPr>
        <w:tabs>
          <w:tab w:val="center" w:pos="4820"/>
          <w:tab w:val="right" w:pos="9638"/>
        </w:tabs>
        <w:jc w:val="both"/>
        <w:rPr>
          <w:sz w:val="24"/>
        </w:rPr>
      </w:pPr>
      <w:r>
        <w:rPr>
          <w:sz w:val="24"/>
          <w:lang w:val="fr-FR"/>
        </w:rPr>
        <w:t xml:space="preserve">Prot. </w:t>
      </w:r>
      <w:r w:rsidR="0001477D">
        <w:rPr>
          <w:sz w:val="24"/>
          <w:lang w:val="fr-FR"/>
        </w:rPr>
        <w:t>n</w:t>
      </w:r>
      <w:r>
        <w:rPr>
          <w:sz w:val="24"/>
          <w:lang w:val="fr-FR"/>
        </w:rPr>
        <w:t>.</w:t>
      </w:r>
      <w:r w:rsidR="00C83B42">
        <w:rPr>
          <w:sz w:val="24"/>
        </w:rPr>
        <w:tab/>
      </w:r>
      <w:r>
        <w:rPr>
          <w:sz w:val="24"/>
        </w:rPr>
        <w:t xml:space="preserve">Fasc. </w:t>
      </w:r>
      <w:r w:rsidR="0001477D">
        <w:rPr>
          <w:sz w:val="24"/>
        </w:rPr>
        <w:t>[</w:t>
      </w:r>
      <w:proofErr w:type="spellStart"/>
      <w:r w:rsidR="0001477D">
        <w:rPr>
          <w:sz w:val="24"/>
        </w:rPr>
        <w:t>numero</w:t>
      </w:r>
      <w:r w:rsidR="002640A7">
        <w:rPr>
          <w:sz w:val="24"/>
        </w:rPr>
        <w:t>_titolo</w:t>
      </w:r>
      <w:proofErr w:type="spellEnd"/>
      <w:r w:rsidR="0001477D">
        <w:rPr>
          <w:sz w:val="24"/>
        </w:rPr>
        <w:t>]</w:t>
      </w:r>
      <w:r w:rsidR="002640A7">
        <w:rPr>
          <w:sz w:val="24"/>
        </w:rPr>
        <w:tab/>
      </w:r>
    </w:p>
    <w:p w:rsidR="004A1B7F" w:rsidRDefault="004A1B7F">
      <w:pPr>
        <w:ind w:left="1418" w:hanging="1418"/>
        <w:jc w:val="both"/>
        <w:rPr>
          <w:sz w:val="24"/>
        </w:rPr>
      </w:pPr>
    </w:p>
    <w:p w:rsidR="004A1B7F" w:rsidRDefault="004A1B7F" w:rsidP="004A1B7F">
      <w:pPr>
        <w:ind w:left="1276" w:hanging="1276"/>
        <w:jc w:val="both"/>
        <w:rPr>
          <w:sz w:val="24"/>
        </w:rPr>
      </w:pPr>
      <w:r>
        <w:rPr>
          <w:sz w:val="24"/>
        </w:rPr>
        <w:t xml:space="preserve">OGGETTO: Dichiarazione circa </w:t>
      </w:r>
      <w:smartTag w:uri="urn:schemas-microsoft-com:office:smarttags" w:element="PersonName">
        <w:smartTagPr>
          <w:attr w:name="ProductID" w:val="la Conformità Paesaggistica"/>
        </w:smartTagPr>
        <w:smartTag w:uri="urn:schemas-microsoft-com:office:smarttags" w:element="PersonName">
          <w:smartTagPr>
            <w:attr w:name="ProductID" w:val="la Conformità"/>
          </w:smartTagPr>
          <w:r>
            <w:rPr>
              <w:sz w:val="24"/>
            </w:rPr>
            <w:t>la Conformità</w:t>
          </w:r>
        </w:smartTag>
        <w:r>
          <w:rPr>
            <w:sz w:val="24"/>
          </w:rPr>
          <w:t xml:space="preserve"> Paesaggistica</w:t>
        </w:r>
      </w:smartTag>
      <w:r>
        <w:rPr>
          <w:sz w:val="24"/>
        </w:rPr>
        <w:t xml:space="preserve"> per accertamento di conformità (DIA in sanatoria) per opere realizzate in zona sottoposta a vincolo paesistico-ambientale.</w:t>
      </w:r>
    </w:p>
    <w:p w:rsidR="004A1B7F" w:rsidRDefault="004A1B7F">
      <w:pPr>
        <w:ind w:left="1418" w:hanging="1418"/>
        <w:jc w:val="both"/>
        <w:rPr>
          <w:sz w:val="24"/>
        </w:rPr>
      </w:pPr>
    </w:p>
    <w:p w:rsidR="004A1B7F" w:rsidRDefault="004A1B7F">
      <w:pPr>
        <w:ind w:left="1418" w:hanging="1418"/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IL RESPONSABILE DEL PROCEDIMENTO</w:t>
      </w:r>
    </w:p>
    <w:p w:rsidR="004A1B7F" w:rsidRDefault="004A1B7F">
      <w:pPr>
        <w:ind w:left="1418" w:hanging="1418"/>
        <w:jc w:val="center"/>
        <w:rPr>
          <w:b/>
          <w:bCs/>
          <w:sz w:val="24"/>
          <w:u w:val="single"/>
        </w:rPr>
      </w:pPr>
    </w:p>
    <w:p w:rsidR="004A1B7F" w:rsidRDefault="004A1B7F">
      <w:pPr>
        <w:pStyle w:val="Corpodeltesto"/>
      </w:pPr>
      <w:r>
        <w:tab/>
        <w:t>Visti gli artt. 167 e 181 del D. Lgs. 22.01.2004 n 42 e s.m. e i.; codice dei Beni Culturali e del Paesaggio;</w:t>
      </w:r>
    </w:p>
    <w:p w:rsidR="004A1B7F" w:rsidRDefault="004A1B7F">
      <w:pPr>
        <w:pStyle w:val="Corpodeltesto"/>
      </w:pPr>
      <w:r>
        <w:tab/>
        <w:t>Visto l’art. 43 della L.R. 06.06.2008 n. 16 e s. m. e i.;</w:t>
      </w:r>
    </w:p>
    <w:p w:rsidR="004A1B7F" w:rsidRDefault="004A1B7F">
      <w:pPr>
        <w:jc w:val="both"/>
        <w:rPr>
          <w:sz w:val="24"/>
        </w:rPr>
      </w:pPr>
      <w:r>
        <w:rPr>
          <w:sz w:val="24"/>
        </w:rPr>
        <w:tab/>
        <w:t xml:space="preserve">Vista la circolare redatta congiuntamente dalla Regione Liguria e dalla Soprintendenza Beni Ambientali in data 30.07.2007 prot. reg. 100600/684 e prot. </w:t>
      </w:r>
      <w:proofErr w:type="spellStart"/>
      <w:r>
        <w:rPr>
          <w:sz w:val="24"/>
        </w:rPr>
        <w:t>Soprint</w:t>
      </w:r>
      <w:proofErr w:type="spellEnd"/>
      <w:r>
        <w:rPr>
          <w:sz w:val="24"/>
        </w:rPr>
        <w:t xml:space="preserve">. </w:t>
      </w:r>
      <w:smartTag w:uri="urn:schemas-microsoft-com:office:smarttags" w:element="metricconverter">
        <w:smartTagPr>
          <w:attr w:name="ProductID" w:val="9694 in"/>
        </w:smartTagPr>
        <w:r>
          <w:rPr>
            <w:sz w:val="24"/>
          </w:rPr>
          <w:t>9694 in</w:t>
        </w:r>
      </w:smartTag>
      <w:r>
        <w:rPr>
          <w:sz w:val="24"/>
        </w:rPr>
        <w:t xml:space="preserve"> data 24.04.2007;</w:t>
      </w:r>
    </w:p>
    <w:p w:rsidR="004A1B7F" w:rsidRDefault="004A1B7F">
      <w:pPr>
        <w:jc w:val="both"/>
        <w:rPr>
          <w:sz w:val="24"/>
        </w:rPr>
      </w:pPr>
      <w:r>
        <w:rPr>
          <w:sz w:val="24"/>
        </w:rPr>
        <w:tab/>
        <w:t>Vista la circolare n. 33 del Ministero per i beni Ambientali e le Attività culturali – Segretario Generale – in data 26.06.2009;</w:t>
      </w:r>
    </w:p>
    <w:p w:rsidR="004A1B7F" w:rsidRDefault="004A1B7F">
      <w:pPr>
        <w:jc w:val="both"/>
        <w:rPr>
          <w:sz w:val="24"/>
        </w:rPr>
      </w:pPr>
      <w:r>
        <w:rPr>
          <w:sz w:val="24"/>
        </w:rPr>
        <w:tab/>
        <w:t>Vista la circolare dell’Ufficio Legale del Ministero BB. AA. e Culturali in data 13.9.2010 protocollo 16721;</w:t>
      </w:r>
    </w:p>
    <w:p w:rsidR="004A1B7F" w:rsidRDefault="004A1B7F">
      <w:pPr>
        <w:ind w:firstLine="708"/>
        <w:jc w:val="both"/>
        <w:rPr>
          <w:sz w:val="24"/>
        </w:rPr>
      </w:pPr>
      <w:r>
        <w:rPr>
          <w:sz w:val="24"/>
        </w:rPr>
        <w:t>Vista la domanda di accertamento di conformità (D.I.A. in sanatoria) presentata da</w:t>
      </w:r>
      <w:r w:rsidR="00ED790E">
        <w:rPr>
          <w:sz w:val="24"/>
        </w:rPr>
        <w:t xml:space="preserve"> [</w:t>
      </w:r>
      <w:proofErr w:type="spellStart"/>
      <w:r w:rsidR="00ED790E">
        <w:rPr>
          <w:sz w:val="24"/>
        </w:rPr>
        <w:t>elenco_richiedenti</w:t>
      </w:r>
      <w:proofErr w:type="spellEnd"/>
      <w:r w:rsidR="00ED790E">
        <w:rPr>
          <w:sz w:val="24"/>
        </w:rPr>
        <w:t xml:space="preserve">] </w:t>
      </w:r>
      <w:r>
        <w:rPr>
          <w:sz w:val="24"/>
        </w:rPr>
        <w:t xml:space="preserve">in data </w:t>
      </w:r>
      <w:r w:rsidR="00ED790E">
        <w:rPr>
          <w:sz w:val="24"/>
        </w:rPr>
        <w:t>[</w:t>
      </w:r>
      <w:proofErr w:type="spellStart"/>
      <w:r w:rsidR="00ED790E">
        <w:rPr>
          <w:sz w:val="24"/>
        </w:rPr>
        <w:t>data_presentazione</w:t>
      </w:r>
      <w:proofErr w:type="spellEnd"/>
      <w:r w:rsidR="00ED790E">
        <w:rPr>
          <w:sz w:val="24"/>
        </w:rPr>
        <w:t xml:space="preserve">] </w:t>
      </w:r>
      <w:proofErr w:type="spellStart"/>
      <w:r>
        <w:rPr>
          <w:sz w:val="24"/>
        </w:rPr>
        <w:t>prot</w:t>
      </w:r>
      <w:proofErr w:type="spellEnd"/>
      <w:r>
        <w:rPr>
          <w:sz w:val="24"/>
        </w:rPr>
        <w:t>.</w:t>
      </w:r>
      <w:r w:rsidR="00ED790E">
        <w:rPr>
          <w:sz w:val="24"/>
        </w:rPr>
        <w:t xml:space="preserve"> [protocollo]</w:t>
      </w:r>
      <w:r>
        <w:rPr>
          <w:sz w:val="24"/>
        </w:rPr>
        <w:t xml:space="preserve"> intesa ad ottenere per opere di </w:t>
      </w:r>
      <w:r w:rsidR="00ED790E">
        <w:rPr>
          <w:sz w:val="24"/>
        </w:rPr>
        <w:t xml:space="preserve">[oggetto] </w:t>
      </w:r>
      <w:r>
        <w:rPr>
          <w:sz w:val="24"/>
        </w:rPr>
        <w:t>in</w:t>
      </w:r>
      <w:r w:rsidR="00ED790E">
        <w:rPr>
          <w:sz w:val="24"/>
        </w:rPr>
        <w:t xml:space="preserve"> [ubicazione]</w:t>
      </w:r>
      <w:r>
        <w:rPr>
          <w:sz w:val="24"/>
        </w:rPr>
        <w:t>;</w:t>
      </w:r>
    </w:p>
    <w:p w:rsidR="004A1B7F" w:rsidRDefault="004A1B7F">
      <w:pPr>
        <w:jc w:val="both"/>
        <w:rPr>
          <w:sz w:val="24"/>
        </w:rPr>
      </w:pPr>
      <w:r>
        <w:rPr>
          <w:sz w:val="24"/>
        </w:rPr>
        <w:tab/>
        <w:t xml:space="preserve">Preso atto che la zona interessata dall’intervento è soggetta a vincolo </w:t>
      </w:r>
      <w:proofErr w:type="spellStart"/>
      <w:r>
        <w:rPr>
          <w:sz w:val="24"/>
        </w:rPr>
        <w:t>paesistico-ambientale</w:t>
      </w:r>
      <w:proofErr w:type="spellEnd"/>
      <w:r>
        <w:rPr>
          <w:sz w:val="24"/>
        </w:rPr>
        <w:t xml:space="preserve"> in forza del D.M.</w:t>
      </w:r>
      <w:r w:rsidR="0001477D">
        <w:rPr>
          <w:sz w:val="24"/>
        </w:rPr>
        <w:t xml:space="preserve"> _____________</w:t>
      </w:r>
      <w:r>
        <w:rPr>
          <w:sz w:val="24"/>
        </w:rPr>
        <w:t>;</w:t>
      </w:r>
    </w:p>
    <w:p w:rsidR="004A1B7F" w:rsidRDefault="004A1B7F">
      <w:pPr>
        <w:jc w:val="both"/>
        <w:rPr>
          <w:sz w:val="24"/>
        </w:rPr>
      </w:pPr>
      <w:r>
        <w:rPr>
          <w:sz w:val="24"/>
        </w:rPr>
        <w:tab/>
        <w:t>Verificato che le opere di che trattasi rientrano nella casistica per la quale è ammessa la sanatoria, ai sensi dell’art. 167, comma 4, lettera a) e dell’art. 181 comma 1ter, lettera a), in quanto non prevedono aumento di volumi e/o di superfici utili;</w:t>
      </w:r>
    </w:p>
    <w:p w:rsidR="004A1B7F" w:rsidRDefault="004A1B7F">
      <w:pPr>
        <w:jc w:val="both"/>
        <w:rPr>
          <w:sz w:val="24"/>
        </w:rPr>
      </w:pPr>
      <w:r>
        <w:rPr>
          <w:sz w:val="24"/>
        </w:rPr>
        <w:t>OPPURE</w:t>
      </w:r>
    </w:p>
    <w:p w:rsidR="004A1B7F" w:rsidRDefault="004A1B7F">
      <w:pPr>
        <w:jc w:val="both"/>
        <w:rPr>
          <w:sz w:val="24"/>
        </w:rPr>
      </w:pPr>
      <w:r>
        <w:rPr>
          <w:sz w:val="24"/>
        </w:rPr>
        <w:tab/>
        <w:t>Verificato che le opere di che trattasi rientrano nella casistica per le quali è ammessa la sanatoria, ai sensi degli articoli 167 e 181 del D.Lgs. 42/2004, in quanto l’incremento di volume e/o superficie, pur risultando fisicamente misurabile, non risulta visibile e/o percepibile e pertanto non rilevante sotto il profilo paesistico-ambientale, come meglio verificabile dagli elaborati di progetto allegati;</w:t>
      </w:r>
    </w:p>
    <w:p w:rsidR="004A1B7F" w:rsidRDefault="004A1B7F">
      <w:pPr>
        <w:jc w:val="both"/>
        <w:rPr>
          <w:sz w:val="24"/>
        </w:rPr>
      </w:pPr>
    </w:p>
    <w:p w:rsidR="004A1B7F" w:rsidRDefault="004A1B7F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DICHIARA</w:t>
      </w:r>
    </w:p>
    <w:p w:rsidR="004A1B7F" w:rsidRDefault="004A1B7F">
      <w:pPr>
        <w:jc w:val="both"/>
        <w:rPr>
          <w:sz w:val="24"/>
        </w:rPr>
      </w:pPr>
    </w:p>
    <w:p w:rsidR="004A1B7F" w:rsidRDefault="004A1B7F">
      <w:pPr>
        <w:jc w:val="both"/>
        <w:rPr>
          <w:sz w:val="24"/>
        </w:rPr>
      </w:pPr>
      <w:r>
        <w:rPr>
          <w:sz w:val="24"/>
        </w:rPr>
        <w:t xml:space="preserve">- di aver </w:t>
      </w:r>
      <w:r w:rsidRPr="004A1B7F">
        <w:rPr>
          <w:sz w:val="24"/>
          <w:u w:val="single"/>
        </w:rPr>
        <w:t>favorevolmente verifica</w:t>
      </w:r>
      <w:r>
        <w:rPr>
          <w:sz w:val="24"/>
          <w:u w:val="single"/>
        </w:rPr>
        <w:t>ta</w:t>
      </w:r>
      <w:r>
        <w:rPr>
          <w:sz w:val="24"/>
        </w:rPr>
        <w:t xml:space="preserve"> la possibilità di rilascio della compatibilità paesaggistica per le opere edilizie abusive citate in premessa, non concretizzando le stesse aumento di superfici utili e/o volumi. </w:t>
      </w:r>
    </w:p>
    <w:p w:rsidR="004A1B7F" w:rsidRDefault="004A1B7F">
      <w:pPr>
        <w:jc w:val="both"/>
        <w:rPr>
          <w:sz w:val="24"/>
        </w:rPr>
      </w:pPr>
      <w:r>
        <w:rPr>
          <w:sz w:val="24"/>
        </w:rPr>
        <w:t xml:space="preserve">OPPURE </w:t>
      </w:r>
    </w:p>
    <w:p w:rsidR="004A1B7F" w:rsidRDefault="004A1B7F">
      <w:pPr>
        <w:jc w:val="both"/>
        <w:rPr>
          <w:sz w:val="24"/>
        </w:rPr>
      </w:pPr>
      <w:r>
        <w:rPr>
          <w:sz w:val="24"/>
        </w:rPr>
        <w:t xml:space="preserve">- di aver </w:t>
      </w:r>
      <w:r w:rsidRPr="004A1B7F">
        <w:rPr>
          <w:sz w:val="24"/>
          <w:u w:val="single"/>
        </w:rPr>
        <w:t>favorevolmente verifica</w:t>
      </w:r>
      <w:r>
        <w:rPr>
          <w:sz w:val="24"/>
          <w:u w:val="single"/>
        </w:rPr>
        <w:t>ta</w:t>
      </w:r>
      <w:r>
        <w:rPr>
          <w:sz w:val="24"/>
        </w:rPr>
        <w:t xml:space="preserve"> la possibilità di rilascio della compatibilità paesaggistica per le opere edilizie abusive citate in premessa in quanto i modesti ampliamenti di superficie e/o volume realizzati,</w:t>
      </w:r>
      <w:r w:rsidRPr="004A1B7F">
        <w:rPr>
          <w:sz w:val="24"/>
        </w:rPr>
        <w:t xml:space="preserve"> </w:t>
      </w:r>
      <w:r>
        <w:rPr>
          <w:sz w:val="24"/>
        </w:rPr>
        <w:t xml:space="preserve">pur risultando fisicamente misurabili, non risultano visibili e/o percepibili e pertanto non rilevanti sotto il profilo </w:t>
      </w:r>
      <w:proofErr w:type="spellStart"/>
      <w:r>
        <w:rPr>
          <w:sz w:val="24"/>
        </w:rPr>
        <w:t>paesistico-ambientale</w:t>
      </w:r>
      <w:proofErr w:type="spellEnd"/>
      <w:r>
        <w:rPr>
          <w:sz w:val="24"/>
        </w:rPr>
        <w:t>.</w:t>
      </w:r>
    </w:p>
    <w:p w:rsidR="004A1B7F" w:rsidRDefault="004A1B7F">
      <w:pPr>
        <w:jc w:val="both"/>
        <w:rPr>
          <w:sz w:val="24"/>
        </w:rPr>
      </w:pPr>
    </w:p>
    <w:p w:rsidR="004A1B7F" w:rsidRDefault="004A1B7F">
      <w:pPr>
        <w:jc w:val="both"/>
        <w:rPr>
          <w:sz w:val="24"/>
        </w:rPr>
      </w:pPr>
      <w:r>
        <w:rPr>
          <w:sz w:val="24"/>
        </w:rPr>
        <w:t xml:space="preserve">- che le opere  rientrano nella casistica di cui all’art. 167, comma 4, lettera a) ed all’art. 181, comma 1ter, lettera a), per le quali è ammesso il rilascio della compatibilità paesaggistica. </w:t>
      </w:r>
    </w:p>
    <w:p w:rsidR="004A1B7F" w:rsidRDefault="004A1B7F">
      <w:pPr>
        <w:jc w:val="both"/>
        <w:rPr>
          <w:sz w:val="24"/>
        </w:rPr>
      </w:pPr>
    </w:p>
    <w:p w:rsidR="004A1B7F" w:rsidRDefault="004A1B7F">
      <w:pPr>
        <w:jc w:val="both"/>
        <w:rPr>
          <w:sz w:val="24"/>
        </w:rPr>
      </w:pPr>
      <w:proofErr w:type="spellStart"/>
      <w:r>
        <w:rPr>
          <w:sz w:val="24"/>
        </w:rPr>
        <w:t>Andora</w:t>
      </w:r>
      <w:proofErr w:type="spellEnd"/>
      <w:r>
        <w:rPr>
          <w:sz w:val="24"/>
        </w:rPr>
        <w:t>, lì</w:t>
      </w:r>
    </w:p>
    <w:p w:rsidR="004A1B7F" w:rsidRDefault="004A1B7F">
      <w:pPr>
        <w:jc w:val="both"/>
        <w:rPr>
          <w:sz w:val="24"/>
        </w:rPr>
      </w:pPr>
    </w:p>
    <w:p w:rsidR="004A1B7F" w:rsidRDefault="004A1B7F">
      <w:pPr>
        <w:jc w:val="both"/>
        <w:rPr>
          <w:sz w:val="24"/>
        </w:rPr>
      </w:pPr>
    </w:p>
    <w:p w:rsidR="004A1B7F" w:rsidRDefault="004A1B7F" w:rsidP="00ED790E">
      <w:pPr>
        <w:tabs>
          <w:tab w:val="center" w:pos="6804"/>
        </w:tabs>
        <w:rPr>
          <w:sz w:val="24"/>
        </w:rPr>
      </w:pPr>
      <w:r>
        <w:rPr>
          <w:sz w:val="24"/>
        </w:rPr>
        <w:tab/>
        <w:t>IL RESPONSABILE DEL PROCEDIMENTO</w:t>
      </w:r>
    </w:p>
    <w:p w:rsidR="004A1B7F" w:rsidRDefault="004A1B7F" w:rsidP="00ED790E">
      <w:pPr>
        <w:tabs>
          <w:tab w:val="center" w:pos="6804"/>
        </w:tabs>
        <w:rPr>
          <w:sz w:val="24"/>
        </w:rPr>
      </w:pPr>
      <w:r>
        <w:rPr>
          <w:sz w:val="24"/>
        </w:rPr>
        <w:tab/>
        <w:t>(Ing. Paolo FERRARI)</w:t>
      </w:r>
    </w:p>
    <w:sectPr w:rsidR="004A1B7F" w:rsidSect="00167AFA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7BA" w:rsidRDefault="007D07BA">
      <w:r>
        <w:separator/>
      </w:r>
    </w:p>
  </w:endnote>
  <w:endnote w:type="continuationSeparator" w:id="0">
    <w:p w:rsidR="007D07BA" w:rsidRDefault="007D0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B7F" w:rsidRDefault="00CC2F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4A1B7F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4A1B7F" w:rsidRDefault="004A1B7F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B7F" w:rsidRDefault="004A1B7F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4A1B7F" w:rsidRDefault="00CC2F28">
    <w:pPr>
      <w:pStyle w:val="Pidipagina"/>
      <w:ind w:left="284" w:right="360"/>
    </w:pPr>
    <w:r w:rsidRPr="00CC2F28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4A1B7F" w:rsidRDefault="004A1B7F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4A1B7F" w:rsidRDefault="004A1B7F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4A1B7F" w:rsidRDefault="004A1B7F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4A1B7F" w:rsidRDefault="004A1B7F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4A1B7F">
      <w:t xml:space="preserve">     Comune certificato:</w:t>
    </w:r>
  </w:p>
  <w:p w:rsidR="004A1B7F" w:rsidRDefault="0055073C">
    <w:pPr>
      <w:pStyle w:val="Pidipagina"/>
      <w:ind w:left="284" w:right="360"/>
    </w:pPr>
    <w:r w:rsidRPr="0055073C">
      <w:rPr>
        <w:noProof/>
      </w:rPr>
      <w:drawing>
        <wp:inline distT="0" distB="0" distL="0" distR="0">
          <wp:extent cx="1181100" cy="571500"/>
          <wp:effectExtent l="19050" t="0" r="0" b="0"/>
          <wp:docPr id="3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005B4">
      <w:rPr>
        <w:noProof/>
      </w:rPr>
      <w:drawing>
        <wp:inline distT="0" distB="0" distL="0" distR="0">
          <wp:extent cx="1314450" cy="447675"/>
          <wp:effectExtent l="19050" t="0" r="0" b="0"/>
          <wp:docPr id="2" name="Immagine 2" descr="\\SERVER_02\SYS\AREE\COMUNE\Immagini di collegamento (Bmp - Jpg)\Certificazione ISO14001-2004 (bianco e nero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SERVER_02\SYS\AREE\COMUNE\Immagini di collegamento (Bmp - Jpg)\Certificazione ISO14001-2004 (bianco e nero).jpg"/>
                  <pic:cNvPicPr>
                    <a:picLocks noChangeAspect="1" noChangeArrowheads="1"/>
                  </pic:cNvPicPr>
                </pic:nvPicPr>
                <pic:blipFill>
                  <a:blip r:link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A1B7F" w:rsidRDefault="004A1B7F">
    <w:pPr>
      <w:pStyle w:val="Pidipagina"/>
      <w:ind w:left="284" w:right="360"/>
    </w:pPr>
  </w:p>
  <w:p w:rsidR="004A1B7F" w:rsidRDefault="00CC2F28">
    <w:pPr>
      <w:pStyle w:val="Pidipagina"/>
      <w:ind w:left="284" w:right="360"/>
      <w:jc w:val="right"/>
      <w:rPr>
        <w:sz w:val="16"/>
      </w:rPr>
    </w:pPr>
    <w:fldSimple w:instr=" FILENAME \* Upper\p  \* MERGEFORMAT ">
      <w:r w:rsidR="004A1B7F">
        <w:rPr>
          <w:noProof/>
          <w:sz w:val="16"/>
        </w:rPr>
        <w:t>F:\UFFICI\EDILIZIA\VIGNOLA\LETTERE E MODELLI\SOPR.X DIA IN SANATORIA- DICH. UTC.DOC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7BA" w:rsidRDefault="007D07BA">
      <w:r>
        <w:separator/>
      </w:r>
    </w:p>
  </w:footnote>
  <w:footnote w:type="continuationSeparator" w:id="0">
    <w:p w:rsidR="007D07BA" w:rsidRDefault="007D07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A1B7F"/>
    <w:rsid w:val="0001477D"/>
    <w:rsid w:val="00167AFA"/>
    <w:rsid w:val="002640A7"/>
    <w:rsid w:val="00417C56"/>
    <w:rsid w:val="004A1B7F"/>
    <w:rsid w:val="0055073C"/>
    <w:rsid w:val="007D07BA"/>
    <w:rsid w:val="00C83B42"/>
    <w:rsid w:val="00CC2F28"/>
    <w:rsid w:val="00D005B4"/>
    <w:rsid w:val="00ED7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67AFA"/>
  </w:style>
  <w:style w:type="paragraph" w:styleId="Titolo1">
    <w:name w:val="heading 1"/>
    <w:basedOn w:val="Normale"/>
    <w:next w:val="Normale"/>
    <w:qFormat/>
    <w:rsid w:val="00167AFA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167AFA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167AFA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167AFA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167AFA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167AFA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167AFA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167AFA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167AFA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167AFA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167AFA"/>
  </w:style>
  <w:style w:type="paragraph" w:styleId="Intestazione">
    <w:name w:val="header"/>
    <w:basedOn w:val="Normale"/>
    <w:rsid w:val="00167AFA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167AFA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167AFA"/>
    <w:rPr>
      <w:color w:val="0000FF"/>
      <w:u w:val="single"/>
    </w:rPr>
  </w:style>
  <w:style w:type="paragraph" w:styleId="Testofumetto">
    <w:name w:val="Balloon Text"/>
    <w:basedOn w:val="Normale"/>
    <w:semiHidden/>
    <w:rsid w:val="00167AFA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rsid w:val="00167AFA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5" Type="http://schemas.openxmlformats.org/officeDocument/2006/relationships/image" Target="file:///\\SERVER_02\SYS\AREE\COMUNE\Immagini%20di%20collegamento%20(Bmp%20-%20Jpg)\Certificazione%20ISO14001-2004%20(bianco%20e%20nero).jpg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6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2785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65623</vt:i4>
      </vt:variant>
      <vt:variant>
        <vt:i4>10384</vt:i4>
      </vt:variant>
      <vt:variant>
        <vt:i4>1026</vt:i4>
      </vt:variant>
      <vt:variant>
        <vt:i4>1</vt:i4>
      </vt:variant>
      <vt:variant>
        <vt:lpwstr>\\SERVER_02\SYS\AREE\COMUNE\Immagini di collegamento (Bmp - Jpg)\Certificazione ISO14001-2004 (bianco e nero).jpg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7</cp:revision>
  <cp:lastPrinted>2009-11-04T08:25:00Z</cp:lastPrinted>
  <dcterms:created xsi:type="dcterms:W3CDTF">2014-03-05T11:43:00Z</dcterms:created>
  <dcterms:modified xsi:type="dcterms:W3CDTF">2014-06-03T13:19:00Z</dcterms:modified>
</cp:coreProperties>
</file>