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0E4" w14:textId="77777777" w:rsidR="00F421B2" w:rsidRPr="00F421B2" w:rsidRDefault="00F421B2" w:rsidP="00DB6CA4">
      <w:pPr>
        <w:keepNext/>
        <w:keepLines/>
        <w:spacing w:before="240" w:after="0" w:line="360" w:lineRule="auto"/>
        <w:jc w:val="center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F421B2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Affinity Propagation</w:t>
      </w:r>
    </w:p>
    <w:p w14:paraId="5878E3C9" w14:textId="77777777" w:rsidR="00F421B2" w:rsidRPr="00F421B2" w:rsidRDefault="00F421B2" w:rsidP="00DB6CA4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F421B2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Definition and purpose</w:t>
      </w:r>
    </w:p>
    <w:p w14:paraId="30C78896" w14:textId="77777777" w:rsidR="00F421B2" w:rsidRPr="00DB6CA4" w:rsidRDefault="00F421B2" w:rsidP="00DB6CA4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B6CA4">
        <w:rPr>
          <w:rFonts w:cs="Times New Roman"/>
          <w:b/>
          <w:bCs/>
          <w:sz w:val="24"/>
          <w:szCs w:val="24"/>
        </w:rPr>
        <w:t>Affinity propagation (AP)</w:t>
      </w:r>
      <w:r w:rsidRPr="00DB6CA4">
        <w:rPr>
          <w:rFonts w:cs="Times New Roman"/>
          <w:sz w:val="24"/>
          <w:szCs w:val="24"/>
        </w:rPr>
        <w:t xml:space="preserve"> is a clustering algorithm based on the concept of "</w:t>
      </w:r>
      <w:r w:rsidRPr="00DB6CA4">
        <w:rPr>
          <w:rFonts w:cs="Times New Roman"/>
          <w:b/>
          <w:bCs/>
          <w:sz w:val="24"/>
          <w:szCs w:val="24"/>
        </w:rPr>
        <w:t>message passing</w:t>
      </w:r>
      <w:r w:rsidRPr="00DB6CA4">
        <w:rPr>
          <w:rFonts w:cs="Times New Roman"/>
          <w:sz w:val="24"/>
          <w:szCs w:val="24"/>
        </w:rPr>
        <w:t>" between data points</w:t>
      </w:r>
      <w:r w:rsidRPr="00DB6CA4">
        <w:rPr>
          <w:rFonts w:cs="Times New Roman"/>
          <w:b/>
          <w:bCs/>
          <w:sz w:val="24"/>
          <w:szCs w:val="24"/>
        </w:rPr>
        <w:t xml:space="preserve">. It </w:t>
      </w: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does not require the number of clusters to be determined or estimated before running the algorithm (differ from the prototype-based clustering algorithms).</w:t>
      </w:r>
    </w:p>
    <w:p w14:paraId="71CFB1EA" w14:textId="6BDA7D6F" w:rsidR="00F421B2" w:rsidRPr="00DB6CA4" w:rsidRDefault="00F421B2" w:rsidP="00DB6CA4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At first, we need to define the similarity between node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and it should satisfy that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i,j</m:t>
            </m:r>
          </m:e>
        </m:d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&gt;S(i,k)</m:t>
        </m:r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if and only if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is more </w:t>
      </w:r>
      <w:proofErr w:type="gramStart"/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similar to</w:t>
      </w:r>
      <w:proofErr w:type="gramEnd"/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than to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So, we use the negative squared distance of two data points, which as </w:t>
      </w:r>
    </w:p>
    <w:p w14:paraId="47E94C87" w14:textId="77777777" w:rsidR="00F421B2" w:rsidRPr="00DB6CA4" w:rsidRDefault="00F421B2" w:rsidP="00DB6CA4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24"/>
              <w:szCs w:val="24"/>
              <w:shd w:val="clear" w:color="auto" w:fill="FFFFFF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FFFFFF"/>
                </w:rPr>
                <m:t>i,k</m:t>
              </m:r>
            </m:e>
          </m:d>
          <m:r>
            <w:rPr>
              <w:rFonts w:ascii="Cambria Math" w:hAnsi="Cambria Math" w:cs="Arial"/>
              <w:color w:val="202122"/>
              <w:sz w:val="24"/>
              <w:szCs w:val="24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5C29ADE2" w14:textId="26CCFACB" w:rsidR="00F421B2" w:rsidRPr="00DB6CA4" w:rsidRDefault="00F421B2" w:rsidP="00DB6CA4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The diagonal of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S</m:t>
        </m:r>
      </m:oMath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(i.e.,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S(i,i)</m:t>
        </m:r>
      </m:oMath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</w:t>
      </w: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is a hyper-parameter which represents the </w:t>
      </w: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instance preference</w:t>
      </w: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meaning how likely a particular instance is to become an exemplar(prototype). </w:t>
      </w: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When it is set to the same value for all inputs, it controls how many classes the algorithm produces. </w:t>
      </w: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Smaller value produces fewer classes, vice versa. </w:t>
      </w: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We usually use the </w:t>
      </w:r>
      <w:r w:rsidR="0070069A" w:rsidRPr="00DB6CA4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minimum</w:t>
      </w: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20BDFE69" w14:textId="047CBB3C" w:rsidR="0070069A" w:rsidRPr="00DB6CA4" w:rsidRDefault="0070069A" w:rsidP="00DB6CA4">
      <w:pPr>
        <w:spacing w:line="360" w:lineRule="auto"/>
        <w:jc w:val="both"/>
        <w:rPr>
          <w:rFonts w:ascii="Arial" w:hAnsi="Arial" w:cs="Arial"/>
          <w:i/>
          <w:color w:val="2021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24"/>
              <w:szCs w:val="24"/>
              <w:shd w:val="clear" w:color="auto" w:fill="FFFFFF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FFFFFF"/>
                </w:rPr>
                <m:t>i,i</m:t>
              </m:r>
            </m:e>
          </m:d>
          <m:r>
            <w:rPr>
              <w:rFonts w:ascii="Cambria Math" w:hAnsi="Cambria Math" w:cs="Arial"/>
              <w:color w:val="202122"/>
              <w:sz w:val="24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FFFFFF"/>
                </w:rPr>
                <m:t>min</m:t>
              </m:r>
            </m:fName>
            <m:e>
              <m: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FFFFFF"/>
                </w:rPr>
                <m:t>{S(i,k)}</m:t>
              </m:r>
            </m:e>
          </m:func>
        </m:oMath>
      </m:oMathPara>
    </w:p>
    <w:p w14:paraId="4600A4F2" w14:textId="77777777" w:rsidR="00F421B2" w:rsidRPr="00DB6CA4" w:rsidRDefault="00F421B2" w:rsidP="00DB6CA4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Process is</w:t>
      </w:r>
    </w:p>
    <w:p w14:paraId="21C4BCB2" w14:textId="77777777" w:rsidR="00F421B2" w:rsidRPr="00DB6CA4" w:rsidRDefault="00F421B2" w:rsidP="00DB6CA4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Each node, initially, is a cluster</w:t>
      </w:r>
    </w:p>
    <w:p w14:paraId="1387B7E8" w14:textId="77777777" w:rsidR="00F421B2" w:rsidRPr="00DB6CA4" w:rsidRDefault="00F421B2" w:rsidP="00DB6CA4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At each round, </w:t>
      </w:r>
      <w:r w:rsidRPr="00DB6CA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we merge any cluster to the cluster that is closest to it</w:t>
      </w:r>
    </w:p>
    <w:p w14:paraId="58A6FE72" w14:textId="77777777" w:rsidR="00F421B2" w:rsidRPr="00DB6CA4" w:rsidRDefault="00F421B2" w:rsidP="00DB6CA4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We stop the algorithm when we have the desired number of clusters</w:t>
      </w:r>
    </w:p>
    <w:p w14:paraId="197C39FA" w14:textId="4454060B" w:rsidR="00F421B2" w:rsidRPr="00DB6CA4" w:rsidRDefault="00F421B2" w:rsidP="00DB6CA4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algorithm proceeds by alternating between two message-passing steps, which updates two matrices</w:t>
      </w:r>
      <w:r w:rsidR="00CD2ABC"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Initially, both matrices are set to 0, For all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i,k,</m:t>
        </m:r>
      </m:oMath>
      <w:r w:rsidR="00CD2ABC"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let</w:t>
      </w: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>:</w:t>
      </w:r>
    </w:p>
    <w:p w14:paraId="4DC8E823" w14:textId="6CCEBC4E" w:rsidR="00F421B2" w:rsidRPr="00DB6CA4" w:rsidRDefault="00F421B2" w:rsidP="00DB6CA4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The “Responsibility”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i,k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“sent” from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i</m:t>
        </m:r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to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k</m:t>
        </m:r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14:paraId="521AEE14" w14:textId="26A8F5A6" w:rsidR="007808C4" w:rsidRPr="00DB6CA4" w:rsidRDefault="007808C4" w:rsidP="00DB6CA4">
      <w:pPr>
        <w:spacing w:line="360" w:lineRule="auto"/>
        <w:ind w:left="360"/>
        <w:contextualSpacing/>
        <w:jc w:val="center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drawing>
          <wp:inline distT="0" distB="0" distL="0" distR="0" wp14:anchorId="20F4A7E5" wp14:editId="7C0B78B9">
            <wp:extent cx="3409950" cy="426244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53" cy="4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906" w14:textId="2CF0C8F6" w:rsidR="00F421B2" w:rsidRPr="00DB6CA4" w:rsidRDefault="00F421B2" w:rsidP="00DB6CA4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The “Availability”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i,k</m:t>
            </m:r>
          </m:sub>
        </m:sSub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“sent” from candidate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k</m:t>
        </m:r>
      </m:oMath>
      <w:r w:rsidRPr="00DB6C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to point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i</m:t>
        </m:r>
      </m:oMath>
    </w:p>
    <w:p w14:paraId="2C5A638E" w14:textId="4A17B18A" w:rsidR="00CD2ABC" w:rsidRDefault="00CD2ABC" w:rsidP="00DB6CA4">
      <w:pPr>
        <w:spacing w:line="360" w:lineRule="auto"/>
        <w:ind w:left="360"/>
        <w:contextualSpacing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D39E00" wp14:editId="36E3EBA6">
            <wp:extent cx="4702215" cy="1111250"/>
            <wp:effectExtent l="0" t="0" r="317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43" cy="111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C16F" w14:textId="0DAED0C3" w:rsidR="00403882" w:rsidRDefault="002B41DF" w:rsidP="00DB6CA4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2B41DF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E</w:t>
      </w:r>
      <w:r w:rsidRPr="002B41DF">
        <w:rPr>
          <w:rFonts w:asciiTheme="majorHAnsi" w:eastAsiaTheme="majorEastAsia" w:hAnsiTheme="majorHAnsi" w:cs="Times New Roman" w:hint="eastAsia"/>
          <w:color w:val="2F5496" w:themeColor="accent1" w:themeShade="BF"/>
          <w:sz w:val="26"/>
          <w:szCs w:val="26"/>
        </w:rPr>
        <w:t>xample</w:t>
      </w:r>
      <w:r w:rsidR="00403882">
        <w:rPr>
          <w:rFonts w:asciiTheme="majorHAnsi" w:eastAsiaTheme="majorEastAsia" w:hAnsiTheme="majorHAnsi" w:cs="Times New Roman" w:hint="eastAsia"/>
          <w:color w:val="2F5496" w:themeColor="accent1" w:themeShade="BF"/>
          <w:sz w:val="26"/>
          <w:szCs w:val="26"/>
        </w:rPr>
        <w:t>s</w:t>
      </w:r>
    </w:p>
    <w:p w14:paraId="20FB82BC" w14:textId="25BAB46C" w:rsidR="00403882" w:rsidRDefault="00403882" w:rsidP="00DB6CA4">
      <w:pPr>
        <w:spacing w:line="360" w:lineRule="auto"/>
        <w:jc w:val="center"/>
        <w:rPr>
          <w:shd w:val="clear" w:color="auto" w:fill="FFFFFF"/>
        </w:rPr>
      </w:pPr>
      <w:r w:rsidRPr="00403882">
        <w:rPr>
          <w:rFonts w:hint="eastAsia"/>
          <w:shd w:val="clear" w:color="auto" w:fill="FFFFFF"/>
        </w:rPr>
        <w:t>if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we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have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t</w:t>
      </w:r>
      <w:r w:rsidRPr="00403882">
        <w:rPr>
          <w:shd w:val="clear" w:color="auto" w:fill="FFFFFF"/>
        </w:rPr>
        <w:t>he following data</w:t>
      </w:r>
      <w:r>
        <w:rPr>
          <w:noProof/>
        </w:rPr>
        <w:drawing>
          <wp:inline distT="0" distB="0" distL="0" distR="0" wp14:anchorId="349FECCB" wp14:editId="1E044AEA">
            <wp:extent cx="4978987" cy="2126176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08" cy="21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5CAB" w14:textId="5F3FB1C4" w:rsidR="00403882" w:rsidRPr="00DB6CA4" w:rsidRDefault="00403882" w:rsidP="00DB6CA4">
      <w:pPr>
        <w:spacing w:line="360" w:lineRule="auto"/>
        <w:jc w:val="both"/>
        <w:rPr>
          <w:color w:val="202122"/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 xml:space="preserve">Treat every node as one cluster, and calculate the similarity matrix using </w:t>
      </w:r>
      <m:oMath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i,k</m:t>
            </m:r>
          </m:e>
        </m:d>
        <m:r>
          <w:rPr>
            <w:rFonts w:ascii="Cambria Math" w:hAnsi="Cambria Math" w:cs="Arial"/>
            <w:color w:val="202122"/>
            <w:sz w:val="24"/>
            <w:szCs w:val="24"/>
            <w:shd w:val="clear" w:color="auto" w:fill="FFFFFF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02122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Arial"/>
                <w:color w:val="202122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4414946E" w14:textId="60D416D2" w:rsidR="00403882" w:rsidRPr="00DB6CA4" w:rsidRDefault="00403882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drawing>
          <wp:inline distT="0" distB="0" distL="0" distR="0" wp14:anchorId="00D2B378" wp14:editId="7571227F">
            <wp:extent cx="4200525" cy="17230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b="6710"/>
                    <a:stretch/>
                  </pic:blipFill>
                  <pic:spPr bwMode="auto">
                    <a:xfrm>
                      <a:off x="0" y="0"/>
                      <a:ext cx="4208754" cy="17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2330A" w14:textId="20304856" w:rsidR="00282C7A" w:rsidRPr="00DB6CA4" w:rsidRDefault="007808C4" w:rsidP="00DB6CA4">
      <w:pPr>
        <w:spacing w:line="360" w:lineRule="auto"/>
        <w:rPr>
          <w:b/>
          <w:bCs/>
          <w:color w:val="FF0000"/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 xml:space="preserve">Then, calculate the responsibility matrix using </w:t>
      </w: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i,k</m:t>
            </m:r>
          </m:e>
        </m:d>
        <m:r>
          <w:rPr>
            <w:rFonts w:ascii="Cambria Math" w:hAnsi="Cambria Math"/>
            <w:sz w:val="24"/>
            <w:szCs w:val="24"/>
            <w:shd w:val="clear" w:color="auto" w:fill="FFFFFF"/>
          </w:rPr>
          <m:t>=s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i,k</m:t>
            </m:r>
          </m:e>
        </m:d>
        <m:r>
          <w:rPr>
            <w:rFonts w:ascii="Cambria Math" w:hAnsi="Cambria Math"/>
            <w:sz w:val="24"/>
            <w:szCs w:val="24"/>
            <w:shd w:val="clear" w:color="auto" w:fill="FFFFFF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{a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i,k</m:t>
                </m:r>
              </m:e>
            </m:d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+s(i,k')}</m:t>
            </m:r>
          </m:e>
        </m:func>
      </m:oMath>
      <w:r w:rsidR="0019349F" w:rsidRPr="00DB6CA4">
        <w:rPr>
          <w:sz w:val="24"/>
          <w:szCs w:val="24"/>
          <w:shd w:val="clear" w:color="auto" w:fill="FFFFFF"/>
        </w:rPr>
        <w:t>. For example, the responsibility of Bob (column) to Alice (row) is -1, which is the similarity of Bob to Alice (-7) minus the maximum of the remaining similarities of Alice’s row (-6).</w:t>
      </w:r>
      <w:r w:rsidR="00282C7A" w:rsidRPr="00DB6CA4">
        <w:rPr>
          <w:sz w:val="24"/>
          <w:szCs w:val="24"/>
          <w:shd w:val="clear" w:color="auto" w:fill="FFFFFF"/>
        </w:rPr>
        <w:t xml:space="preserve"> For my personal</w:t>
      </w:r>
      <w:r w:rsidR="00282C7A" w:rsidRPr="00DB6CA4">
        <w:rPr>
          <w:color w:val="FF0000"/>
          <w:sz w:val="24"/>
          <w:szCs w:val="24"/>
          <w:shd w:val="clear" w:color="auto" w:fill="FFFFFF"/>
        </w:rPr>
        <w:t xml:space="preserve">, </w:t>
      </w:r>
      <w:r w:rsidR="00282C7A" w:rsidRPr="00DB6CA4">
        <w:rPr>
          <w:b/>
          <w:bCs/>
          <w:color w:val="FF0000"/>
          <w:sz w:val="24"/>
          <w:szCs w:val="24"/>
          <w:shd w:val="clear" w:color="auto" w:fill="FFFFFF"/>
        </w:rPr>
        <w:t>the responsibility represents “</w:t>
      </w:r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how this </w:t>
      </w:r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>point compares</w:t>
      </w:r>
      <w:r w:rsidR="00282C7A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 to the best choice from others</w:t>
      </w:r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 to the row</w:t>
      </w:r>
      <w:r w:rsidR="00282C7A" w:rsidRPr="00DB6CA4">
        <w:rPr>
          <w:b/>
          <w:bCs/>
          <w:color w:val="FF0000"/>
          <w:sz w:val="24"/>
          <w:szCs w:val="24"/>
          <w:shd w:val="clear" w:color="auto" w:fill="FFFFFF"/>
        </w:rPr>
        <w:t>”</w:t>
      </w:r>
    </w:p>
    <w:p w14:paraId="03BD804E" w14:textId="7D7F66AB" w:rsidR="0019349F" w:rsidRPr="00DB6CA4" w:rsidRDefault="0019349F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lastRenderedPageBreak/>
        <w:drawing>
          <wp:inline distT="0" distB="0" distL="0" distR="0" wp14:anchorId="21737C44" wp14:editId="5BFBE396">
            <wp:extent cx="4108450" cy="1768581"/>
            <wp:effectExtent l="0" t="0" r="635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2" b="6403"/>
                    <a:stretch/>
                  </pic:blipFill>
                  <pic:spPr bwMode="auto">
                    <a:xfrm>
                      <a:off x="0" y="0"/>
                      <a:ext cx="4133673" cy="177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9448" w14:textId="77777777" w:rsidR="007E75C6" w:rsidRPr="00DB6CA4" w:rsidRDefault="00150507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 xml:space="preserve">Next to update the </w:t>
      </w:r>
      <w:r w:rsidR="007E75C6" w:rsidRPr="00DB6CA4">
        <w:rPr>
          <w:sz w:val="24"/>
          <w:szCs w:val="24"/>
          <w:shd w:val="clear" w:color="auto" w:fill="FFFFFF"/>
        </w:rPr>
        <w:t xml:space="preserve">availability matrix. </w:t>
      </w:r>
      <w:r w:rsidR="007E75C6" w:rsidRPr="00DB6CA4">
        <w:rPr>
          <w:b/>
          <w:bCs/>
          <w:sz w:val="24"/>
          <w:szCs w:val="24"/>
          <w:shd w:val="clear" w:color="auto" w:fill="FFFFFF"/>
        </w:rPr>
        <w:t>We use a separate equation for updating the elements on the diagonal of the availability matrix</w:t>
      </w:r>
      <w:r w:rsidR="007E75C6" w:rsidRPr="00DB6CA4">
        <w:rPr>
          <w:sz w:val="24"/>
          <w:szCs w:val="24"/>
          <w:shd w:val="clear" w:color="auto" w:fill="FFFFFF"/>
        </w:rPr>
        <w:t xml:space="preserve"> than we do the elements off the diagonal of the availability matrix.</w:t>
      </w:r>
    </w:p>
    <w:p w14:paraId="1B92ABEE" w14:textId="2B1A41EA" w:rsidR="00150507" w:rsidRPr="00DB6CA4" w:rsidRDefault="007E75C6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>The proceeding formula is used to fill in the elements on the diagonal:</w:t>
      </w:r>
    </w:p>
    <w:p w14:paraId="4C690490" w14:textId="618426EB" w:rsidR="007E75C6" w:rsidRDefault="007E75C6" w:rsidP="00DB6CA4">
      <w:pPr>
        <w:spacing w:line="360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91D4726" wp14:editId="6A246D71">
            <wp:extent cx="4114800" cy="685361"/>
            <wp:effectExtent l="0" t="0" r="0" b="63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7" cy="6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FBD6" w14:textId="7DB10151" w:rsidR="007E75C6" w:rsidRPr="00DB6CA4" w:rsidRDefault="007E75C6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 xml:space="preserve">where </w:t>
      </w:r>
      <w:proofErr w:type="spellStart"/>
      <w:r w:rsidRPr="00DB6CA4">
        <w:rPr>
          <w:sz w:val="24"/>
          <w:szCs w:val="24"/>
          <w:shd w:val="clear" w:color="auto" w:fill="FFFFFF"/>
        </w:rPr>
        <w:t>i</w:t>
      </w:r>
      <w:proofErr w:type="spellEnd"/>
      <w:r w:rsidRPr="00DB6CA4">
        <w:rPr>
          <w:sz w:val="24"/>
          <w:szCs w:val="24"/>
          <w:shd w:val="clear" w:color="auto" w:fill="FFFFFF"/>
        </w:rPr>
        <w:t xml:space="preserve"> refers to the row and k the column of the associated matrix.</w:t>
      </w:r>
      <w:r w:rsidRPr="00DB6CA4">
        <w:rPr>
          <w:sz w:val="24"/>
          <w:szCs w:val="24"/>
        </w:rPr>
        <w:t xml:space="preserve"> </w:t>
      </w:r>
      <w:r w:rsidRPr="00DB6CA4">
        <w:rPr>
          <w:sz w:val="24"/>
          <w:szCs w:val="24"/>
          <w:shd w:val="clear" w:color="auto" w:fill="FFFFFF"/>
        </w:rPr>
        <w:t xml:space="preserve">In essence, the equation is telling you to </w:t>
      </w:r>
      <w:r w:rsidRPr="00DB6CA4">
        <w:rPr>
          <w:b/>
          <w:bCs/>
          <w:sz w:val="24"/>
          <w:szCs w:val="24"/>
          <w:shd w:val="clear" w:color="auto" w:fill="FFFFFF"/>
        </w:rPr>
        <w:t>sum all the values above 0 along the column except for the row whose value is equal to the column in question</w:t>
      </w:r>
      <w:r w:rsidRPr="00DB6CA4">
        <w:rPr>
          <w:sz w:val="24"/>
          <w:szCs w:val="24"/>
          <w:shd w:val="clear" w:color="auto" w:fill="FFFFFF"/>
        </w:rPr>
        <w:t>. For example, the self-availability of Alice is the sum of the positive responsibilities of Alice’s column excluding Alice’s self-responsibility (10 + 11 + 0 + 0 = 21).</w:t>
      </w:r>
    </w:p>
    <w:p w14:paraId="0A8C802F" w14:textId="091D5C1F" w:rsidR="007E75C6" w:rsidRPr="00DB6CA4" w:rsidRDefault="007E75C6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>The following equation is used to update off-diagonal elements:</w:t>
      </w:r>
    </w:p>
    <w:p w14:paraId="4663BBBF" w14:textId="06C42F20" w:rsidR="007E75C6" w:rsidRPr="00DB6CA4" w:rsidRDefault="007E75C6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drawing>
          <wp:inline distT="0" distB="0" distL="0" distR="0" wp14:anchorId="0658903F" wp14:editId="375D8CBE">
            <wp:extent cx="4197350" cy="778484"/>
            <wp:effectExtent l="0" t="0" r="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42" cy="7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95B3" w14:textId="4FDB7611" w:rsidR="006571BF" w:rsidRPr="00DB6CA4" w:rsidRDefault="006571BF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 xml:space="preserve">In other words, say you’re trying to fill in </w:t>
      </w:r>
      <w:proofErr w:type="gramStart"/>
      <w:r w:rsidRPr="00DB6CA4">
        <w:rPr>
          <w:sz w:val="24"/>
          <w:szCs w:val="24"/>
          <w:shd w:val="clear" w:color="auto" w:fill="FFFFFF"/>
        </w:rPr>
        <w:t>a(</w:t>
      </w:r>
      <w:proofErr w:type="gramEnd"/>
      <w:r w:rsidRPr="00DB6CA4">
        <w:rPr>
          <w:sz w:val="24"/>
          <w:szCs w:val="24"/>
          <w:shd w:val="clear" w:color="auto" w:fill="FFFFFF"/>
        </w:rPr>
        <w:t xml:space="preserve">Cary, Edna). Considering the elements along Edna’s column, you exclude the Edna/Edna relationship and the Cary/Edna relationship and sum all the remaining positive responsibilities together. For example, the availability of Bob (column) to </w:t>
      </w:r>
      <w:r w:rsidRPr="00DB6CA4">
        <w:rPr>
          <w:sz w:val="24"/>
          <w:szCs w:val="24"/>
          <w:shd w:val="clear" w:color="auto" w:fill="FFFFFF"/>
        </w:rPr>
        <w:lastRenderedPageBreak/>
        <w:t>Alice (row) is Bob’s self-responsibility plus the sum of the remaining positive responsibilities of Bob’s column excluding the responsibility of Bob to Alice (-15 + 0 + 0 + 0 = -15).</w:t>
      </w:r>
    </w:p>
    <w:p w14:paraId="314D5A1F" w14:textId="1ED8BA5B" w:rsidR="00EB09C6" w:rsidRDefault="00EB09C6" w:rsidP="00DB6CA4">
      <w:pPr>
        <w:spacing w:line="360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519B603" wp14:editId="35086A09">
            <wp:extent cx="3663950" cy="2512311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54" cy="25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FBCA" w14:textId="683D6D12" w:rsidR="00EB09C6" w:rsidRDefault="00EB09C6" w:rsidP="00DB6CA4">
      <w:pPr>
        <w:spacing w:line="360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71FA9E7" wp14:editId="7105027D">
            <wp:extent cx="4336388" cy="3444556"/>
            <wp:effectExtent l="0" t="0" r="762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03" cy="34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2F9A" w14:textId="60BA0F23" w:rsidR="00EB09C6" w:rsidRPr="00DB6CA4" w:rsidRDefault="00EB09C6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sz w:val="24"/>
          <w:szCs w:val="24"/>
          <w:shd w:val="clear" w:color="auto" w:fill="FFFFFF"/>
        </w:rPr>
        <w:t>After calculating the rest, we wind up with the following availability matrix.</w:t>
      </w:r>
      <w:r w:rsidR="0094150F" w:rsidRPr="00DB6CA4">
        <w:rPr>
          <w:sz w:val="24"/>
          <w:szCs w:val="24"/>
          <w:shd w:val="clear" w:color="auto" w:fill="FFFFFF"/>
        </w:rPr>
        <w:t xml:space="preserve"> </w:t>
      </w:r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>For my personal,</w:t>
      </w:r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 the diagonal</w:t>
      </w:r>
      <w:r w:rsidR="00517F1D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shd w:val="clear" w:color="auto" w:fill="FFFFFF"/>
          </w:rPr>
          <m:t>A(i,i)</m:t>
        </m:r>
      </m:oMath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 xml:space="preserve"> show if we select this point (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shd w:val="clear" w:color="auto" w:fill="FFFFFF"/>
          </w:rPr>
          <m:t>i</m:t>
        </m:r>
      </m:oMath>
      <w:r w:rsidR="0094150F" w:rsidRPr="00DB6CA4">
        <w:rPr>
          <w:b/>
          <w:bCs/>
          <w:color w:val="FF0000"/>
          <w:sz w:val="24"/>
          <w:szCs w:val="24"/>
          <w:shd w:val="clear" w:color="auto" w:fill="FFFFFF"/>
        </w:rPr>
        <w:t>) as prototype, how many “variances / distance” we could save.</w:t>
      </w:r>
    </w:p>
    <w:p w14:paraId="58EB8F53" w14:textId="771853A6" w:rsidR="00EB09C6" w:rsidRDefault="00EB09C6" w:rsidP="00DB6CA4">
      <w:pPr>
        <w:spacing w:line="360" w:lineRule="auto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6AB323" wp14:editId="198EAE8A">
            <wp:extent cx="5942756" cy="2496368"/>
            <wp:effectExtent l="0" t="0" r="127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0" b="9147"/>
                    <a:stretch/>
                  </pic:blipFill>
                  <pic:spPr bwMode="auto">
                    <a:xfrm>
                      <a:off x="0" y="0"/>
                      <a:ext cx="5943600" cy="249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448CB" w14:textId="77777777" w:rsidR="007A075D" w:rsidRDefault="007A075D" w:rsidP="00DB6CA4">
      <w:pPr>
        <w:pStyle w:val="Heading2"/>
        <w:shd w:val="clear" w:color="auto" w:fill="FFFFFF"/>
        <w:spacing w:before="413" w:line="360" w:lineRule="auto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Criterion Matrix (c)</w:t>
      </w:r>
    </w:p>
    <w:p w14:paraId="70B964D1" w14:textId="7857494D" w:rsidR="007A075D" w:rsidRPr="00DB6CA4" w:rsidRDefault="007A075D" w:rsidP="00DB6CA4">
      <w:pPr>
        <w:pStyle w:val="iz"/>
        <w:shd w:val="clear" w:color="auto" w:fill="FFFFFF"/>
        <w:spacing w:before="206" w:beforeAutospacing="0" w:after="0" w:afterAutospacing="0" w:line="360" w:lineRule="auto"/>
        <w:rPr>
          <w:rFonts w:asciiTheme="minorHAnsi" w:eastAsiaTheme="minorEastAsia" w:hAnsiTheme="minorHAnsi" w:cstheme="minorBidi"/>
          <w:shd w:val="clear" w:color="auto" w:fill="FFFFFF"/>
        </w:rPr>
      </w:pPr>
      <w:r w:rsidRPr="00DB6CA4">
        <w:rPr>
          <w:rFonts w:asciiTheme="minorHAnsi" w:eastAsiaTheme="minorEastAsia" w:hAnsiTheme="minorHAnsi" w:cstheme="minorBidi"/>
          <w:shd w:val="clear" w:color="auto" w:fill="FFFFFF"/>
        </w:rPr>
        <w:t>Each cell in the criterion matrix is simply the sum of the availability matrix and responsibility matrix at that location.</w:t>
      </w:r>
      <w:r w:rsidRPr="00DB6CA4">
        <w:rPr>
          <w:rFonts w:asciiTheme="minorHAnsi" w:eastAsiaTheme="minorEastAsia" w:hAnsiTheme="minorHAnsi" w:cstheme="minorBidi"/>
          <w:shd w:val="clear" w:color="auto" w:fill="FFFFFF"/>
        </w:rPr>
        <w:t xml:space="preserve"> </w:t>
      </w:r>
      <w:r w:rsidRPr="00DB6CA4">
        <w:rPr>
          <w:rFonts w:asciiTheme="minorHAnsi" w:eastAsiaTheme="minorEastAsia" w:hAnsiTheme="minorHAnsi" w:cstheme="minorBidi"/>
          <w:shd w:val="clear" w:color="auto" w:fill="FFFFFF"/>
        </w:rPr>
        <w:t>The criterion value of Bob (column) to Alice (row) is the sum of the responsibility and availability of Bob to Alice (-1 + -15 = -16).</w:t>
      </w:r>
    </w:p>
    <w:p w14:paraId="7B4DFCA4" w14:textId="77777777" w:rsidR="007A075D" w:rsidRPr="00DB6CA4" w:rsidRDefault="007A075D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</w:p>
    <w:p w14:paraId="42054F7A" w14:textId="74DC781C" w:rsidR="007A075D" w:rsidRPr="00DB6CA4" w:rsidRDefault="007A075D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drawing>
          <wp:inline distT="0" distB="0" distL="0" distR="0" wp14:anchorId="61BB3D12" wp14:editId="7428AC59">
            <wp:extent cx="5879087" cy="776969"/>
            <wp:effectExtent l="0" t="0" r="0" b="444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37" cy="7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8BC1" w14:textId="7FFA416D" w:rsidR="007A075D" w:rsidRPr="00DB6CA4" w:rsidRDefault="007A075D" w:rsidP="00DB6CA4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 w:rsidRPr="00DB6CA4">
        <w:rPr>
          <w:noProof/>
          <w:sz w:val="24"/>
          <w:szCs w:val="24"/>
        </w:rPr>
        <w:lastRenderedPageBreak/>
        <w:drawing>
          <wp:inline distT="0" distB="0" distL="0" distR="0" wp14:anchorId="5CE5D78B" wp14:editId="16242F7B">
            <wp:extent cx="5943600" cy="2742565"/>
            <wp:effectExtent l="0" t="0" r="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A75C" w14:textId="347C0164" w:rsidR="007E75C6" w:rsidRPr="00DB6CA4" w:rsidRDefault="007A075D" w:rsidP="00DB6CA4">
      <w:pPr>
        <w:spacing w:line="360" w:lineRule="auto"/>
        <w:rPr>
          <w:sz w:val="24"/>
          <w:szCs w:val="24"/>
          <w:shd w:val="clear" w:color="auto" w:fill="FFFFFF"/>
        </w:rPr>
      </w:pPr>
      <w:r w:rsidRPr="00DB6CA4">
        <w:rPr>
          <w:b/>
          <w:bCs/>
          <w:sz w:val="24"/>
          <w:szCs w:val="24"/>
          <w:shd w:val="clear" w:color="auto" w:fill="FFFFFF"/>
        </w:rPr>
        <w:t>The highest criterion value of each row is designated as the exemplar</w:t>
      </w:r>
      <w:r w:rsidRPr="00DB6CA4">
        <w:rPr>
          <w:sz w:val="24"/>
          <w:szCs w:val="24"/>
          <w:shd w:val="clear" w:color="auto" w:fill="FFFFFF"/>
        </w:rPr>
        <w:t>. Rows that share the same exemplar are in the same cluster. Thus, in our example. Alice, Bob, and Cary form one cluster whereas Doug and Edna constitute the second.</w:t>
      </w:r>
    </w:p>
    <w:p w14:paraId="144E1FD7" w14:textId="20710EDC" w:rsidR="00E94F08" w:rsidRPr="00E94F08" w:rsidRDefault="00E94F08" w:rsidP="00DB6CA4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E94F08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Properties</w:t>
      </w:r>
    </w:p>
    <w:p w14:paraId="4FA3B03F" w14:textId="2C53C0F3" w:rsidR="007E75C6" w:rsidRPr="00DB6CA4" w:rsidRDefault="00E94F08" w:rsidP="00DB6CA4">
      <w:pPr>
        <w:spacing w:line="360" w:lineRule="auto"/>
        <w:rPr>
          <w:b/>
          <w:bCs/>
          <w:sz w:val="24"/>
          <w:szCs w:val="24"/>
          <w:shd w:val="clear" w:color="auto" w:fill="FFFFFF"/>
        </w:rPr>
      </w:pPr>
      <w:r w:rsidRPr="00DB6CA4">
        <w:rPr>
          <w:sz w:val="24"/>
          <w:szCs w:val="24"/>
        </w:rPr>
        <w:t xml:space="preserve">Although the algorithm </w:t>
      </w:r>
      <w:r w:rsidRPr="00DB6CA4">
        <w:rPr>
          <w:b/>
          <w:bCs/>
          <w:sz w:val="24"/>
          <w:szCs w:val="24"/>
        </w:rPr>
        <w:t>is computationally very extensive</w:t>
      </w:r>
      <w:r w:rsidRPr="00DB6CA4">
        <w:rPr>
          <w:sz w:val="24"/>
          <w:szCs w:val="24"/>
        </w:rPr>
        <w:t xml:space="preserve">, it resolves the issue where the </w:t>
      </w:r>
      <w:r w:rsidRPr="00DB6CA4">
        <w:rPr>
          <w:b/>
          <w:bCs/>
          <w:sz w:val="24"/>
          <w:szCs w:val="24"/>
        </w:rPr>
        <w:t>prototype is one of the data points</w:t>
      </w:r>
      <w:r w:rsidRPr="00DB6CA4">
        <w:rPr>
          <w:sz w:val="24"/>
          <w:szCs w:val="24"/>
        </w:rPr>
        <w:t xml:space="preserve">, </w:t>
      </w:r>
      <w:r w:rsidRPr="00DB6CA4">
        <w:rPr>
          <w:b/>
          <w:bCs/>
          <w:sz w:val="24"/>
          <w:szCs w:val="24"/>
        </w:rPr>
        <w:t>rather than a hypothetical point.</w:t>
      </w:r>
    </w:p>
    <w:p w14:paraId="1F8FCAA5" w14:textId="6F77EC88" w:rsidR="00F421B2" w:rsidRPr="00DB6CA4" w:rsidRDefault="00DB6CA4" w:rsidP="00DB6CA4">
      <w:pPr>
        <w:autoSpaceDE w:val="0"/>
        <w:autoSpaceDN w:val="0"/>
        <w:adjustRightInd w:val="0"/>
        <w:spacing w:after="0" w:line="360" w:lineRule="auto"/>
        <w:rPr>
          <w:rFonts w:hint="eastAsia"/>
          <w:b/>
          <w:bCs/>
          <w:sz w:val="24"/>
          <w:szCs w:val="24"/>
        </w:rPr>
      </w:pPr>
      <w:r w:rsidRPr="00DB6CA4">
        <w:rPr>
          <w:sz w:val="24"/>
          <w:szCs w:val="24"/>
        </w:rPr>
        <w:t>I</w:t>
      </w:r>
      <w:r w:rsidRPr="00DB6CA4">
        <w:rPr>
          <w:rFonts w:hint="eastAsia"/>
          <w:sz w:val="24"/>
          <w:szCs w:val="24"/>
        </w:rPr>
        <w:t>t</w:t>
      </w:r>
      <w:r w:rsidRPr="00DB6CA4">
        <w:rPr>
          <w:sz w:val="24"/>
          <w:szCs w:val="24"/>
        </w:rPr>
        <w:t xml:space="preserve"> </w:t>
      </w:r>
      <w:r w:rsidRPr="00DB6CA4">
        <w:rPr>
          <w:rFonts w:hint="eastAsia"/>
          <w:sz w:val="24"/>
          <w:szCs w:val="24"/>
        </w:rPr>
        <w:t>improves upon Agglomerative</w:t>
      </w:r>
      <w:r w:rsidRPr="00DB6CA4">
        <w:rPr>
          <w:sz w:val="24"/>
          <w:szCs w:val="24"/>
        </w:rPr>
        <w:t xml:space="preserve"> </w:t>
      </w:r>
      <w:r w:rsidRPr="00DB6CA4">
        <w:rPr>
          <w:rFonts w:hint="eastAsia"/>
          <w:sz w:val="24"/>
          <w:szCs w:val="24"/>
        </w:rPr>
        <w:t xml:space="preserve">Clustering </w:t>
      </w:r>
      <w:r w:rsidRPr="00DB6CA4">
        <w:rPr>
          <w:rFonts w:hint="eastAsia"/>
          <w:b/>
          <w:bCs/>
          <w:sz w:val="24"/>
          <w:szCs w:val="24"/>
        </w:rPr>
        <w:t>and prevents putting points that are too far apart into the same group.</w:t>
      </w:r>
    </w:p>
    <w:p w14:paraId="309FA5C9" w14:textId="77777777" w:rsidR="007F7F4B" w:rsidRDefault="007F7F4B" w:rsidP="00DB6CA4">
      <w:pPr>
        <w:spacing w:line="360" w:lineRule="auto"/>
      </w:pPr>
    </w:p>
    <w:sectPr w:rsidR="007F7F4B" w:rsidSect="004A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6C3"/>
    <w:multiLevelType w:val="hybridMultilevel"/>
    <w:tmpl w:val="9926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47B"/>
    <w:multiLevelType w:val="hybridMultilevel"/>
    <w:tmpl w:val="96D4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1940C5B"/>
    <w:multiLevelType w:val="hybridMultilevel"/>
    <w:tmpl w:val="4D2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A2"/>
    <w:rsid w:val="00065CA7"/>
    <w:rsid w:val="00150507"/>
    <w:rsid w:val="0019349F"/>
    <w:rsid w:val="001D0F41"/>
    <w:rsid w:val="00282C7A"/>
    <w:rsid w:val="002B41DF"/>
    <w:rsid w:val="00403882"/>
    <w:rsid w:val="00517F1D"/>
    <w:rsid w:val="00557D63"/>
    <w:rsid w:val="006571BF"/>
    <w:rsid w:val="0070069A"/>
    <w:rsid w:val="00733070"/>
    <w:rsid w:val="007808C4"/>
    <w:rsid w:val="007A075D"/>
    <w:rsid w:val="007E75C6"/>
    <w:rsid w:val="007F7F4B"/>
    <w:rsid w:val="0094150F"/>
    <w:rsid w:val="00A67EA2"/>
    <w:rsid w:val="00CD2ABC"/>
    <w:rsid w:val="00DB6CA4"/>
    <w:rsid w:val="00E20705"/>
    <w:rsid w:val="00E2447B"/>
    <w:rsid w:val="00E7752D"/>
    <w:rsid w:val="00E94F08"/>
    <w:rsid w:val="00EB09C6"/>
    <w:rsid w:val="00F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6BAC"/>
  <w15:chartTrackingRefBased/>
  <w15:docId w15:val="{148AB0F0-35FE-4A9A-B79A-8AF89AC0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B2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B2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B2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1B2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21B2"/>
    <w:pPr>
      <w:ind w:left="720"/>
      <w:contextualSpacing/>
    </w:pPr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403882"/>
    <w:rPr>
      <w:color w:val="808080"/>
    </w:rPr>
  </w:style>
  <w:style w:type="paragraph" w:customStyle="1" w:styleId="iz">
    <w:name w:val="iz"/>
    <w:basedOn w:val="Normal"/>
    <w:rsid w:val="007A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8</cp:revision>
  <dcterms:created xsi:type="dcterms:W3CDTF">2021-11-21T04:35:00Z</dcterms:created>
  <dcterms:modified xsi:type="dcterms:W3CDTF">2021-12-02T02:40:00Z</dcterms:modified>
</cp:coreProperties>
</file>