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E3734C">
      <w:pPr>
        <w:pStyle w:val="PlainText"/>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77777777"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Thru. 2:50-4:05 pm </w:t>
            </w:r>
          </w:p>
          <w:p w14:paraId="225D3E83" w14:textId="3792EDCB" w:rsidR="0043609E" w:rsidRPr="00F45E60" w:rsidRDefault="009C7FA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Sackler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4CC29AAD"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Nisar, Khadija</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677BC273" w:rsidR="0043609E" w:rsidRPr="0043609E" w:rsidRDefault="0043609E" w:rsidP="0043609E">
            <w:pPr>
              <w:pStyle w:val="PlainText"/>
              <w:rPr>
                <w:rFonts w:asciiTheme="minorHAnsi" w:hAnsiTheme="minorHAnsi" w:cstheme="minorHAnsi"/>
                <w:color w:val="000000"/>
              </w:rPr>
            </w:pPr>
            <w:r w:rsidRPr="004B582E">
              <w:rPr>
                <w:rFonts w:asciiTheme="minorHAnsi" w:hAnsiTheme="minorHAnsi" w:cstheme="minorHAnsi"/>
                <w:color w:val="000000"/>
                <w:highlight w:val="yellow"/>
              </w:rPr>
              <w:t>Tuesdays &amp; Thursdays 2-4 pm</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OpenIntro. OpenIntro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3D9A86D6" w:rsidR="004A56F9" w:rsidRDefault="004A56F9" w:rsidP="004A56F9">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OpenIntro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24DF43D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2</w:t>
            </w:r>
            <w:r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70447680" w14:textId="74B29334"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2794F4CB"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3</w:t>
            </w:r>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w:t>
            </w:r>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795CE8C5" w:rsidR="00F756E8" w:rsidRDefault="00F756E8" w:rsidP="00F756E8">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4</w:t>
            </w:r>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439D446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5</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27CA44D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6</w:t>
            </w:r>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OpenIntro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1C1C535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7</w:t>
            </w:r>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F80018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8</w:t>
            </w:r>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1F42D454"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9</w:t>
            </w:r>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3BFF37A7" w14:textId="0691D2EB"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lastRenderedPageBreak/>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D86BC6">
        <w:rPr>
          <w:rFonts w:asciiTheme="minorHAnsi" w:hAnsiTheme="minorHAnsi" w:cstheme="minorHAnsi"/>
          <w:b/>
          <w:bCs/>
          <w:color w:val="000000"/>
          <w:sz w:val="24"/>
          <w:szCs w:val="24"/>
          <w:highlight w:val="yellow"/>
        </w:rPr>
        <w:t xml:space="preserve">during </w:t>
      </w:r>
      <w:r w:rsidR="009C7FAE" w:rsidRPr="00D86BC6">
        <w:rPr>
          <w:rFonts w:asciiTheme="minorHAnsi" w:hAnsiTheme="minorHAnsi" w:cstheme="minorHAnsi"/>
          <w:b/>
          <w:bCs/>
          <w:color w:val="000000"/>
          <w:sz w:val="24"/>
          <w:szCs w:val="24"/>
          <w:highlight w:val="yellow"/>
        </w:rPr>
        <w:t>Thursday’s</w:t>
      </w:r>
      <w:r w:rsidRPr="00D86BC6">
        <w:rPr>
          <w:rFonts w:asciiTheme="minorHAnsi" w:hAnsiTheme="minorHAnsi" w:cstheme="minorHAnsi"/>
          <w:b/>
          <w:bCs/>
          <w:color w:val="000000"/>
          <w:sz w:val="24"/>
          <w:szCs w:val="24"/>
          <w:highlight w:val="yellow"/>
        </w:rPr>
        <w:t xml:space="preserve"> classes the instructions for the assignments, which will be due</w:t>
      </w:r>
      <w:r w:rsidR="009C7FAE" w:rsidRPr="00D86BC6">
        <w:rPr>
          <w:rFonts w:asciiTheme="minorHAnsi" w:hAnsiTheme="minorHAnsi" w:cstheme="minorHAnsi"/>
          <w:b/>
          <w:bCs/>
          <w:color w:val="000000"/>
          <w:sz w:val="24"/>
          <w:szCs w:val="24"/>
          <w:highlight w:val="yellow"/>
        </w:rPr>
        <w:t xml:space="preserve"> </w:t>
      </w:r>
      <w:r w:rsidRPr="00D86BC6">
        <w:rPr>
          <w:rFonts w:asciiTheme="minorHAnsi" w:hAnsiTheme="minorHAnsi" w:cstheme="minorHAnsi"/>
          <w:b/>
          <w:bCs/>
          <w:color w:val="000000"/>
          <w:sz w:val="24"/>
          <w:szCs w:val="24"/>
          <w:highlight w:val="yellow"/>
        </w:rPr>
        <w:t xml:space="preserve">by </w:t>
      </w:r>
      <w:r w:rsidR="00D86BC6" w:rsidRPr="00D86BC6">
        <w:rPr>
          <w:rFonts w:asciiTheme="minorHAnsi" w:hAnsiTheme="minorHAnsi" w:cstheme="minorHAnsi" w:hint="eastAsia"/>
          <w:b/>
          <w:bCs/>
          <w:color w:val="000000"/>
          <w:sz w:val="24"/>
          <w:szCs w:val="24"/>
          <w:highlight w:val="yellow"/>
          <w:lang w:eastAsia="zh-CN"/>
        </w:rPr>
        <w:t>the specific date that list on the syllabus</w:t>
      </w:r>
      <w:r w:rsidRPr="0043609E">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Unexcused absences will prevent the professor from giving the benefit of the doubt concerning borderline final grades. Illness is an acceptable excuse. If you have any contagious illness, then you must not attend class. Some additional excuses are acceptable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42CE508C" w14:textId="77777777" w:rsidR="00475B27" w:rsidRDefault="00475B27" w:rsidP="009C7FAE">
      <w:pPr>
        <w:pStyle w:val="PlainText"/>
        <w:jc w:val="both"/>
        <w:rPr>
          <w:rFonts w:asciiTheme="minorHAnsi" w:hAnsiTheme="minorHAnsi" w:cstheme="minorHAnsi"/>
          <w:color w:val="000000"/>
          <w:sz w:val="24"/>
          <w:szCs w:val="24"/>
        </w:rPr>
      </w:pPr>
    </w:p>
    <w:p w14:paraId="6EAC1314" w14:textId="77777777" w:rsidR="00475B27" w:rsidRDefault="00475B27" w:rsidP="009C7FAE">
      <w:pPr>
        <w:pStyle w:val="PlainText"/>
        <w:jc w:val="both"/>
        <w:rPr>
          <w:rFonts w:asciiTheme="minorHAnsi" w:hAnsiTheme="minorHAnsi" w:cstheme="minorHAnsi"/>
          <w:color w:val="000000"/>
          <w:sz w:val="24"/>
          <w:szCs w:val="24"/>
        </w:rPr>
      </w:pPr>
    </w:p>
    <w:p w14:paraId="6B60618C" w14:textId="77777777" w:rsidR="00475B27" w:rsidRPr="0043609E" w:rsidRDefault="00475B27" w:rsidP="009C7FAE">
      <w:pPr>
        <w:pStyle w:val="PlainText"/>
        <w:jc w:val="both"/>
        <w:rPr>
          <w:rFonts w:asciiTheme="minorHAnsi" w:hAnsiTheme="minorHAnsi" w:cstheme="minorHAnsi"/>
          <w:color w:val="000000"/>
          <w:sz w:val="24"/>
          <w:szCs w:val="24"/>
        </w:rPr>
      </w:pP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lastRenderedPageBreak/>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is located in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 xml:space="preserve">Lab sessions are held in Clark </w:t>
      </w:r>
      <w:r w:rsidRPr="0043609E">
        <w:rPr>
          <w:rFonts w:asciiTheme="minorHAnsi" w:eastAsia="Yuppy SC" w:hAnsiTheme="minorHAnsi" w:cstheme="minorHAnsi"/>
          <w:sz w:val="22"/>
          <w:szCs w:val="22"/>
        </w:rPr>
        <w:lastRenderedPageBreak/>
        <w:t>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7A50A" w14:textId="77777777" w:rsidR="008B597C" w:rsidRDefault="008B597C">
      <w:r>
        <w:separator/>
      </w:r>
    </w:p>
  </w:endnote>
  <w:endnote w:type="continuationSeparator" w:id="0">
    <w:p w14:paraId="5728E94B" w14:textId="77777777" w:rsidR="008B597C" w:rsidRDefault="008B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D2301" w14:textId="77777777" w:rsidR="008B597C" w:rsidRDefault="008B597C">
      <w:r>
        <w:separator/>
      </w:r>
    </w:p>
  </w:footnote>
  <w:footnote w:type="continuationSeparator" w:id="0">
    <w:p w14:paraId="2C0972B9" w14:textId="77777777" w:rsidR="008B597C" w:rsidRDefault="008B5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69BF"/>
    <w:rsid w:val="00D97DD0"/>
    <w:rsid w:val="00DA40FC"/>
    <w:rsid w:val="00DA63DB"/>
    <w:rsid w:val="00DA63DC"/>
    <w:rsid w:val="00DB0A89"/>
    <w:rsid w:val="00DB3877"/>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3309C"/>
    <w:rsid w:val="00F3616F"/>
    <w:rsid w:val="00F36B4B"/>
    <w:rsid w:val="00F4077F"/>
    <w:rsid w:val="00F43DB3"/>
    <w:rsid w:val="00F45E60"/>
    <w:rsid w:val="00F60C60"/>
    <w:rsid w:val="00F756E8"/>
    <w:rsid w:val="00F778EA"/>
    <w:rsid w:val="00F8692A"/>
    <w:rsid w:val="00F9007F"/>
    <w:rsid w:val="00F913BE"/>
    <w:rsid w:val="00F9673E"/>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osit.co/download/rstudio-desktop/" TargetMode="Externa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11742</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28</cp:revision>
  <cp:lastPrinted>2025-01-02T04:24:00Z</cp:lastPrinted>
  <dcterms:created xsi:type="dcterms:W3CDTF">2022-01-19T17:45:00Z</dcterms:created>
  <dcterms:modified xsi:type="dcterms:W3CDTF">2025-01-02T04:24:00Z</dcterms:modified>
</cp:coreProperties>
</file>