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BE7FB" w14:textId="77777777" w:rsidR="00110370" w:rsidRDefault="00110370"/>
    <w:p w14:paraId="438F7CC6" w14:textId="77777777" w:rsidR="00110370" w:rsidRDefault="00110370"/>
    <w:p w14:paraId="72B283AE" w14:textId="77777777" w:rsidR="00110370" w:rsidRDefault="00110370"/>
    <w:p w14:paraId="45729C8D" w14:textId="77777777" w:rsidR="00110370" w:rsidRDefault="00110370"/>
    <w:p w14:paraId="58ECAE41" w14:textId="77777777" w:rsidR="00110370" w:rsidRDefault="00110370"/>
    <w:p w14:paraId="0AE5D613" w14:textId="77777777" w:rsidR="00110370" w:rsidRDefault="00110370"/>
    <w:p w14:paraId="2E523DF1" w14:textId="77777777" w:rsidR="00110370" w:rsidRDefault="00110370"/>
    <w:p w14:paraId="241F1261" w14:textId="77777777" w:rsidR="00110370" w:rsidRDefault="00110370"/>
    <w:p w14:paraId="5710E62F" w14:textId="77777777" w:rsidR="00110370" w:rsidRDefault="00110370">
      <w:pPr>
        <w:rPr>
          <w:sz w:val="32"/>
          <w:szCs w:val="32"/>
        </w:rPr>
      </w:pPr>
    </w:p>
    <w:p w14:paraId="3E5B75D6" w14:textId="77777777" w:rsidR="00110370" w:rsidRDefault="00000000">
      <w:pPr>
        <w:jc w:val="center"/>
        <w:rPr>
          <w:rFonts w:ascii="长城小标宋体" w:eastAsia="长城小标宋体" w:hAnsi="长城小标宋体" w:hint="eastAsia"/>
          <w:b/>
          <w:bCs/>
          <w:sz w:val="36"/>
        </w:rPr>
      </w:pPr>
      <w:r>
        <w:rPr>
          <w:rFonts w:ascii="宋体" w:eastAsia="宋体" w:hAnsi="宋体" w:cs="宋体" w:hint="eastAsia"/>
          <w:b/>
          <w:bCs/>
          <w:sz w:val="32"/>
          <w:szCs w:val="32"/>
        </w:rPr>
        <w:t>国家“十四五”重点研发计划任务进展报告</w:t>
      </w:r>
    </w:p>
    <w:p w14:paraId="55C467A3" w14:textId="77777777" w:rsidR="00110370" w:rsidRDefault="00110370">
      <w:pPr>
        <w:jc w:val="center"/>
        <w:rPr>
          <w:rFonts w:ascii="长城小标宋体" w:eastAsia="长城小标宋体" w:hAnsi="长城小标宋体" w:hint="eastAsia"/>
          <w:b/>
          <w:bCs/>
          <w:sz w:val="36"/>
        </w:rPr>
      </w:pPr>
    </w:p>
    <w:p w14:paraId="6AC8AA55" w14:textId="77777777" w:rsidR="00110370" w:rsidRDefault="00110370">
      <w:pPr>
        <w:jc w:val="center"/>
        <w:rPr>
          <w:rFonts w:ascii="长城小标宋体" w:eastAsia="长城小标宋体" w:hAnsi="长城小标宋体" w:hint="eastAsia"/>
          <w:b/>
          <w:bCs/>
          <w:sz w:val="36"/>
        </w:rPr>
      </w:pPr>
    </w:p>
    <w:p w14:paraId="2F3B8214" w14:textId="77777777" w:rsidR="00110370" w:rsidRDefault="00110370">
      <w:pPr>
        <w:jc w:val="center"/>
        <w:rPr>
          <w:rFonts w:ascii="长城小标宋体" w:eastAsia="长城小标宋体" w:hAnsi="长城小标宋体" w:hint="eastAsia"/>
          <w:b/>
          <w:bCs/>
          <w:sz w:val="36"/>
        </w:rPr>
      </w:pPr>
    </w:p>
    <w:p w14:paraId="18FA1535" w14:textId="77777777" w:rsidR="00110370" w:rsidRDefault="00110370">
      <w:pPr>
        <w:jc w:val="center"/>
        <w:rPr>
          <w:rFonts w:ascii="长城小标宋体" w:eastAsia="长城小标宋体" w:hAnsi="长城小标宋体" w:hint="eastAsia"/>
          <w:b/>
          <w:bCs/>
          <w:sz w:val="44"/>
          <w:szCs w:val="44"/>
        </w:rPr>
      </w:pPr>
    </w:p>
    <w:p w14:paraId="4D0C40DC" w14:textId="77777777" w:rsidR="00110370" w:rsidRDefault="00000000">
      <w:pPr>
        <w:jc w:val="center"/>
        <w:rPr>
          <w:rFonts w:ascii="黑体" w:eastAsia="黑体" w:hAnsi="黑体" w:cs="黑体" w:hint="eastAsia"/>
          <w:b/>
          <w:bCs/>
          <w:sz w:val="44"/>
          <w:szCs w:val="44"/>
        </w:rPr>
      </w:pPr>
      <w:r>
        <w:rPr>
          <w:rFonts w:ascii="黑体" w:eastAsia="黑体" w:hAnsi="黑体" w:cs="黑体" w:hint="eastAsia"/>
          <w:b/>
          <w:bCs/>
          <w:sz w:val="44"/>
          <w:szCs w:val="44"/>
        </w:rPr>
        <w:t>大数据驱动的耕地质量演变预测模型和产量估测模型建立</w:t>
      </w:r>
    </w:p>
    <w:p w14:paraId="6A211102" w14:textId="77777777" w:rsidR="00110370" w:rsidRDefault="00110370">
      <w:pPr>
        <w:jc w:val="center"/>
        <w:rPr>
          <w:rFonts w:ascii="黑体" w:eastAsia="黑体" w:hAnsi="黑体" w:cs="黑体" w:hint="eastAsia"/>
          <w:b/>
          <w:bCs/>
          <w:sz w:val="36"/>
        </w:rPr>
      </w:pPr>
    </w:p>
    <w:p w14:paraId="119678CF" w14:textId="77777777" w:rsidR="00110370" w:rsidRDefault="00110370">
      <w:pPr>
        <w:jc w:val="center"/>
        <w:rPr>
          <w:rFonts w:ascii="黑体" w:eastAsia="黑体" w:hAnsi="黑体" w:cs="黑体" w:hint="eastAsia"/>
          <w:b/>
          <w:bCs/>
          <w:sz w:val="36"/>
        </w:rPr>
      </w:pPr>
    </w:p>
    <w:p w14:paraId="54A55312" w14:textId="77777777" w:rsidR="00110370" w:rsidRDefault="00110370">
      <w:pPr>
        <w:jc w:val="center"/>
        <w:rPr>
          <w:rFonts w:ascii="黑体" w:eastAsia="黑体" w:hAnsi="黑体" w:cs="黑体" w:hint="eastAsia"/>
          <w:b/>
          <w:bCs/>
          <w:sz w:val="36"/>
        </w:rPr>
      </w:pPr>
    </w:p>
    <w:p w14:paraId="6570CA61" w14:textId="77777777" w:rsidR="00110370" w:rsidRDefault="00110370">
      <w:pPr>
        <w:jc w:val="center"/>
        <w:rPr>
          <w:rFonts w:ascii="黑体" w:eastAsia="黑体" w:hAnsi="黑体" w:cs="黑体" w:hint="eastAsia"/>
          <w:b/>
          <w:bCs/>
          <w:sz w:val="36"/>
        </w:rPr>
      </w:pPr>
    </w:p>
    <w:p w14:paraId="3310DA35" w14:textId="77777777" w:rsidR="00110370" w:rsidRDefault="00110370">
      <w:pPr>
        <w:jc w:val="center"/>
        <w:rPr>
          <w:rFonts w:ascii="黑体" w:eastAsia="黑体" w:hAnsi="黑体" w:cs="黑体" w:hint="eastAsia"/>
          <w:b/>
          <w:bCs/>
          <w:sz w:val="36"/>
        </w:rPr>
      </w:pPr>
    </w:p>
    <w:p w14:paraId="288FFD78" w14:textId="77777777" w:rsidR="00110370" w:rsidRDefault="00110370">
      <w:pPr>
        <w:jc w:val="center"/>
        <w:rPr>
          <w:rFonts w:ascii="黑体" w:eastAsia="黑体" w:hAnsi="黑体" w:cs="黑体" w:hint="eastAsia"/>
          <w:b/>
          <w:bCs/>
          <w:sz w:val="36"/>
        </w:rPr>
      </w:pPr>
    </w:p>
    <w:p w14:paraId="36FBB2BF" w14:textId="77777777" w:rsidR="00110370" w:rsidRDefault="00110370">
      <w:pPr>
        <w:jc w:val="center"/>
        <w:rPr>
          <w:rFonts w:ascii="黑体" w:eastAsia="黑体" w:hAnsi="黑体" w:cs="黑体" w:hint="eastAsia"/>
          <w:b/>
          <w:bCs/>
          <w:sz w:val="36"/>
        </w:rPr>
      </w:pPr>
    </w:p>
    <w:p w14:paraId="71050E2B" w14:textId="77777777" w:rsidR="00110370" w:rsidRDefault="00110370">
      <w:pPr>
        <w:jc w:val="center"/>
        <w:rPr>
          <w:rFonts w:ascii="黑体" w:eastAsia="黑体" w:hAnsi="黑体" w:cs="黑体" w:hint="eastAsia"/>
          <w:b/>
          <w:bCs/>
          <w:sz w:val="36"/>
        </w:rPr>
      </w:pPr>
    </w:p>
    <w:p w14:paraId="69FD7E15" w14:textId="77777777" w:rsidR="00110370" w:rsidRDefault="00110370">
      <w:pPr>
        <w:jc w:val="center"/>
        <w:rPr>
          <w:rFonts w:ascii="黑体" w:eastAsia="黑体" w:hAnsi="黑体" w:cs="黑体" w:hint="eastAsia"/>
          <w:b/>
          <w:bCs/>
          <w:sz w:val="36"/>
        </w:rPr>
      </w:pPr>
    </w:p>
    <w:p w14:paraId="3CDACC36" w14:textId="14831CAB" w:rsidR="00110370" w:rsidRDefault="00000000">
      <w:pPr>
        <w:jc w:val="center"/>
        <w:rPr>
          <w:rFonts w:ascii="黑体" w:eastAsia="黑体" w:hAnsi="黑体" w:cs="黑体" w:hint="eastAsia"/>
          <w:b/>
          <w:bCs/>
          <w:sz w:val="36"/>
        </w:rPr>
        <w:sectPr w:rsidR="00110370">
          <w:pgSz w:w="11906" w:h="16838"/>
          <w:pgMar w:top="1440" w:right="1800" w:bottom="1440" w:left="1800" w:header="851" w:footer="992" w:gutter="0"/>
          <w:cols w:space="425"/>
          <w:docGrid w:type="lines" w:linePitch="312"/>
        </w:sectPr>
      </w:pPr>
      <w:r>
        <w:rPr>
          <w:rFonts w:ascii="黑体" w:eastAsia="黑体" w:hAnsi="黑体" w:cs="黑体" w:hint="eastAsia"/>
          <w:b/>
          <w:bCs/>
          <w:sz w:val="36"/>
        </w:rPr>
        <w:t>2026年3月1</w:t>
      </w:r>
      <w:r w:rsidR="00CA27A7">
        <w:rPr>
          <w:rFonts w:ascii="黑体" w:eastAsia="黑体" w:hAnsi="黑体" w:cs="黑体" w:hint="eastAsia"/>
          <w:b/>
          <w:bCs/>
          <w:sz w:val="36"/>
        </w:rPr>
        <w:t>2</w:t>
      </w:r>
      <w:r>
        <w:rPr>
          <w:rFonts w:ascii="黑体" w:eastAsia="黑体" w:hAnsi="黑体" w:cs="黑体" w:hint="eastAsia"/>
          <w:b/>
          <w:bCs/>
          <w:sz w:val="36"/>
        </w:rPr>
        <w:t>日</w:t>
      </w:r>
    </w:p>
    <w:p w14:paraId="30D912A1" w14:textId="77777777" w:rsidR="00110370" w:rsidRDefault="00000000">
      <w:pPr>
        <w:pStyle w:val="1"/>
        <w:spacing w:afterLines="0" w:after="0" w:line="360" w:lineRule="auto"/>
        <w:ind w:firstLineChars="0" w:firstLine="0"/>
        <w:rPr>
          <w:rFonts w:ascii="黑体" w:hAnsi="黑体" w:hint="eastAsia"/>
        </w:rPr>
      </w:pPr>
      <w:r>
        <w:rPr>
          <w:rFonts w:ascii="黑体" w:hAnsi="黑体" w:hint="eastAsia"/>
        </w:rPr>
        <w:lastRenderedPageBreak/>
        <w:t>1.中期总体进展情况</w:t>
      </w:r>
    </w:p>
    <w:p w14:paraId="12AC6A41" w14:textId="77777777" w:rsidR="00110370" w:rsidRDefault="00000000">
      <w:pPr>
        <w:pStyle w:val="2"/>
        <w:spacing w:before="0" w:after="120" w:line="360" w:lineRule="auto"/>
        <w:contextualSpacing/>
        <w:rPr>
          <w:rFonts w:ascii="黑体" w:eastAsia="黑体" w:hAnsi="黑体" w:hint="eastAsia"/>
          <w:sz w:val="28"/>
          <w:szCs w:val="28"/>
        </w:rPr>
      </w:pPr>
      <w:r>
        <w:rPr>
          <w:rFonts w:ascii="黑体" w:eastAsia="黑体" w:hAnsi="黑体" w:hint="eastAsia"/>
          <w:sz w:val="28"/>
          <w:szCs w:val="28"/>
        </w:rPr>
        <w:t>1.1 中期总体进展情况</w:t>
      </w:r>
    </w:p>
    <w:p w14:paraId="7B750931"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自</w:t>
      </w:r>
      <w:r>
        <w:rPr>
          <w:rFonts w:ascii="Times New Roman" w:eastAsia="宋体" w:hAnsi="Times New Roman" w:cs="黑体" w:hint="eastAsia"/>
          <w:sz w:val="24"/>
        </w:rPr>
        <w:t>2023</w:t>
      </w:r>
      <w:r>
        <w:rPr>
          <w:rFonts w:ascii="Times New Roman" w:eastAsia="宋体" w:hAnsi="Times New Roman" w:cs="黑体" w:hint="eastAsia"/>
          <w:sz w:val="24"/>
        </w:rPr>
        <w:t>年项目启动至</w:t>
      </w:r>
      <w:r>
        <w:rPr>
          <w:rFonts w:ascii="Times New Roman" w:eastAsia="宋体" w:hAnsi="Times New Roman" w:cs="黑体" w:hint="eastAsia"/>
          <w:sz w:val="24"/>
        </w:rPr>
        <w:t>2026</w:t>
      </w:r>
      <w:r>
        <w:rPr>
          <w:rFonts w:ascii="Times New Roman" w:eastAsia="宋体" w:hAnsi="Times New Roman" w:cs="黑体" w:hint="eastAsia"/>
          <w:sz w:val="24"/>
        </w:rPr>
        <w:t>年中期，本子课题严格按照任务书计划稳步推进，总体实施进展顺利，各项研究任务均达到甚至部分超额完成了中期预期目标。面对松嫩平原典型黑土区存在的耕地质量问题（如中部旱田水蚀严重、南部土壤有机质含量低）以及现有大尺度评估方法影响因子单一、未能耦合耕地质量与粮食产量的技术瓶颈，课题组开展了系统性的攻关研究。在模型构建方面，已成功建立起适用于松嫩平原黑土区的耕地质量预测模型与粮食产量估测模型各</w:t>
      </w:r>
      <w:r>
        <w:rPr>
          <w:rFonts w:ascii="Times New Roman" w:eastAsia="宋体" w:hAnsi="Times New Roman" w:cs="黑体" w:hint="eastAsia"/>
          <w:sz w:val="24"/>
        </w:rPr>
        <w:t>1</w:t>
      </w:r>
      <w:r>
        <w:rPr>
          <w:rFonts w:ascii="Times New Roman" w:eastAsia="宋体" w:hAnsi="Times New Roman" w:cs="黑体" w:hint="eastAsia"/>
          <w:sz w:val="24"/>
        </w:rPr>
        <w:t>套。这两套模型依托多要素联网观测获取的大数据，结合深度学习与地理加权回归，对耕地质量与粮食产量进行预测，揭示了耕地质量与粮食产量之间的内在耦合关系，对耕地质量与粮食产量的监测有重要意义。在成果产出与人才培养方面，课题组已取得阶段性显著成效。目前，围绕模型核心技术申请发明专利</w:t>
      </w:r>
      <w:r>
        <w:rPr>
          <w:rFonts w:ascii="Times New Roman" w:eastAsia="宋体" w:hAnsi="Times New Roman" w:cs="黑体" w:hint="eastAsia"/>
          <w:sz w:val="24"/>
        </w:rPr>
        <w:t>1</w:t>
      </w:r>
      <w:r>
        <w:rPr>
          <w:rFonts w:ascii="Times New Roman" w:eastAsia="宋体" w:hAnsi="Times New Roman" w:cs="黑体" w:hint="eastAsia"/>
          <w:sz w:val="24"/>
        </w:rPr>
        <w:t>项，为后续成果转化奠定了知识产权基础；依托本项目已发表第一标注论文</w:t>
      </w:r>
      <w:r>
        <w:rPr>
          <w:rFonts w:ascii="Times New Roman" w:eastAsia="宋体" w:hAnsi="Times New Roman" w:cs="黑体" w:hint="eastAsia"/>
          <w:sz w:val="24"/>
        </w:rPr>
        <w:t>1</w:t>
      </w:r>
      <w:r>
        <w:rPr>
          <w:rFonts w:ascii="Times New Roman" w:eastAsia="宋体" w:hAnsi="Times New Roman" w:cs="黑体" w:hint="eastAsia"/>
          <w:sz w:val="24"/>
        </w:rPr>
        <w:t>篇，另有</w:t>
      </w:r>
      <w:r>
        <w:rPr>
          <w:rFonts w:ascii="Times New Roman" w:eastAsia="宋体" w:hAnsi="Times New Roman" w:cs="黑体" w:hint="eastAsia"/>
          <w:sz w:val="24"/>
        </w:rPr>
        <w:t>1</w:t>
      </w:r>
      <w:r>
        <w:rPr>
          <w:rFonts w:ascii="Times New Roman" w:eastAsia="宋体" w:hAnsi="Times New Roman" w:cs="黑体" w:hint="eastAsia"/>
          <w:sz w:val="24"/>
        </w:rPr>
        <w:t>篇第一标注论文已送审。同时，培养研究生</w:t>
      </w:r>
      <w:r>
        <w:rPr>
          <w:rFonts w:ascii="Times New Roman" w:eastAsia="宋体" w:hAnsi="Times New Roman" w:cs="黑体" w:hint="eastAsia"/>
          <w:sz w:val="24"/>
        </w:rPr>
        <w:t>3</w:t>
      </w:r>
      <w:r>
        <w:rPr>
          <w:rFonts w:ascii="Times New Roman" w:eastAsia="宋体" w:hAnsi="Times New Roman" w:cs="黑体" w:hint="eastAsia"/>
          <w:sz w:val="24"/>
        </w:rPr>
        <w:t>人，其中博士研究生</w:t>
      </w:r>
      <w:r>
        <w:rPr>
          <w:rFonts w:ascii="Times New Roman" w:eastAsia="宋体" w:hAnsi="Times New Roman" w:cs="黑体" w:hint="eastAsia"/>
          <w:sz w:val="24"/>
        </w:rPr>
        <w:t>1</w:t>
      </w:r>
      <w:r>
        <w:rPr>
          <w:rFonts w:ascii="Times New Roman" w:eastAsia="宋体" w:hAnsi="Times New Roman" w:cs="黑体" w:hint="eastAsia"/>
          <w:sz w:val="24"/>
        </w:rPr>
        <w:t>人。本子课题在中期阶段已成功构建了核心模型体系，明确了耕地质量与粮食产量的响应机制，为松嫩平原黑土保护与可持续利用提供了科学工具和数据支撑，从而促进农田长期稳定生产与可持续发展，提高农业现代化水平，服务于国家粮食安全的大战略。</w:t>
      </w:r>
    </w:p>
    <w:p w14:paraId="53EE84E0" w14:textId="77777777" w:rsidR="00110370" w:rsidRDefault="00000000">
      <w:pPr>
        <w:pStyle w:val="2"/>
        <w:spacing w:before="0" w:after="120" w:line="360" w:lineRule="auto"/>
        <w:contextualSpacing/>
        <w:rPr>
          <w:rFonts w:ascii="黑体" w:eastAsia="黑体" w:hAnsi="黑体" w:hint="eastAsia"/>
          <w:sz w:val="28"/>
          <w:szCs w:val="28"/>
        </w:rPr>
      </w:pPr>
      <w:r>
        <w:rPr>
          <w:rFonts w:ascii="黑体" w:eastAsia="黑体" w:hAnsi="黑体" w:hint="eastAsia"/>
          <w:sz w:val="28"/>
          <w:szCs w:val="28"/>
        </w:rPr>
        <w:t>1.2 中期计划调整情况</w:t>
      </w:r>
    </w:p>
    <w:p w14:paraId="006C6AC2"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本子课题考虑耕地质量演变预测和产量估测模型优化所需数据缺少的问题，模型参数的进一步优化将稍微延迟。</w:t>
      </w:r>
    </w:p>
    <w:p w14:paraId="5A483EBC"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考虑到专利申请周期较长，将申请专利</w:t>
      </w:r>
      <w:r>
        <w:rPr>
          <w:rFonts w:ascii="Times New Roman" w:eastAsia="宋体" w:hAnsi="Times New Roman" w:cs="黑体" w:hint="eastAsia"/>
          <w:sz w:val="24"/>
        </w:rPr>
        <w:t>1</w:t>
      </w:r>
      <w:r>
        <w:rPr>
          <w:rFonts w:ascii="Times New Roman" w:eastAsia="宋体" w:hAnsi="Times New Roman" w:cs="黑体" w:hint="eastAsia"/>
          <w:sz w:val="24"/>
        </w:rPr>
        <w:t>项该指标提前。</w:t>
      </w:r>
    </w:p>
    <w:p w14:paraId="209B9D39" w14:textId="77777777" w:rsidR="00110370" w:rsidRDefault="00000000">
      <w:pPr>
        <w:pStyle w:val="1"/>
        <w:spacing w:afterLines="0" w:after="0" w:line="360" w:lineRule="auto"/>
        <w:ind w:firstLineChars="0" w:firstLine="0"/>
        <w:rPr>
          <w:rFonts w:ascii="黑体" w:hAnsi="黑体" w:hint="eastAsia"/>
        </w:rPr>
      </w:pPr>
      <w:r>
        <w:rPr>
          <w:rFonts w:ascii="黑体" w:hAnsi="黑体" w:hint="eastAsia"/>
        </w:rPr>
        <w:t>2.人员及经费投入使用情况</w:t>
      </w:r>
    </w:p>
    <w:p w14:paraId="0CEB5A5E" w14:textId="77777777" w:rsidR="00110370" w:rsidRDefault="00000000">
      <w:pPr>
        <w:pStyle w:val="2"/>
        <w:spacing w:before="0" w:after="120" w:line="360" w:lineRule="auto"/>
        <w:contextualSpacing/>
        <w:rPr>
          <w:rFonts w:ascii="黑体" w:eastAsia="黑体" w:hAnsi="黑体" w:hint="eastAsia"/>
          <w:sz w:val="28"/>
          <w:szCs w:val="28"/>
        </w:rPr>
      </w:pPr>
      <w:r>
        <w:rPr>
          <w:rFonts w:ascii="黑体" w:eastAsia="黑体" w:hAnsi="黑体" w:hint="eastAsia"/>
          <w:sz w:val="28"/>
          <w:szCs w:val="28"/>
        </w:rPr>
        <w:t>2.1 人员投入情况</w:t>
      </w:r>
    </w:p>
    <w:p w14:paraId="3BF686A4"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本年度人员投入情况：根据项目任务书，本子课题（大数据驱动的耕地质量演变预测模型和产量估测模型建立）项目编制为</w:t>
      </w:r>
      <w:r>
        <w:rPr>
          <w:rFonts w:ascii="Times New Roman" w:eastAsia="宋体" w:hAnsi="Times New Roman" w:cs="黑体" w:hint="eastAsia"/>
          <w:sz w:val="24"/>
        </w:rPr>
        <w:t>10</w:t>
      </w:r>
      <w:r>
        <w:rPr>
          <w:rFonts w:ascii="Times New Roman" w:eastAsia="宋体" w:hAnsi="Times New Roman" w:cs="黑体" w:hint="eastAsia"/>
          <w:sz w:val="24"/>
        </w:rPr>
        <w:t>人，包括项目负责人、主要研究人员及支持人员，其中女性</w:t>
      </w:r>
      <w:r>
        <w:rPr>
          <w:rFonts w:ascii="Times New Roman" w:eastAsia="宋体" w:hAnsi="Times New Roman" w:cs="黑体" w:hint="eastAsia"/>
          <w:sz w:val="24"/>
        </w:rPr>
        <w:t>4</w:t>
      </w:r>
      <w:r>
        <w:rPr>
          <w:rFonts w:ascii="Times New Roman" w:eastAsia="宋体" w:hAnsi="Times New Roman" w:cs="黑体" w:hint="eastAsia"/>
          <w:sz w:val="24"/>
        </w:rPr>
        <w:t>人，正高级</w:t>
      </w:r>
      <w:r>
        <w:rPr>
          <w:rFonts w:ascii="Times New Roman" w:eastAsia="宋体" w:hAnsi="Times New Roman" w:cs="黑体" w:hint="eastAsia"/>
          <w:sz w:val="24"/>
        </w:rPr>
        <w:t>1</w:t>
      </w:r>
      <w:r>
        <w:rPr>
          <w:rFonts w:ascii="Times New Roman" w:eastAsia="宋体" w:hAnsi="Times New Roman" w:cs="黑体" w:hint="eastAsia"/>
          <w:sz w:val="24"/>
        </w:rPr>
        <w:t>人，博士</w:t>
      </w:r>
      <w:r>
        <w:rPr>
          <w:rFonts w:ascii="Times New Roman" w:eastAsia="宋体" w:hAnsi="Times New Roman" w:cs="黑体" w:hint="eastAsia"/>
          <w:sz w:val="24"/>
        </w:rPr>
        <w:t>5</w:t>
      </w:r>
      <w:r>
        <w:rPr>
          <w:rFonts w:ascii="Times New Roman" w:eastAsia="宋体" w:hAnsi="Times New Roman" w:cs="黑体" w:hint="eastAsia"/>
          <w:sz w:val="24"/>
        </w:rPr>
        <w:t>人，硕士</w:t>
      </w:r>
      <w:r>
        <w:rPr>
          <w:rFonts w:ascii="Times New Roman" w:eastAsia="宋体" w:hAnsi="Times New Roman" w:cs="黑体" w:hint="eastAsia"/>
          <w:sz w:val="24"/>
        </w:rPr>
        <w:t>5</w:t>
      </w:r>
      <w:r>
        <w:rPr>
          <w:rFonts w:ascii="Times New Roman" w:eastAsia="宋体" w:hAnsi="Times New Roman" w:cs="黑体" w:hint="eastAsia"/>
          <w:sz w:val="24"/>
        </w:rPr>
        <w:t>人。</w:t>
      </w:r>
    </w:p>
    <w:p w14:paraId="7B9807C8" w14:textId="77777777" w:rsidR="00110370" w:rsidRDefault="00000000">
      <w:pPr>
        <w:pStyle w:val="2"/>
        <w:spacing w:before="0" w:after="120" w:line="360" w:lineRule="auto"/>
        <w:contextualSpacing/>
        <w:rPr>
          <w:rFonts w:ascii="黑体" w:eastAsia="黑体" w:hAnsi="黑体" w:hint="eastAsia"/>
          <w:sz w:val="28"/>
          <w:szCs w:val="28"/>
        </w:rPr>
      </w:pPr>
      <w:r>
        <w:rPr>
          <w:rFonts w:ascii="黑体" w:eastAsia="黑体" w:hAnsi="黑体" w:hint="eastAsia"/>
          <w:sz w:val="28"/>
          <w:szCs w:val="28"/>
        </w:rPr>
        <w:t xml:space="preserve">2.2 2025年度经费使用情况 </w:t>
      </w:r>
    </w:p>
    <w:p w14:paraId="126F8B6E" w14:textId="1930CFF6"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本子课题</w:t>
      </w:r>
      <w:r>
        <w:rPr>
          <w:rFonts w:ascii="Times New Roman" w:eastAsia="宋体" w:hAnsi="Times New Roman" w:cs="黑体" w:hint="eastAsia"/>
          <w:sz w:val="24"/>
        </w:rPr>
        <w:t>2025</w:t>
      </w:r>
      <w:r>
        <w:rPr>
          <w:rFonts w:ascii="Times New Roman" w:eastAsia="宋体" w:hAnsi="Times New Roman" w:cs="黑体" w:hint="eastAsia"/>
          <w:sz w:val="24"/>
        </w:rPr>
        <w:t>年度资金到位</w:t>
      </w:r>
      <w:r w:rsidR="00BC61FD">
        <w:rPr>
          <w:rFonts w:ascii="Times New Roman" w:eastAsia="宋体" w:hAnsi="Times New Roman" w:cs="黑体" w:hint="eastAsia"/>
          <w:sz w:val="24"/>
        </w:rPr>
        <w:t>20</w:t>
      </w:r>
      <w:r>
        <w:rPr>
          <w:rFonts w:ascii="Times New Roman" w:eastAsia="宋体" w:hAnsi="Times New Roman" w:cs="黑体" w:hint="eastAsia"/>
          <w:sz w:val="24"/>
        </w:rPr>
        <w:t>万元，其中中央财政专项资金到位</w:t>
      </w:r>
      <w:r w:rsidR="00BC61FD">
        <w:rPr>
          <w:rFonts w:ascii="Times New Roman" w:eastAsia="宋体" w:hAnsi="Times New Roman" w:cs="黑体" w:hint="eastAsia"/>
          <w:sz w:val="24"/>
        </w:rPr>
        <w:t>20</w:t>
      </w:r>
      <w:r>
        <w:rPr>
          <w:rFonts w:ascii="Times New Roman" w:eastAsia="宋体" w:hAnsi="Times New Roman" w:cs="黑体" w:hint="eastAsia"/>
          <w:sz w:val="24"/>
        </w:rPr>
        <w:t>万元，无自筹资金。截至报告期，本年度支出金额</w:t>
      </w:r>
      <w:r w:rsidR="00BC61FD">
        <w:rPr>
          <w:rFonts w:ascii="Times New Roman" w:eastAsia="宋体" w:hAnsi="Times New Roman" w:cs="黑体" w:hint="eastAsia"/>
          <w:sz w:val="24"/>
        </w:rPr>
        <w:t>36.8</w:t>
      </w:r>
      <w:r>
        <w:rPr>
          <w:rFonts w:ascii="Times New Roman" w:eastAsia="宋体" w:hAnsi="Times New Roman" w:cs="黑体" w:hint="eastAsia"/>
          <w:sz w:val="24"/>
        </w:rPr>
        <w:t>万元，均为中央财政专项资金。</w:t>
      </w:r>
    </w:p>
    <w:p w14:paraId="5C44B388" w14:textId="70110F9C" w:rsidR="00110370" w:rsidRDefault="00000000">
      <w:pPr>
        <w:snapToGrid w:val="0"/>
        <w:spacing w:line="360" w:lineRule="auto"/>
        <w:jc w:val="center"/>
        <w:rPr>
          <w:rFonts w:ascii="黑体" w:eastAsia="黑体" w:hAnsi="黑体" w:cs="黑体" w:hint="eastAsia"/>
          <w:sz w:val="24"/>
        </w:rPr>
      </w:pPr>
      <w:r>
        <w:rPr>
          <w:rFonts w:ascii="黑体" w:eastAsia="黑体" w:hAnsi="黑体" w:cs="黑体" w:hint="eastAsia"/>
          <w:sz w:val="24"/>
        </w:rPr>
        <w:t>表1.</w:t>
      </w:r>
      <w:r w:rsidR="00BC61FD">
        <w:rPr>
          <w:rFonts w:ascii="黑体" w:eastAsia="黑体" w:hAnsi="黑体" w:cs="黑体" w:hint="eastAsia"/>
          <w:sz w:val="24"/>
        </w:rPr>
        <w:t>子课题</w:t>
      </w:r>
      <w:r>
        <w:rPr>
          <w:rFonts w:ascii="黑体" w:eastAsia="黑体" w:hAnsi="黑体" w:cs="黑体" w:hint="eastAsia"/>
          <w:sz w:val="24"/>
        </w:rPr>
        <w:t>2025年度</w:t>
      </w:r>
      <w:r w:rsidR="00C8132B" w:rsidRPr="00C8132B">
        <w:rPr>
          <w:rFonts w:ascii="黑体" w:eastAsia="黑体" w:hAnsi="黑体" w:cs="黑体" w:hint="eastAsia"/>
          <w:sz w:val="24"/>
        </w:rPr>
        <w:t>经费支出明细表</w:t>
      </w:r>
      <w:r w:rsidR="00BC61FD">
        <w:rPr>
          <w:rFonts w:ascii="黑体" w:eastAsia="黑体" w:hAnsi="黑体" w:cs="黑体" w:hint="eastAsia"/>
          <w:sz w:val="24"/>
        </w:rPr>
        <w:t>（万元）</w:t>
      </w:r>
    </w:p>
    <w:tbl>
      <w:tblPr>
        <w:tblW w:w="76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0"/>
        <w:gridCol w:w="3728"/>
        <w:gridCol w:w="2602"/>
      </w:tblGrid>
      <w:tr w:rsidR="00BC61FD" w14:paraId="59B12F41" w14:textId="77777777" w:rsidTr="00BC61FD">
        <w:trPr>
          <w:jc w:val="center"/>
        </w:trPr>
        <w:tc>
          <w:tcPr>
            <w:tcW w:w="1360" w:type="dxa"/>
            <w:vAlign w:val="center"/>
          </w:tcPr>
          <w:p w14:paraId="7144C95A" w14:textId="77777777" w:rsidR="00BC61FD" w:rsidRDefault="00BC61FD" w:rsidP="00B3330D">
            <w:pPr>
              <w:snapToGrid w:val="0"/>
              <w:spacing w:line="360" w:lineRule="auto"/>
              <w:jc w:val="center"/>
              <w:rPr>
                <w:rFonts w:ascii="Times New Roman" w:eastAsia="仿宋"/>
                <w:b/>
                <w:bCs/>
                <w:sz w:val="24"/>
              </w:rPr>
            </w:pPr>
            <w:r>
              <w:rPr>
                <w:rFonts w:ascii="Times New Roman" w:eastAsia="仿宋" w:hint="eastAsia"/>
                <w:b/>
                <w:bCs/>
                <w:sz w:val="24"/>
              </w:rPr>
              <w:t>序号</w:t>
            </w:r>
          </w:p>
        </w:tc>
        <w:tc>
          <w:tcPr>
            <w:tcW w:w="3728" w:type="dxa"/>
            <w:vAlign w:val="center"/>
          </w:tcPr>
          <w:p w14:paraId="76ED814C" w14:textId="77777777" w:rsidR="00BC61FD" w:rsidRDefault="00BC61FD" w:rsidP="00B3330D">
            <w:pPr>
              <w:snapToGrid w:val="0"/>
              <w:spacing w:line="360" w:lineRule="auto"/>
              <w:jc w:val="center"/>
              <w:rPr>
                <w:rFonts w:ascii="Times New Roman" w:eastAsia="仿宋"/>
                <w:b/>
                <w:bCs/>
                <w:sz w:val="24"/>
              </w:rPr>
            </w:pPr>
            <w:r>
              <w:rPr>
                <w:rFonts w:ascii="Times New Roman" w:eastAsia="仿宋" w:hint="eastAsia"/>
                <w:b/>
                <w:bCs/>
                <w:sz w:val="24"/>
              </w:rPr>
              <w:t>预算科目名称</w:t>
            </w:r>
          </w:p>
        </w:tc>
        <w:tc>
          <w:tcPr>
            <w:tcW w:w="2602" w:type="dxa"/>
            <w:vAlign w:val="center"/>
          </w:tcPr>
          <w:p w14:paraId="059FE949" w14:textId="77777777" w:rsidR="00BC61FD" w:rsidRDefault="00BC61FD" w:rsidP="00B3330D">
            <w:pPr>
              <w:snapToGrid w:val="0"/>
              <w:spacing w:line="360" w:lineRule="auto"/>
              <w:jc w:val="center"/>
              <w:rPr>
                <w:rFonts w:ascii="Times New Roman" w:eastAsia="仿宋"/>
                <w:b/>
                <w:bCs/>
                <w:sz w:val="24"/>
              </w:rPr>
            </w:pPr>
            <w:r>
              <w:rPr>
                <w:rFonts w:ascii="Times New Roman" w:eastAsia="仿宋" w:hint="eastAsia"/>
                <w:b/>
                <w:bCs/>
                <w:sz w:val="24"/>
              </w:rPr>
              <w:t>2025</w:t>
            </w:r>
            <w:r>
              <w:rPr>
                <w:rFonts w:ascii="Times New Roman" w:eastAsia="仿宋" w:hint="eastAsia"/>
                <w:b/>
                <w:bCs/>
                <w:sz w:val="24"/>
              </w:rPr>
              <w:t>年度支出</w:t>
            </w:r>
          </w:p>
        </w:tc>
      </w:tr>
      <w:tr w:rsidR="00BC61FD" w14:paraId="4474A94A" w14:textId="77777777" w:rsidTr="00BC61FD">
        <w:trPr>
          <w:jc w:val="center"/>
        </w:trPr>
        <w:tc>
          <w:tcPr>
            <w:tcW w:w="1360" w:type="dxa"/>
            <w:vAlign w:val="center"/>
          </w:tcPr>
          <w:p w14:paraId="7D6EB0BE" w14:textId="77777777" w:rsidR="00BC61FD" w:rsidRDefault="00BC61FD" w:rsidP="00B3330D">
            <w:pPr>
              <w:snapToGrid w:val="0"/>
              <w:spacing w:line="360" w:lineRule="auto"/>
              <w:jc w:val="center"/>
              <w:rPr>
                <w:rFonts w:ascii="Times New Roman" w:eastAsia="仿宋"/>
                <w:b/>
                <w:bCs/>
                <w:sz w:val="24"/>
              </w:rPr>
            </w:pPr>
          </w:p>
        </w:tc>
        <w:tc>
          <w:tcPr>
            <w:tcW w:w="3728" w:type="dxa"/>
            <w:vAlign w:val="center"/>
          </w:tcPr>
          <w:p w14:paraId="1A7F6AF4" w14:textId="77777777" w:rsidR="00BC61FD" w:rsidRDefault="00BC61FD" w:rsidP="00B3330D">
            <w:pPr>
              <w:snapToGrid w:val="0"/>
              <w:spacing w:line="360" w:lineRule="auto"/>
              <w:jc w:val="center"/>
              <w:rPr>
                <w:rFonts w:ascii="Times New Roman" w:eastAsia="仿宋"/>
                <w:b/>
                <w:bCs/>
                <w:sz w:val="24"/>
              </w:rPr>
            </w:pPr>
            <w:r>
              <w:rPr>
                <w:rFonts w:ascii="Times New Roman" w:eastAsia="仿宋" w:hint="eastAsia"/>
                <w:b/>
                <w:bCs/>
                <w:sz w:val="24"/>
              </w:rPr>
              <w:t>（</w:t>
            </w:r>
            <w:r>
              <w:rPr>
                <w:rFonts w:ascii="Times New Roman" w:eastAsia="仿宋" w:hint="eastAsia"/>
                <w:b/>
                <w:bCs/>
                <w:sz w:val="24"/>
              </w:rPr>
              <w:t>1</w:t>
            </w:r>
            <w:r>
              <w:rPr>
                <w:rFonts w:ascii="Times New Roman" w:eastAsia="仿宋" w:hint="eastAsia"/>
                <w:b/>
                <w:bCs/>
                <w:sz w:val="24"/>
              </w:rPr>
              <w:t>）</w:t>
            </w:r>
          </w:p>
        </w:tc>
        <w:tc>
          <w:tcPr>
            <w:tcW w:w="2602" w:type="dxa"/>
            <w:vAlign w:val="center"/>
          </w:tcPr>
          <w:p w14:paraId="412D40A4" w14:textId="2078161E" w:rsidR="00BC61FD" w:rsidRDefault="00BC61FD" w:rsidP="00B3330D">
            <w:pPr>
              <w:snapToGrid w:val="0"/>
              <w:spacing w:line="360" w:lineRule="auto"/>
              <w:jc w:val="center"/>
              <w:rPr>
                <w:rFonts w:ascii="Times New Roman" w:eastAsia="仿宋"/>
                <w:b/>
                <w:bCs/>
                <w:sz w:val="24"/>
              </w:rPr>
            </w:pPr>
            <w:r>
              <w:rPr>
                <w:rFonts w:ascii="Times New Roman" w:eastAsia="仿宋" w:hint="eastAsia"/>
                <w:b/>
                <w:bCs/>
                <w:sz w:val="24"/>
              </w:rPr>
              <w:t>（</w:t>
            </w:r>
            <w:r>
              <w:rPr>
                <w:rFonts w:ascii="Times New Roman" w:eastAsia="仿宋" w:hint="eastAsia"/>
                <w:b/>
                <w:bCs/>
                <w:sz w:val="24"/>
              </w:rPr>
              <w:t>2</w:t>
            </w:r>
            <w:r>
              <w:rPr>
                <w:rFonts w:ascii="Times New Roman" w:eastAsia="仿宋" w:hint="eastAsia"/>
                <w:b/>
                <w:bCs/>
                <w:sz w:val="24"/>
              </w:rPr>
              <w:t>）</w:t>
            </w:r>
          </w:p>
        </w:tc>
      </w:tr>
      <w:tr w:rsidR="00BC61FD" w14:paraId="7313F720" w14:textId="77777777" w:rsidTr="00BC61FD">
        <w:trPr>
          <w:jc w:val="center"/>
        </w:trPr>
        <w:tc>
          <w:tcPr>
            <w:tcW w:w="1360" w:type="dxa"/>
            <w:vAlign w:val="center"/>
          </w:tcPr>
          <w:p w14:paraId="4A8F45E9"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p>
        </w:tc>
        <w:tc>
          <w:tcPr>
            <w:tcW w:w="3728" w:type="dxa"/>
            <w:vAlign w:val="center"/>
          </w:tcPr>
          <w:p w14:paraId="7579E72A"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一、课题支出合计</w:t>
            </w:r>
          </w:p>
        </w:tc>
        <w:tc>
          <w:tcPr>
            <w:tcW w:w="2602" w:type="dxa"/>
            <w:vAlign w:val="center"/>
          </w:tcPr>
          <w:p w14:paraId="61875594"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36.8</w:t>
            </w:r>
          </w:p>
        </w:tc>
      </w:tr>
      <w:tr w:rsidR="00BC61FD" w14:paraId="346430A6" w14:textId="77777777" w:rsidTr="00BC61FD">
        <w:trPr>
          <w:jc w:val="center"/>
        </w:trPr>
        <w:tc>
          <w:tcPr>
            <w:tcW w:w="1360" w:type="dxa"/>
            <w:vAlign w:val="center"/>
          </w:tcPr>
          <w:p w14:paraId="5FFC748B"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2</w:t>
            </w:r>
          </w:p>
        </w:tc>
        <w:tc>
          <w:tcPr>
            <w:tcW w:w="3728" w:type="dxa"/>
            <w:vAlign w:val="center"/>
          </w:tcPr>
          <w:p w14:paraId="730FE451"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（一）直接费用</w:t>
            </w:r>
          </w:p>
        </w:tc>
        <w:tc>
          <w:tcPr>
            <w:tcW w:w="2602" w:type="dxa"/>
            <w:vAlign w:val="center"/>
          </w:tcPr>
          <w:p w14:paraId="59B7764E"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34.2</w:t>
            </w:r>
          </w:p>
        </w:tc>
      </w:tr>
      <w:tr w:rsidR="00BC61FD" w14:paraId="42F8B632" w14:textId="77777777" w:rsidTr="00BC61FD">
        <w:trPr>
          <w:jc w:val="center"/>
        </w:trPr>
        <w:tc>
          <w:tcPr>
            <w:tcW w:w="1360" w:type="dxa"/>
            <w:vAlign w:val="center"/>
          </w:tcPr>
          <w:p w14:paraId="02AB2654"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3</w:t>
            </w:r>
          </w:p>
        </w:tc>
        <w:tc>
          <w:tcPr>
            <w:tcW w:w="3728" w:type="dxa"/>
            <w:vAlign w:val="center"/>
          </w:tcPr>
          <w:p w14:paraId="7AEA05B5"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1</w:t>
            </w:r>
            <w:r>
              <w:rPr>
                <w:rFonts w:ascii="Times New Roman" w:eastAsia="仿宋"/>
                <w:sz w:val="24"/>
              </w:rPr>
              <w:t>.</w:t>
            </w:r>
            <w:r>
              <w:rPr>
                <w:rFonts w:ascii="Times New Roman" w:eastAsia="仿宋" w:hint="eastAsia"/>
                <w:sz w:val="24"/>
              </w:rPr>
              <w:t>设备费</w:t>
            </w:r>
          </w:p>
        </w:tc>
        <w:tc>
          <w:tcPr>
            <w:tcW w:w="2602" w:type="dxa"/>
            <w:vAlign w:val="center"/>
          </w:tcPr>
          <w:p w14:paraId="6CBD130F"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r>
      <w:tr w:rsidR="00BC61FD" w14:paraId="1E7BA684" w14:textId="77777777" w:rsidTr="00BC61FD">
        <w:trPr>
          <w:jc w:val="center"/>
        </w:trPr>
        <w:tc>
          <w:tcPr>
            <w:tcW w:w="1360" w:type="dxa"/>
            <w:vAlign w:val="center"/>
          </w:tcPr>
          <w:p w14:paraId="5A72721B"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4</w:t>
            </w:r>
          </w:p>
        </w:tc>
        <w:tc>
          <w:tcPr>
            <w:tcW w:w="3728" w:type="dxa"/>
            <w:vAlign w:val="center"/>
          </w:tcPr>
          <w:p w14:paraId="73905CC2"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w:t>
            </w:r>
            <w:r>
              <w:rPr>
                <w:rFonts w:ascii="Times New Roman" w:eastAsia="仿宋" w:hint="eastAsia"/>
                <w:sz w:val="24"/>
              </w:rPr>
              <w:t>1</w:t>
            </w:r>
            <w:r>
              <w:rPr>
                <w:rFonts w:ascii="Times New Roman" w:eastAsia="仿宋" w:hint="eastAsia"/>
                <w:sz w:val="24"/>
              </w:rPr>
              <w:t>）购置设备费</w:t>
            </w:r>
          </w:p>
        </w:tc>
        <w:tc>
          <w:tcPr>
            <w:tcW w:w="2602" w:type="dxa"/>
            <w:vAlign w:val="center"/>
          </w:tcPr>
          <w:p w14:paraId="29ED0727"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r>
      <w:tr w:rsidR="00BC61FD" w14:paraId="6339C657" w14:textId="77777777" w:rsidTr="00BC61FD">
        <w:trPr>
          <w:jc w:val="center"/>
        </w:trPr>
        <w:tc>
          <w:tcPr>
            <w:tcW w:w="1360" w:type="dxa"/>
            <w:vAlign w:val="center"/>
          </w:tcPr>
          <w:p w14:paraId="08AFE1DC"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5</w:t>
            </w:r>
          </w:p>
        </w:tc>
        <w:tc>
          <w:tcPr>
            <w:tcW w:w="3728" w:type="dxa"/>
            <w:vAlign w:val="center"/>
          </w:tcPr>
          <w:p w14:paraId="5E786879"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w:t>
            </w:r>
            <w:r>
              <w:rPr>
                <w:rFonts w:ascii="Times New Roman" w:eastAsia="仿宋" w:hint="eastAsia"/>
                <w:sz w:val="24"/>
              </w:rPr>
              <w:t>2</w:t>
            </w:r>
            <w:r>
              <w:rPr>
                <w:rFonts w:ascii="Times New Roman" w:eastAsia="仿宋" w:hint="eastAsia"/>
                <w:sz w:val="24"/>
              </w:rPr>
              <w:t>）试制设备费</w:t>
            </w:r>
          </w:p>
        </w:tc>
        <w:tc>
          <w:tcPr>
            <w:tcW w:w="2602" w:type="dxa"/>
            <w:vAlign w:val="center"/>
          </w:tcPr>
          <w:p w14:paraId="37D23CDA"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r>
      <w:tr w:rsidR="00BC61FD" w14:paraId="0AE32E94" w14:textId="77777777" w:rsidTr="00BC61FD">
        <w:trPr>
          <w:jc w:val="center"/>
        </w:trPr>
        <w:tc>
          <w:tcPr>
            <w:tcW w:w="1360" w:type="dxa"/>
            <w:vAlign w:val="center"/>
          </w:tcPr>
          <w:p w14:paraId="3A7ADA5D"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6</w:t>
            </w:r>
          </w:p>
        </w:tc>
        <w:tc>
          <w:tcPr>
            <w:tcW w:w="3728" w:type="dxa"/>
            <w:vAlign w:val="center"/>
          </w:tcPr>
          <w:p w14:paraId="1617E4B3"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w:t>
            </w:r>
            <w:r>
              <w:rPr>
                <w:rFonts w:ascii="Times New Roman" w:eastAsia="仿宋" w:hint="eastAsia"/>
                <w:sz w:val="24"/>
              </w:rPr>
              <w:t>3</w:t>
            </w:r>
            <w:r>
              <w:rPr>
                <w:rFonts w:ascii="Times New Roman" w:eastAsia="仿宋" w:hint="eastAsia"/>
                <w:sz w:val="24"/>
              </w:rPr>
              <w:t>）设备改造与租赁费</w:t>
            </w:r>
          </w:p>
        </w:tc>
        <w:tc>
          <w:tcPr>
            <w:tcW w:w="2602" w:type="dxa"/>
            <w:vAlign w:val="center"/>
          </w:tcPr>
          <w:p w14:paraId="6FA3AAF4"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r>
      <w:tr w:rsidR="00BC61FD" w14:paraId="07F47DD5" w14:textId="77777777" w:rsidTr="00BC61FD">
        <w:trPr>
          <w:jc w:val="center"/>
        </w:trPr>
        <w:tc>
          <w:tcPr>
            <w:tcW w:w="1360" w:type="dxa"/>
            <w:vAlign w:val="center"/>
          </w:tcPr>
          <w:p w14:paraId="487E9F42"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7</w:t>
            </w:r>
          </w:p>
        </w:tc>
        <w:tc>
          <w:tcPr>
            <w:tcW w:w="3728" w:type="dxa"/>
            <w:vAlign w:val="center"/>
          </w:tcPr>
          <w:p w14:paraId="3CB0895C"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2</w:t>
            </w:r>
            <w:r>
              <w:rPr>
                <w:rFonts w:ascii="Times New Roman" w:eastAsia="仿宋"/>
                <w:sz w:val="24"/>
              </w:rPr>
              <w:t>.</w:t>
            </w:r>
            <w:r>
              <w:rPr>
                <w:rFonts w:ascii="Times New Roman" w:eastAsia="仿宋" w:hint="eastAsia"/>
                <w:sz w:val="24"/>
              </w:rPr>
              <w:t>材料费</w:t>
            </w:r>
          </w:p>
        </w:tc>
        <w:tc>
          <w:tcPr>
            <w:tcW w:w="2602" w:type="dxa"/>
            <w:vAlign w:val="center"/>
          </w:tcPr>
          <w:p w14:paraId="17CE2583"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4.6</w:t>
            </w:r>
          </w:p>
        </w:tc>
      </w:tr>
      <w:tr w:rsidR="00BC61FD" w14:paraId="2F48A8DD" w14:textId="77777777" w:rsidTr="00BC61FD">
        <w:trPr>
          <w:jc w:val="center"/>
        </w:trPr>
        <w:tc>
          <w:tcPr>
            <w:tcW w:w="1360" w:type="dxa"/>
            <w:vAlign w:val="center"/>
          </w:tcPr>
          <w:p w14:paraId="498BFE43"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8</w:t>
            </w:r>
          </w:p>
        </w:tc>
        <w:tc>
          <w:tcPr>
            <w:tcW w:w="3728" w:type="dxa"/>
            <w:vAlign w:val="center"/>
          </w:tcPr>
          <w:p w14:paraId="1AA63EC9"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3</w:t>
            </w:r>
            <w:r>
              <w:rPr>
                <w:rFonts w:ascii="Times New Roman" w:eastAsia="仿宋"/>
                <w:sz w:val="24"/>
              </w:rPr>
              <w:t>.</w:t>
            </w:r>
            <w:r>
              <w:rPr>
                <w:rFonts w:ascii="Times New Roman" w:eastAsia="仿宋" w:hint="eastAsia"/>
                <w:sz w:val="24"/>
              </w:rPr>
              <w:t>测试化验加工费</w:t>
            </w:r>
          </w:p>
        </w:tc>
        <w:tc>
          <w:tcPr>
            <w:tcW w:w="2602" w:type="dxa"/>
            <w:vAlign w:val="center"/>
          </w:tcPr>
          <w:p w14:paraId="436560EC"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8.1</w:t>
            </w:r>
          </w:p>
        </w:tc>
      </w:tr>
      <w:tr w:rsidR="00BC61FD" w14:paraId="3536ACA2" w14:textId="77777777" w:rsidTr="00BC61FD">
        <w:trPr>
          <w:jc w:val="center"/>
        </w:trPr>
        <w:tc>
          <w:tcPr>
            <w:tcW w:w="1360" w:type="dxa"/>
            <w:vAlign w:val="center"/>
          </w:tcPr>
          <w:p w14:paraId="1182F137"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9</w:t>
            </w:r>
          </w:p>
        </w:tc>
        <w:tc>
          <w:tcPr>
            <w:tcW w:w="3728" w:type="dxa"/>
            <w:vAlign w:val="center"/>
          </w:tcPr>
          <w:p w14:paraId="676C9708"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4</w:t>
            </w:r>
            <w:r>
              <w:rPr>
                <w:rFonts w:ascii="Times New Roman" w:eastAsia="仿宋"/>
                <w:sz w:val="24"/>
              </w:rPr>
              <w:t>.</w:t>
            </w:r>
            <w:r>
              <w:rPr>
                <w:rFonts w:ascii="Times New Roman" w:eastAsia="仿宋" w:hint="eastAsia"/>
                <w:sz w:val="24"/>
              </w:rPr>
              <w:t>燃料动力费</w:t>
            </w:r>
          </w:p>
        </w:tc>
        <w:tc>
          <w:tcPr>
            <w:tcW w:w="2602" w:type="dxa"/>
            <w:vAlign w:val="center"/>
          </w:tcPr>
          <w:p w14:paraId="0FE2E3E1"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r>
      <w:tr w:rsidR="00BC61FD" w14:paraId="4F19057D" w14:textId="77777777" w:rsidTr="00BC61FD">
        <w:trPr>
          <w:jc w:val="center"/>
        </w:trPr>
        <w:tc>
          <w:tcPr>
            <w:tcW w:w="1360" w:type="dxa"/>
            <w:vAlign w:val="center"/>
          </w:tcPr>
          <w:p w14:paraId="0D89A456"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r>
              <w:rPr>
                <w:rFonts w:ascii="Times New Roman" w:eastAsia="仿宋"/>
                <w:sz w:val="24"/>
              </w:rPr>
              <w:t>0</w:t>
            </w:r>
          </w:p>
        </w:tc>
        <w:tc>
          <w:tcPr>
            <w:tcW w:w="3728" w:type="dxa"/>
            <w:vAlign w:val="center"/>
          </w:tcPr>
          <w:p w14:paraId="747236C7"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5.</w:t>
            </w:r>
            <w:r>
              <w:rPr>
                <w:rFonts w:ascii="Times New Roman" w:eastAsia="仿宋" w:hint="eastAsia"/>
                <w:sz w:val="24"/>
              </w:rPr>
              <w:t>差旅费</w:t>
            </w:r>
            <w:r>
              <w:rPr>
                <w:rFonts w:ascii="Times New Roman" w:eastAsia="仿宋" w:hint="eastAsia"/>
                <w:sz w:val="24"/>
              </w:rPr>
              <w:t>/</w:t>
            </w:r>
            <w:r>
              <w:rPr>
                <w:rFonts w:ascii="Times New Roman" w:eastAsia="仿宋" w:hint="eastAsia"/>
                <w:sz w:val="24"/>
              </w:rPr>
              <w:t>差旅</w:t>
            </w:r>
            <w:r>
              <w:rPr>
                <w:rFonts w:ascii="Times New Roman" w:eastAsia="仿宋" w:hint="eastAsia"/>
                <w:sz w:val="24"/>
              </w:rPr>
              <w:t>/</w:t>
            </w:r>
            <w:r>
              <w:rPr>
                <w:rFonts w:ascii="Times New Roman" w:eastAsia="仿宋" w:hint="eastAsia"/>
                <w:sz w:val="24"/>
              </w:rPr>
              <w:t>国际合作交流费</w:t>
            </w:r>
          </w:p>
        </w:tc>
        <w:tc>
          <w:tcPr>
            <w:tcW w:w="2602" w:type="dxa"/>
            <w:vAlign w:val="center"/>
          </w:tcPr>
          <w:p w14:paraId="5E9287D0"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9.3</w:t>
            </w:r>
          </w:p>
        </w:tc>
      </w:tr>
      <w:tr w:rsidR="00BC61FD" w14:paraId="22A5BAE2" w14:textId="77777777" w:rsidTr="00BC61FD">
        <w:trPr>
          <w:jc w:val="center"/>
        </w:trPr>
        <w:tc>
          <w:tcPr>
            <w:tcW w:w="1360" w:type="dxa"/>
            <w:vAlign w:val="center"/>
          </w:tcPr>
          <w:p w14:paraId="0DF46474"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r>
              <w:rPr>
                <w:rFonts w:ascii="Times New Roman" w:eastAsia="仿宋"/>
                <w:sz w:val="24"/>
              </w:rPr>
              <w:t>1</w:t>
            </w:r>
          </w:p>
        </w:tc>
        <w:tc>
          <w:tcPr>
            <w:tcW w:w="3728" w:type="dxa"/>
            <w:vAlign w:val="center"/>
          </w:tcPr>
          <w:p w14:paraId="73BE7A06"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6.</w:t>
            </w:r>
            <w:r>
              <w:rPr>
                <w:rFonts w:ascii="Times New Roman" w:eastAsia="仿宋" w:hint="eastAsia"/>
                <w:sz w:val="24"/>
              </w:rPr>
              <w:t>出版</w:t>
            </w:r>
            <w:r>
              <w:rPr>
                <w:rFonts w:ascii="Times New Roman" w:eastAsia="仿宋" w:hint="eastAsia"/>
                <w:sz w:val="24"/>
              </w:rPr>
              <w:t>/</w:t>
            </w:r>
            <w:r>
              <w:rPr>
                <w:rFonts w:ascii="Times New Roman" w:eastAsia="仿宋" w:hint="eastAsia"/>
                <w:sz w:val="24"/>
              </w:rPr>
              <w:t>文献</w:t>
            </w:r>
            <w:r>
              <w:rPr>
                <w:rFonts w:ascii="Times New Roman" w:eastAsia="仿宋" w:hint="eastAsia"/>
                <w:sz w:val="24"/>
              </w:rPr>
              <w:t>/</w:t>
            </w:r>
            <w:r>
              <w:rPr>
                <w:rFonts w:ascii="Times New Roman" w:eastAsia="仿宋" w:hint="eastAsia"/>
                <w:sz w:val="24"/>
              </w:rPr>
              <w:t>信息传播</w:t>
            </w:r>
            <w:r>
              <w:rPr>
                <w:rFonts w:ascii="Times New Roman" w:eastAsia="仿宋" w:hint="eastAsia"/>
                <w:sz w:val="24"/>
              </w:rPr>
              <w:t>/</w:t>
            </w:r>
            <w:r>
              <w:rPr>
                <w:rFonts w:ascii="Times New Roman" w:eastAsia="仿宋" w:hint="eastAsia"/>
                <w:sz w:val="24"/>
              </w:rPr>
              <w:t>知识产权事务费</w:t>
            </w:r>
          </w:p>
        </w:tc>
        <w:tc>
          <w:tcPr>
            <w:tcW w:w="2602" w:type="dxa"/>
            <w:vAlign w:val="center"/>
          </w:tcPr>
          <w:p w14:paraId="036DB610"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0.9</w:t>
            </w:r>
          </w:p>
        </w:tc>
      </w:tr>
      <w:tr w:rsidR="00BC61FD" w14:paraId="65874090" w14:textId="77777777" w:rsidTr="00BC61FD">
        <w:trPr>
          <w:jc w:val="center"/>
        </w:trPr>
        <w:tc>
          <w:tcPr>
            <w:tcW w:w="1360" w:type="dxa"/>
            <w:vAlign w:val="center"/>
          </w:tcPr>
          <w:p w14:paraId="4AFF4213"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r>
              <w:rPr>
                <w:rFonts w:ascii="Times New Roman" w:eastAsia="仿宋"/>
                <w:sz w:val="24"/>
              </w:rPr>
              <w:t>2</w:t>
            </w:r>
          </w:p>
        </w:tc>
        <w:tc>
          <w:tcPr>
            <w:tcW w:w="3728" w:type="dxa"/>
            <w:vAlign w:val="center"/>
          </w:tcPr>
          <w:p w14:paraId="3D96A1CD"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7.</w:t>
            </w:r>
            <w:r>
              <w:rPr>
                <w:rFonts w:ascii="Times New Roman" w:eastAsia="仿宋" w:hint="eastAsia"/>
                <w:sz w:val="24"/>
              </w:rPr>
              <w:t>劳务费</w:t>
            </w:r>
          </w:p>
        </w:tc>
        <w:tc>
          <w:tcPr>
            <w:tcW w:w="2602" w:type="dxa"/>
            <w:vAlign w:val="center"/>
          </w:tcPr>
          <w:p w14:paraId="22441005"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9.2</w:t>
            </w:r>
          </w:p>
        </w:tc>
      </w:tr>
      <w:tr w:rsidR="00BC61FD" w14:paraId="210FBE62" w14:textId="77777777" w:rsidTr="00BC61FD">
        <w:trPr>
          <w:jc w:val="center"/>
        </w:trPr>
        <w:tc>
          <w:tcPr>
            <w:tcW w:w="1360" w:type="dxa"/>
            <w:vAlign w:val="center"/>
          </w:tcPr>
          <w:p w14:paraId="10C4B041"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r>
              <w:rPr>
                <w:rFonts w:ascii="Times New Roman" w:eastAsia="仿宋"/>
                <w:sz w:val="24"/>
              </w:rPr>
              <w:t>3</w:t>
            </w:r>
          </w:p>
        </w:tc>
        <w:tc>
          <w:tcPr>
            <w:tcW w:w="3728" w:type="dxa"/>
            <w:vAlign w:val="center"/>
          </w:tcPr>
          <w:p w14:paraId="64AA5C37"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8.</w:t>
            </w:r>
            <w:r>
              <w:rPr>
                <w:rFonts w:ascii="Times New Roman" w:eastAsia="仿宋" w:hint="eastAsia"/>
                <w:sz w:val="24"/>
              </w:rPr>
              <w:t>专家咨询费</w:t>
            </w:r>
          </w:p>
        </w:tc>
        <w:tc>
          <w:tcPr>
            <w:tcW w:w="2602" w:type="dxa"/>
            <w:vAlign w:val="center"/>
          </w:tcPr>
          <w:p w14:paraId="0C90E00B"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2.1</w:t>
            </w:r>
          </w:p>
        </w:tc>
      </w:tr>
      <w:tr w:rsidR="00BC61FD" w14:paraId="7B5931B9" w14:textId="77777777" w:rsidTr="00BC61FD">
        <w:trPr>
          <w:jc w:val="center"/>
        </w:trPr>
        <w:tc>
          <w:tcPr>
            <w:tcW w:w="1360" w:type="dxa"/>
            <w:vAlign w:val="center"/>
          </w:tcPr>
          <w:p w14:paraId="74076973"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r>
              <w:rPr>
                <w:rFonts w:ascii="Times New Roman" w:eastAsia="仿宋"/>
                <w:sz w:val="24"/>
              </w:rPr>
              <w:t>4</w:t>
            </w:r>
          </w:p>
        </w:tc>
        <w:tc>
          <w:tcPr>
            <w:tcW w:w="3728" w:type="dxa"/>
            <w:vAlign w:val="center"/>
          </w:tcPr>
          <w:p w14:paraId="5B65554A"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9.</w:t>
            </w:r>
            <w:r>
              <w:rPr>
                <w:rFonts w:ascii="Times New Roman" w:eastAsia="仿宋" w:hint="eastAsia"/>
                <w:sz w:val="24"/>
              </w:rPr>
              <w:t>其他支出</w:t>
            </w:r>
          </w:p>
        </w:tc>
        <w:tc>
          <w:tcPr>
            <w:tcW w:w="2602" w:type="dxa"/>
            <w:vAlign w:val="center"/>
          </w:tcPr>
          <w:p w14:paraId="006659E1"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r>
      <w:tr w:rsidR="00BC61FD" w14:paraId="7D89A0A2" w14:textId="77777777" w:rsidTr="00BC61FD">
        <w:trPr>
          <w:jc w:val="center"/>
        </w:trPr>
        <w:tc>
          <w:tcPr>
            <w:tcW w:w="1360" w:type="dxa"/>
            <w:vAlign w:val="center"/>
          </w:tcPr>
          <w:p w14:paraId="27D582BD"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r>
              <w:rPr>
                <w:rFonts w:ascii="Times New Roman" w:eastAsia="仿宋"/>
                <w:sz w:val="24"/>
              </w:rPr>
              <w:t>5</w:t>
            </w:r>
          </w:p>
        </w:tc>
        <w:tc>
          <w:tcPr>
            <w:tcW w:w="3728" w:type="dxa"/>
            <w:vAlign w:val="center"/>
          </w:tcPr>
          <w:p w14:paraId="4505624E"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（二）间接费用</w:t>
            </w:r>
          </w:p>
        </w:tc>
        <w:tc>
          <w:tcPr>
            <w:tcW w:w="2602" w:type="dxa"/>
            <w:vAlign w:val="center"/>
          </w:tcPr>
          <w:p w14:paraId="5DD75D7F"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2.6</w:t>
            </w:r>
          </w:p>
        </w:tc>
      </w:tr>
      <w:tr w:rsidR="00BC61FD" w14:paraId="44C17D88" w14:textId="77777777" w:rsidTr="00BC61FD">
        <w:trPr>
          <w:jc w:val="center"/>
        </w:trPr>
        <w:tc>
          <w:tcPr>
            <w:tcW w:w="1360" w:type="dxa"/>
            <w:vAlign w:val="center"/>
          </w:tcPr>
          <w:p w14:paraId="23E4524D"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r>
              <w:rPr>
                <w:rFonts w:ascii="Times New Roman" w:eastAsia="仿宋"/>
                <w:sz w:val="24"/>
              </w:rPr>
              <w:t>6</w:t>
            </w:r>
          </w:p>
        </w:tc>
        <w:tc>
          <w:tcPr>
            <w:tcW w:w="3728" w:type="dxa"/>
            <w:vAlign w:val="center"/>
          </w:tcPr>
          <w:p w14:paraId="093619BC"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二、课题收入合计</w:t>
            </w:r>
          </w:p>
        </w:tc>
        <w:tc>
          <w:tcPr>
            <w:tcW w:w="2602" w:type="dxa"/>
            <w:vAlign w:val="center"/>
          </w:tcPr>
          <w:p w14:paraId="5DAA3A7D" w14:textId="77777777" w:rsidR="00BC61FD" w:rsidRDefault="00BC61FD" w:rsidP="00B3330D">
            <w:pPr>
              <w:autoSpaceDE w:val="0"/>
              <w:autoSpaceDN w:val="0"/>
              <w:adjustRightInd w:val="0"/>
              <w:spacing w:line="300" w:lineRule="exact"/>
              <w:jc w:val="center"/>
              <w:rPr>
                <w:rFonts w:ascii="Times New Roman" w:eastAsia="仿宋"/>
                <w:sz w:val="24"/>
              </w:rPr>
            </w:pPr>
            <w:r>
              <w:rPr>
                <w:rFonts w:ascii="Times New Roman" w:eastAsia="仿宋" w:hint="eastAsia"/>
                <w:sz w:val="24"/>
              </w:rPr>
              <w:t>20</w:t>
            </w:r>
          </w:p>
        </w:tc>
      </w:tr>
    </w:tbl>
    <w:p w14:paraId="7ACAB3F7" w14:textId="77777777" w:rsidR="00110370" w:rsidRDefault="00000000">
      <w:pPr>
        <w:pStyle w:val="2"/>
        <w:spacing w:before="0" w:after="120" w:line="360" w:lineRule="auto"/>
        <w:contextualSpacing/>
        <w:rPr>
          <w:rFonts w:ascii="黑体" w:eastAsia="黑体" w:hAnsi="黑体" w:hint="eastAsia"/>
          <w:sz w:val="28"/>
          <w:szCs w:val="28"/>
        </w:rPr>
      </w:pPr>
      <w:r>
        <w:rPr>
          <w:rFonts w:ascii="黑体" w:eastAsia="黑体" w:hAnsi="黑体" w:hint="eastAsia"/>
          <w:sz w:val="28"/>
          <w:szCs w:val="28"/>
        </w:rPr>
        <w:t>2.3 中期经费使用情况</w:t>
      </w:r>
    </w:p>
    <w:p w14:paraId="4D66F833" w14:textId="0EC6C850" w:rsidR="00110370" w:rsidRDefault="00000000">
      <w:pPr>
        <w:snapToGrid w:val="0"/>
        <w:spacing w:line="360" w:lineRule="auto"/>
        <w:ind w:firstLineChars="200" w:firstLine="480"/>
        <w:rPr>
          <w:rFonts w:ascii="Times New Roman" w:eastAsia="宋体" w:hAnsi="Times New Roman" w:cs="黑体"/>
          <w:sz w:val="24"/>
        </w:rPr>
      </w:pPr>
      <w:bookmarkStart w:id="0" w:name="OLE_LINK1"/>
      <w:r>
        <w:rPr>
          <w:rFonts w:ascii="Times New Roman" w:eastAsia="宋体" w:hAnsi="Times New Roman" w:cs="黑体" w:hint="eastAsia"/>
          <w:sz w:val="24"/>
        </w:rPr>
        <w:t>本子课题（大数据驱动的耕地质量演变预测模型和产量估测模型建立）预算经费总额为</w:t>
      </w:r>
      <w:r>
        <w:rPr>
          <w:rFonts w:ascii="Times New Roman" w:eastAsia="宋体" w:hAnsi="Times New Roman" w:cs="黑体" w:hint="eastAsia"/>
          <w:sz w:val="24"/>
        </w:rPr>
        <w:t>60</w:t>
      </w:r>
      <w:r>
        <w:rPr>
          <w:rFonts w:ascii="Times New Roman" w:eastAsia="宋体" w:hAnsi="Times New Roman" w:cs="黑体" w:hint="eastAsia"/>
          <w:sz w:val="24"/>
        </w:rPr>
        <w:t>万元，中央财政专项资金</w:t>
      </w:r>
      <w:r>
        <w:rPr>
          <w:rFonts w:ascii="Times New Roman" w:eastAsia="宋体" w:hAnsi="Times New Roman" w:cs="黑体" w:hint="eastAsia"/>
          <w:sz w:val="24"/>
        </w:rPr>
        <w:t>60</w:t>
      </w:r>
      <w:r>
        <w:rPr>
          <w:rFonts w:ascii="Times New Roman" w:eastAsia="宋体" w:hAnsi="Times New Roman" w:cs="黑体" w:hint="eastAsia"/>
          <w:sz w:val="24"/>
        </w:rPr>
        <w:t>万元，无自筹资金。截至报告期，累计到位资金为</w:t>
      </w:r>
      <w:r w:rsidR="00867834">
        <w:rPr>
          <w:rFonts w:ascii="Times New Roman" w:eastAsia="宋体" w:hAnsi="Times New Roman" w:cs="黑体" w:hint="eastAsia"/>
          <w:sz w:val="24"/>
        </w:rPr>
        <w:t>60</w:t>
      </w:r>
      <w:r>
        <w:rPr>
          <w:rFonts w:ascii="Times New Roman" w:eastAsia="宋体" w:hAnsi="Times New Roman" w:cs="黑体" w:hint="eastAsia"/>
          <w:sz w:val="24"/>
        </w:rPr>
        <w:t>万元（全中央财政专项资金）。项目资金严格按照财务管理规定进行单独核算，各类支出凭证、报销票据均归档备查。截至报告期累计支出金额为</w:t>
      </w:r>
      <w:r w:rsidR="00867834">
        <w:rPr>
          <w:rFonts w:ascii="Times New Roman" w:eastAsia="宋体" w:hAnsi="Times New Roman" w:cs="黑体" w:hint="eastAsia"/>
          <w:sz w:val="24"/>
        </w:rPr>
        <w:t>46.8</w:t>
      </w:r>
      <w:r>
        <w:rPr>
          <w:rFonts w:ascii="Times New Roman" w:eastAsia="宋体" w:hAnsi="Times New Roman" w:cs="黑体" w:hint="eastAsia"/>
          <w:sz w:val="24"/>
        </w:rPr>
        <w:t>万元，</w:t>
      </w:r>
      <w:r w:rsidR="00867834">
        <w:rPr>
          <w:rFonts w:ascii="Times New Roman" w:eastAsia="宋体" w:hAnsi="Times New Roman" w:cs="黑体" w:hint="eastAsia"/>
          <w:sz w:val="24"/>
        </w:rPr>
        <w:t>直接费用</w:t>
      </w:r>
      <w:r w:rsidR="00867834">
        <w:rPr>
          <w:rFonts w:ascii="Times New Roman" w:eastAsia="宋体" w:hAnsi="Times New Roman" w:cs="黑体" w:hint="eastAsia"/>
          <w:sz w:val="24"/>
        </w:rPr>
        <w:t>37.7</w:t>
      </w:r>
      <w:r w:rsidR="00867834">
        <w:rPr>
          <w:rFonts w:ascii="Times New Roman" w:eastAsia="宋体" w:hAnsi="Times New Roman" w:cs="黑体" w:hint="eastAsia"/>
          <w:sz w:val="24"/>
        </w:rPr>
        <w:t>万元，间接经费</w:t>
      </w:r>
      <w:r w:rsidR="00867834">
        <w:rPr>
          <w:rFonts w:ascii="Times New Roman" w:eastAsia="宋体" w:hAnsi="Times New Roman" w:cs="黑体" w:hint="eastAsia"/>
          <w:sz w:val="24"/>
        </w:rPr>
        <w:t>9.1</w:t>
      </w:r>
      <w:r w:rsidR="00867834">
        <w:rPr>
          <w:rFonts w:ascii="Times New Roman" w:eastAsia="宋体" w:hAnsi="Times New Roman" w:cs="黑体" w:hint="eastAsia"/>
          <w:sz w:val="24"/>
        </w:rPr>
        <w:t>万元，</w:t>
      </w:r>
      <w:r>
        <w:rPr>
          <w:rFonts w:ascii="Times New Roman" w:eastAsia="宋体" w:hAnsi="Times New Roman" w:cs="黑体" w:hint="eastAsia"/>
          <w:sz w:val="24"/>
        </w:rPr>
        <w:t>均为中央财政专项资金。本子课题定期对经费使用情况进行审查，严格执行财务纪律。</w:t>
      </w:r>
    </w:p>
    <w:bookmarkEnd w:id="0"/>
    <w:p w14:paraId="024CA4E8" w14:textId="3049A3DC" w:rsidR="00110370" w:rsidRDefault="00000000">
      <w:pPr>
        <w:snapToGrid w:val="0"/>
        <w:spacing w:line="360" w:lineRule="auto"/>
        <w:jc w:val="center"/>
        <w:rPr>
          <w:rFonts w:ascii="黑体" w:eastAsia="黑体" w:hAnsi="黑体" w:cs="黑体" w:hint="eastAsia"/>
          <w:sz w:val="24"/>
        </w:rPr>
      </w:pPr>
      <w:r>
        <w:rPr>
          <w:rFonts w:ascii="黑体" w:eastAsia="黑体" w:hAnsi="黑体" w:cs="黑体" w:hint="eastAsia"/>
          <w:sz w:val="24"/>
        </w:rPr>
        <w:t>表2.</w:t>
      </w:r>
      <w:r w:rsidR="00BC61FD">
        <w:rPr>
          <w:rFonts w:ascii="黑体" w:eastAsia="黑体" w:hAnsi="黑体" w:cs="黑体" w:hint="eastAsia"/>
          <w:sz w:val="24"/>
        </w:rPr>
        <w:t>子课题</w:t>
      </w:r>
      <w:r>
        <w:rPr>
          <w:rFonts w:ascii="黑体" w:eastAsia="黑体" w:hAnsi="黑体" w:cs="黑体" w:hint="eastAsia"/>
          <w:sz w:val="24"/>
        </w:rPr>
        <w:t>中期</w:t>
      </w:r>
      <w:r w:rsidR="00C8132B" w:rsidRPr="00C8132B">
        <w:rPr>
          <w:rFonts w:ascii="黑体" w:eastAsia="黑体" w:hAnsi="黑体" w:cs="黑体" w:hint="eastAsia"/>
          <w:sz w:val="24"/>
        </w:rPr>
        <w:t>经费支出明细表</w:t>
      </w:r>
      <w:r w:rsidR="00BC61FD">
        <w:rPr>
          <w:rFonts w:ascii="黑体" w:eastAsia="黑体" w:hAnsi="黑体" w:cs="黑体" w:hint="eastAsia"/>
          <w:sz w:val="24"/>
        </w:rPr>
        <w:t>（万元）</w:t>
      </w:r>
    </w:p>
    <w:tbl>
      <w:tblPr>
        <w:tblW w:w="85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4"/>
        <w:gridCol w:w="3728"/>
        <w:gridCol w:w="983"/>
        <w:gridCol w:w="971"/>
        <w:gridCol w:w="971"/>
        <w:gridCol w:w="1121"/>
      </w:tblGrid>
      <w:tr w:rsidR="00BC61FD" w14:paraId="42FBCBD9" w14:textId="77777777" w:rsidTr="00B3330D">
        <w:trPr>
          <w:jc w:val="center"/>
        </w:trPr>
        <w:tc>
          <w:tcPr>
            <w:tcW w:w="744" w:type="dxa"/>
            <w:vAlign w:val="center"/>
          </w:tcPr>
          <w:p w14:paraId="0C23E941" w14:textId="77777777" w:rsidR="00BC61FD" w:rsidRDefault="00BC61FD" w:rsidP="00B3330D">
            <w:pPr>
              <w:snapToGrid w:val="0"/>
              <w:spacing w:line="360" w:lineRule="auto"/>
              <w:jc w:val="center"/>
              <w:rPr>
                <w:rFonts w:ascii="Times New Roman" w:eastAsia="仿宋"/>
                <w:b/>
                <w:bCs/>
                <w:sz w:val="24"/>
              </w:rPr>
            </w:pPr>
            <w:r>
              <w:rPr>
                <w:rFonts w:ascii="Times New Roman" w:eastAsia="仿宋" w:hint="eastAsia"/>
                <w:b/>
                <w:bCs/>
                <w:sz w:val="24"/>
              </w:rPr>
              <w:t>序号</w:t>
            </w:r>
          </w:p>
        </w:tc>
        <w:tc>
          <w:tcPr>
            <w:tcW w:w="3728" w:type="dxa"/>
            <w:vAlign w:val="center"/>
          </w:tcPr>
          <w:p w14:paraId="58B81F27" w14:textId="77777777" w:rsidR="00BC61FD" w:rsidRDefault="00BC61FD" w:rsidP="00B3330D">
            <w:pPr>
              <w:snapToGrid w:val="0"/>
              <w:spacing w:line="360" w:lineRule="auto"/>
              <w:jc w:val="center"/>
              <w:rPr>
                <w:rFonts w:ascii="Times New Roman" w:eastAsia="仿宋"/>
                <w:b/>
                <w:bCs/>
                <w:sz w:val="24"/>
              </w:rPr>
            </w:pPr>
            <w:r>
              <w:rPr>
                <w:rFonts w:ascii="Times New Roman" w:eastAsia="仿宋" w:hint="eastAsia"/>
                <w:b/>
                <w:bCs/>
                <w:sz w:val="24"/>
              </w:rPr>
              <w:t>预算科目名称</w:t>
            </w:r>
          </w:p>
        </w:tc>
        <w:tc>
          <w:tcPr>
            <w:tcW w:w="983" w:type="dxa"/>
            <w:vAlign w:val="center"/>
          </w:tcPr>
          <w:p w14:paraId="2A901261" w14:textId="77777777" w:rsidR="00BC61FD" w:rsidRDefault="00BC61FD" w:rsidP="00B3330D">
            <w:pPr>
              <w:snapToGrid w:val="0"/>
              <w:spacing w:line="360" w:lineRule="auto"/>
              <w:jc w:val="center"/>
              <w:rPr>
                <w:rFonts w:ascii="Times New Roman" w:eastAsia="仿宋"/>
                <w:b/>
                <w:bCs/>
                <w:sz w:val="24"/>
              </w:rPr>
            </w:pPr>
            <w:r>
              <w:rPr>
                <w:rFonts w:ascii="Times New Roman" w:eastAsia="仿宋" w:hint="eastAsia"/>
                <w:b/>
                <w:bCs/>
                <w:sz w:val="24"/>
              </w:rPr>
              <w:t>预算批复数</w:t>
            </w:r>
          </w:p>
        </w:tc>
        <w:tc>
          <w:tcPr>
            <w:tcW w:w="971" w:type="dxa"/>
            <w:vAlign w:val="center"/>
          </w:tcPr>
          <w:p w14:paraId="741DECB3" w14:textId="77777777" w:rsidR="00BC61FD" w:rsidRDefault="00BC61FD" w:rsidP="00B3330D">
            <w:pPr>
              <w:snapToGrid w:val="0"/>
              <w:spacing w:line="360" w:lineRule="auto"/>
              <w:jc w:val="center"/>
              <w:rPr>
                <w:rFonts w:ascii="Times New Roman" w:eastAsia="仿宋"/>
                <w:b/>
                <w:bCs/>
                <w:sz w:val="24"/>
              </w:rPr>
            </w:pPr>
            <w:r>
              <w:rPr>
                <w:rFonts w:ascii="Times New Roman" w:eastAsia="仿宋" w:hint="eastAsia"/>
                <w:b/>
                <w:bCs/>
                <w:sz w:val="24"/>
              </w:rPr>
              <w:t>2025</w:t>
            </w:r>
            <w:r>
              <w:rPr>
                <w:rFonts w:ascii="Times New Roman" w:eastAsia="仿宋" w:hint="eastAsia"/>
                <w:b/>
                <w:bCs/>
                <w:sz w:val="24"/>
              </w:rPr>
              <w:t>年度支出</w:t>
            </w:r>
          </w:p>
        </w:tc>
        <w:tc>
          <w:tcPr>
            <w:tcW w:w="971" w:type="dxa"/>
            <w:vAlign w:val="center"/>
          </w:tcPr>
          <w:p w14:paraId="3B0E8A96" w14:textId="77777777" w:rsidR="00BC61FD" w:rsidRDefault="00BC61FD" w:rsidP="00B3330D">
            <w:pPr>
              <w:snapToGrid w:val="0"/>
              <w:spacing w:line="360" w:lineRule="auto"/>
              <w:jc w:val="center"/>
              <w:rPr>
                <w:rFonts w:ascii="Times New Roman" w:eastAsia="仿宋"/>
                <w:b/>
                <w:bCs/>
                <w:sz w:val="24"/>
              </w:rPr>
            </w:pPr>
            <w:r>
              <w:rPr>
                <w:rFonts w:ascii="Times New Roman" w:eastAsia="仿宋" w:hint="eastAsia"/>
                <w:b/>
                <w:bCs/>
                <w:sz w:val="24"/>
              </w:rPr>
              <w:t>累计支出</w:t>
            </w:r>
          </w:p>
        </w:tc>
        <w:tc>
          <w:tcPr>
            <w:tcW w:w="1121" w:type="dxa"/>
            <w:vAlign w:val="center"/>
          </w:tcPr>
          <w:p w14:paraId="37E76433" w14:textId="77777777" w:rsidR="00BC61FD" w:rsidRDefault="00BC61FD" w:rsidP="00B3330D">
            <w:pPr>
              <w:snapToGrid w:val="0"/>
              <w:spacing w:line="360" w:lineRule="auto"/>
              <w:jc w:val="center"/>
              <w:rPr>
                <w:rFonts w:ascii="Times New Roman" w:eastAsia="仿宋"/>
                <w:b/>
                <w:bCs/>
                <w:sz w:val="24"/>
              </w:rPr>
            </w:pPr>
            <w:r>
              <w:rPr>
                <w:rFonts w:ascii="Times New Roman" w:eastAsia="仿宋" w:hint="eastAsia"/>
                <w:b/>
                <w:bCs/>
                <w:sz w:val="24"/>
              </w:rPr>
              <w:t>余额</w:t>
            </w:r>
          </w:p>
        </w:tc>
      </w:tr>
      <w:tr w:rsidR="00BC61FD" w14:paraId="492FACCE" w14:textId="77777777" w:rsidTr="00B3330D">
        <w:trPr>
          <w:jc w:val="center"/>
        </w:trPr>
        <w:tc>
          <w:tcPr>
            <w:tcW w:w="744" w:type="dxa"/>
            <w:vAlign w:val="center"/>
          </w:tcPr>
          <w:p w14:paraId="50C81D12" w14:textId="77777777" w:rsidR="00BC61FD" w:rsidRDefault="00BC61FD" w:rsidP="00B3330D">
            <w:pPr>
              <w:snapToGrid w:val="0"/>
              <w:spacing w:line="360" w:lineRule="auto"/>
              <w:jc w:val="center"/>
              <w:rPr>
                <w:rFonts w:ascii="Times New Roman" w:eastAsia="仿宋"/>
                <w:b/>
                <w:bCs/>
                <w:sz w:val="24"/>
              </w:rPr>
            </w:pPr>
          </w:p>
        </w:tc>
        <w:tc>
          <w:tcPr>
            <w:tcW w:w="3728" w:type="dxa"/>
            <w:vAlign w:val="center"/>
          </w:tcPr>
          <w:p w14:paraId="28102231" w14:textId="77777777" w:rsidR="00BC61FD" w:rsidRDefault="00BC61FD" w:rsidP="00B3330D">
            <w:pPr>
              <w:snapToGrid w:val="0"/>
              <w:spacing w:line="360" w:lineRule="auto"/>
              <w:jc w:val="center"/>
              <w:rPr>
                <w:rFonts w:ascii="Times New Roman" w:eastAsia="仿宋"/>
                <w:b/>
                <w:bCs/>
                <w:sz w:val="24"/>
              </w:rPr>
            </w:pPr>
            <w:r>
              <w:rPr>
                <w:rFonts w:ascii="Times New Roman" w:eastAsia="仿宋" w:hint="eastAsia"/>
                <w:b/>
                <w:bCs/>
                <w:sz w:val="24"/>
              </w:rPr>
              <w:t>（</w:t>
            </w:r>
            <w:r>
              <w:rPr>
                <w:rFonts w:ascii="Times New Roman" w:eastAsia="仿宋" w:hint="eastAsia"/>
                <w:b/>
                <w:bCs/>
                <w:sz w:val="24"/>
              </w:rPr>
              <w:t>1</w:t>
            </w:r>
            <w:r>
              <w:rPr>
                <w:rFonts w:ascii="Times New Roman" w:eastAsia="仿宋" w:hint="eastAsia"/>
                <w:b/>
                <w:bCs/>
                <w:sz w:val="24"/>
              </w:rPr>
              <w:t>）</w:t>
            </w:r>
          </w:p>
        </w:tc>
        <w:tc>
          <w:tcPr>
            <w:tcW w:w="983" w:type="dxa"/>
            <w:vAlign w:val="center"/>
          </w:tcPr>
          <w:p w14:paraId="0DFC85CC" w14:textId="77777777" w:rsidR="00BC61FD" w:rsidRDefault="00BC61FD" w:rsidP="00B3330D">
            <w:pPr>
              <w:snapToGrid w:val="0"/>
              <w:spacing w:line="360" w:lineRule="auto"/>
              <w:jc w:val="center"/>
              <w:rPr>
                <w:rFonts w:ascii="Times New Roman" w:eastAsia="仿宋"/>
                <w:b/>
                <w:bCs/>
                <w:sz w:val="24"/>
              </w:rPr>
            </w:pPr>
            <w:r>
              <w:rPr>
                <w:rFonts w:ascii="Times New Roman" w:eastAsia="仿宋" w:hint="eastAsia"/>
                <w:b/>
                <w:bCs/>
                <w:sz w:val="24"/>
              </w:rPr>
              <w:t>（</w:t>
            </w:r>
            <w:r>
              <w:rPr>
                <w:rFonts w:ascii="Times New Roman" w:eastAsia="仿宋" w:hint="eastAsia"/>
                <w:b/>
                <w:bCs/>
                <w:sz w:val="24"/>
              </w:rPr>
              <w:t>2</w:t>
            </w:r>
            <w:r>
              <w:rPr>
                <w:rFonts w:ascii="Times New Roman" w:eastAsia="仿宋" w:hint="eastAsia"/>
                <w:b/>
                <w:bCs/>
                <w:sz w:val="24"/>
              </w:rPr>
              <w:t>）</w:t>
            </w:r>
          </w:p>
        </w:tc>
        <w:tc>
          <w:tcPr>
            <w:tcW w:w="971" w:type="dxa"/>
            <w:vAlign w:val="center"/>
          </w:tcPr>
          <w:p w14:paraId="2BA5AE57" w14:textId="77777777" w:rsidR="00BC61FD" w:rsidRDefault="00BC61FD" w:rsidP="00B3330D">
            <w:pPr>
              <w:snapToGrid w:val="0"/>
              <w:spacing w:line="360" w:lineRule="auto"/>
              <w:jc w:val="center"/>
              <w:rPr>
                <w:rFonts w:ascii="Times New Roman" w:eastAsia="仿宋"/>
                <w:b/>
                <w:bCs/>
                <w:sz w:val="24"/>
              </w:rPr>
            </w:pPr>
          </w:p>
        </w:tc>
        <w:tc>
          <w:tcPr>
            <w:tcW w:w="971" w:type="dxa"/>
            <w:vAlign w:val="center"/>
          </w:tcPr>
          <w:p w14:paraId="0E1E012C" w14:textId="77777777" w:rsidR="00BC61FD" w:rsidRDefault="00BC61FD" w:rsidP="00B3330D">
            <w:pPr>
              <w:snapToGrid w:val="0"/>
              <w:spacing w:line="360" w:lineRule="auto"/>
              <w:jc w:val="center"/>
              <w:rPr>
                <w:rFonts w:ascii="Times New Roman" w:eastAsia="仿宋"/>
                <w:b/>
                <w:bCs/>
                <w:sz w:val="24"/>
              </w:rPr>
            </w:pPr>
            <w:r>
              <w:rPr>
                <w:rFonts w:ascii="Times New Roman" w:eastAsia="仿宋" w:hint="eastAsia"/>
                <w:b/>
                <w:bCs/>
                <w:sz w:val="24"/>
              </w:rPr>
              <w:t>（</w:t>
            </w:r>
            <w:r>
              <w:rPr>
                <w:rFonts w:ascii="Times New Roman" w:eastAsia="仿宋" w:hint="eastAsia"/>
                <w:b/>
                <w:bCs/>
                <w:sz w:val="24"/>
              </w:rPr>
              <w:t>3</w:t>
            </w:r>
            <w:r>
              <w:rPr>
                <w:rFonts w:ascii="Times New Roman" w:eastAsia="仿宋" w:hint="eastAsia"/>
                <w:b/>
                <w:bCs/>
                <w:sz w:val="24"/>
              </w:rPr>
              <w:t>）</w:t>
            </w:r>
          </w:p>
        </w:tc>
        <w:tc>
          <w:tcPr>
            <w:tcW w:w="1121" w:type="dxa"/>
            <w:vAlign w:val="center"/>
          </w:tcPr>
          <w:p w14:paraId="301FA5FD" w14:textId="77777777" w:rsidR="00BC61FD" w:rsidRDefault="00BC61FD" w:rsidP="00B3330D">
            <w:pPr>
              <w:snapToGrid w:val="0"/>
              <w:spacing w:line="360" w:lineRule="auto"/>
              <w:jc w:val="center"/>
              <w:rPr>
                <w:rFonts w:ascii="Times New Roman" w:eastAsia="仿宋"/>
                <w:b/>
                <w:bCs/>
                <w:sz w:val="24"/>
              </w:rPr>
            </w:pPr>
            <w:r>
              <w:rPr>
                <w:rFonts w:ascii="Times New Roman" w:eastAsia="仿宋" w:hint="eastAsia"/>
                <w:b/>
                <w:bCs/>
                <w:sz w:val="24"/>
              </w:rPr>
              <w:t>（</w:t>
            </w:r>
            <w:r>
              <w:rPr>
                <w:rFonts w:ascii="Times New Roman" w:eastAsia="仿宋" w:hint="eastAsia"/>
                <w:b/>
                <w:bCs/>
                <w:sz w:val="24"/>
              </w:rPr>
              <w:t>4</w:t>
            </w:r>
            <w:r>
              <w:rPr>
                <w:rFonts w:ascii="Times New Roman" w:eastAsia="仿宋" w:hint="eastAsia"/>
                <w:b/>
                <w:bCs/>
                <w:sz w:val="24"/>
              </w:rPr>
              <w:t>）</w:t>
            </w:r>
          </w:p>
        </w:tc>
      </w:tr>
      <w:tr w:rsidR="00BC61FD" w14:paraId="25BC47B7" w14:textId="77777777" w:rsidTr="00B3330D">
        <w:trPr>
          <w:jc w:val="center"/>
        </w:trPr>
        <w:tc>
          <w:tcPr>
            <w:tcW w:w="744" w:type="dxa"/>
            <w:vAlign w:val="center"/>
          </w:tcPr>
          <w:p w14:paraId="45054921"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p>
        </w:tc>
        <w:tc>
          <w:tcPr>
            <w:tcW w:w="3728" w:type="dxa"/>
            <w:vAlign w:val="center"/>
          </w:tcPr>
          <w:p w14:paraId="76D35F36"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一、课题支出合计</w:t>
            </w:r>
          </w:p>
        </w:tc>
        <w:tc>
          <w:tcPr>
            <w:tcW w:w="983" w:type="dxa"/>
            <w:vAlign w:val="center"/>
          </w:tcPr>
          <w:p w14:paraId="25F88DDC"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60.0</w:t>
            </w:r>
          </w:p>
        </w:tc>
        <w:tc>
          <w:tcPr>
            <w:tcW w:w="971" w:type="dxa"/>
            <w:vAlign w:val="center"/>
          </w:tcPr>
          <w:p w14:paraId="4B66F27C"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36.8</w:t>
            </w:r>
          </w:p>
        </w:tc>
        <w:tc>
          <w:tcPr>
            <w:tcW w:w="971" w:type="dxa"/>
            <w:vAlign w:val="center"/>
          </w:tcPr>
          <w:p w14:paraId="4771566A"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46.8</w:t>
            </w:r>
          </w:p>
        </w:tc>
        <w:tc>
          <w:tcPr>
            <w:tcW w:w="1121" w:type="dxa"/>
            <w:vAlign w:val="center"/>
          </w:tcPr>
          <w:p w14:paraId="620CF267"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13.2</w:t>
            </w:r>
          </w:p>
        </w:tc>
      </w:tr>
      <w:tr w:rsidR="00BC61FD" w14:paraId="44EC07B3" w14:textId="77777777" w:rsidTr="00B3330D">
        <w:trPr>
          <w:jc w:val="center"/>
        </w:trPr>
        <w:tc>
          <w:tcPr>
            <w:tcW w:w="744" w:type="dxa"/>
            <w:vAlign w:val="center"/>
          </w:tcPr>
          <w:p w14:paraId="4317F958"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2</w:t>
            </w:r>
          </w:p>
        </w:tc>
        <w:tc>
          <w:tcPr>
            <w:tcW w:w="3728" w:type="dxa"/>
            <w:vAlign w:val="center"/>
          </w:tcPr>
          <w:p w14:paraId="09C571D9"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（一）直接费用</w:t>
            </w:r>
          </w:p>
        </w:tc>
        <w:tc>
          <w:tcPr>
            <w:tcW w:w="983" w:type="dxa"/>
            <w:vAlign w:val="center"/>
          </w:tcPr>
          <w:p w14:paraId="76AD533E"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47.0</w:t>
            </w:r>
          </w:p>
        </w:tc>
        <w:tc>
          <w:tcPr>
            <w:tcW w:w="971" w:type="dxa"/>
            <w:vAlign w:val="center"/>
          </w:tcPr>
          <w:p w14:paraId="725F6150"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34.2</w:t>
            </w:r>
          </w:p>
        </w:tc>
        <w:tc>
          <w:tcPr>
            <w:tcW w:w="971" w:type="dxa"/>
            <w:vAlign w:val="center"/>
          </w:tcPr>
          <w:p w14:paraId="50253A90" w14:textId="77777777" w:rsidR="00BC61FD" w:rsidRDefault="00BC61FD" w:rsidP="00B3330D">
            <w:pPr>
              <w:autoSpaceDE w:val="0"/>
              <w:autoSpaceDN w:val="0"/>
              <w:adjustRightInd w:val="0"/>
              <w:spacing w:line="300" w:lineRule="exact"/>
              <w:jc w:val="center"/>
              <w:rPr>
                <w:rFonts w:ascii="Times New Roman" w:eastAsia="仿宋"/>
                <w:sz w:val="24"/>
              </w:rPr>
            </w:pPr>
            <w:r>
              <w:rPr>
                <w:rFonts w:ascii="Times New Roman" w:eastAsia="仿宋" w:hint="eastAsia"/>
                <w:sz w:val="24"/>
              </w:rPr>
              <w:t>37.7</w:t>
            </w:r>
          </w:p>
        </w:tc>
        <w:tc>
          <w:tcPr>
            <w:tcW w:w="1121" w:type="dxa"/>
            <w:vAlign w:val="center"/>
          </w:tcPr>
          <w:p w14:paraId="3F4493EF"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9.3</w:t>
            </w:r>
          </w:p>
        </w:tc>
      </w:tr>
      <w:tr w:rsidR="00BC61FD" w14:paraId="5C2EF9AC" w14:textId="77777777" w:rsidTr="00B3330D">
        <w:trPr>
          <w:jc w:val="center"/>
        </w:trPr>
        <w:tc>
          <w:tcPr>
            <w:tcW w:w="744" w:type="dxa"/>
            <w:vAlign w:val="center"/>
          </w:tcPr>
          <w:p w14:paraId="2DF029A2"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3</w:t>
            </w:r>
          </w:p>
        </w:tc>
        <w:tc>
          <w:tcPr>
            <w:tcW w:w="3728" w:type="dxa"/>
            <w:vAlign w:val="center"/>
          </w:tcPr>
          <w:p w14:paraId="7179E9E4"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1</w:t>
            </w:r>
            <w:r>
              <w:rPr>
                <w:rFonts w:ascii="Times New Roman" w:eastAsia="仿宋"/>
                <w:sz w:val="24"/>
              </w:rPr>
              <w:t>.</w:t>
            </w:r>
            <w:r>
              <w:rPr>
                <w:rFonts w:ascii="Times New Roman" w:eastAsia="仿宋" w:hint="eastAsia"/>
                <w:sz w:val="24"/>
              </w:rPr>
              <w:t>设备费</w:t>
            </w:r>
          </w:p>
        </w:tc>
        <w:tc>
          <w:tcPr>
            <w:tcW w:w="983" w:type="dxa"/>
            <w:vAlign w:val="center"/>
          </w:tcPr>
          <w:p w14:paraId="6D0EB8F3"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c>
          <w:tcPr>
            <w:tcW w:w="971" w:type="dxa"/>
            <w:vAlign w:val="center"/>
          </w:tcPr>
          <w:p w14:paraId="68DA3C7C"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c>
          <w:tcPr>
            <w:tcW w:w="971" w:type="dxa"/>
            <w:vAlign w:val="center"/>
          </w:tcPr>
          <w:p w14:paraId="174F44C7" w14:textId="77777777" w:rsidR="00BC61FD" w:rsidRDefault="00BC61FD" w:rsidP="00B3330D">
            <w:pPr>
              <w:autoSpaceDE w:val="0"/>
              <w:autoSpaceDN w:val="0"/>
              <w:adjustRightInd w:val="0"/>
              <w:spacing w:line="300" w:lineRule="exact"/>
              <w:jc w:val="center"/>
              <w:rPr>
                <w:rFonts w:ascii="Times New Roman" w:eastAsia="仿宋"/>
                <w:sz w:val="24"/>
              </w:rPr>
            </w:pPr>
            <w:r>
              <w:rPr>
                <w:rFonts w:ascii="Times New Roman" w:eastAsia="仿宋" w:hint="eastAsia"/>
                <w:sz w:val="24"/>
              </w:rPr>
              <w:t>0</w:t>
            </w:r>
          </w:p>
        </w:tc>
        <w:tc>
          <w:tcPr>
            <w:tcW w:w="1121" w:type="dxa"/>
            <w:vAlign w:val="center"/>
          </w:tcPr>
          <w:p w14:paraId="570E5711"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r>
      <w:tr w:rsidR="00BC61FD" w14:paraId="551B4C45" w14:textId="77777777" w:rsidTr="00B3330D">
        <w:trPr>
          <w:jc w:val="center"/>
        </w:trPr>
        <w:tc>
          <w:tcPr>
            <w:tcW w:w="744" w:type="dxa"/>
            <w:vAlign w:val="center"/>
          </w:tcPr>
          <w:p w14:paraId="112D14CD"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4</w:t>
            </w:r>
          </w:p>
        </w:tc>
        <w:tc>
          <w:tcPr>
            <w:tcW w:w="3728" w:type="dxa"/>
            <w:vAlign w:val="center"/>
          </w:tcPr>
          <w:p w14:paraId="0983C3BC"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w:t>
            </w:r>
            <w:r>
              <w:rPr>
                <w:rFonts w:ascii="Times New Roman" w:eastAsia="仿宋" w:hint="eastAsia"/>
                <w:sz w:val="24"/>
              </w:rPr>
              <w:t>1</w:t>
            </w:r>
            <w:r>
              <w:rPr>
                <w:rFonts w:ascii="Times New Roman" w:eastAsia="仿宋" w:hint="eastAsia"/>
                <w:sz w:val="24"/>
              </w:rPr>
              <w:t>）购置设备费</w:t>
            </w:r>
          </w:p>
        </w:tc>
        <w:tc>
          <w:tcPr>
            <w:tcW w:w="983" w:type="dxa"/>
            <w:vAlign w:val="center"/>
          </w:tcPr>
          <w:p w14:paraId="1EF8ACCF"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c>
          <w:tcPr>
            <w:tcW w:w="971" w:type="dxa"/>
            <w:vAlign w:val="center"/>
          </w:tcPr>
          <w:p w14:paraId="450A4CCD"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c>
          <w:tcPr>
            <w:tcW w:w="971" w:type="dxa"/>
            <w:vAlign w:val="center"/>
          </w:tcPr>
          <w:p w14:paraId="373138E1" w14:textId="77777777" w:rsidR="00BC61FD" w:rsidRDefault="00BC61FD" w:rsidP="00B3330D">
            <w:pPr>
              <w:autoSpaceDE w:val="0"/>
              <w:autoSpaceDN w:val="0"/>
              <w:adjustRightInd w:val="0"/>
              <w:spacing w:line="300" w:lineRule="exact"/>
              <w:jc w:val="center"/>
              <w:rPr>
                <w:rFonts w:ascii="Times New Roman" w:eastAsia="仿宋"/>
                <w:sz w:val="24"/>
              </w:rPr>
            </w:pPr>
            <w:r>
              <w:rPr>
                <w:rFonts w:ascii="Times New Roman" w:eastAsia="仿宋" w:hint="eastAsia"/>
                <w:sz w:val="24"/>
              </w:rPr>
              <w:t>0</w:t>
            </w:r>
          </w:p>
        </w:tc>
        <w:tc>
          <w:tcPr>
            <w:tcW w:w="1121" w:type="dxa"/>
            <w:vAlign w:val="center"/>
          </w:tcPr>
          <w:p w14:paraId="765FD27F"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r>
      <w:tr w:rsidR="00BC61FD" w14:paraId="144A913C" w14:textId="77777777" w:rsidTr="00B3330D">
        <w:trPr>
          <w:jc w:val="center"/>
        </w:trPr>
        <w:tc>
          <w:tcPr>
            <w:tcW w:w="744" w:type="dxa"/>
            <w:vAlign w:val="center"/>
          </w:tcPr>
          <w:p w14:paraId="1349CFE8"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5</w:t>
            </w:r>
          </w:p>
        </w:tc>
        <w:tc>
          <w:tcPr>
            <w:tcW w:w="3728" w:type="dxa"/>
            <w:vAlign w:val="center"/>
          </w:tcPr>
          <w:p w14:paraId="11B9ACC9"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w:t>
            </w:r>
            <w:r>
              <w:rPr>
                <w:rFonts w:ascii="Times New Roman" w:eastAsia="仿宋" w:hint="eastAsia"/>
                <w:sz w:val="24"/>
              </w:rPr>
              <w:t>2</w:t>
            </w:r>
            <w:r>
              <w:rPr>
                <w:rFonts w:ascii="Times New Roman" w:eastAsia="仿宋" w:hint="eastAsia"/>
                <w:sz w:val="24"/>
              </w:rPr>
              <w:t>）试制设备费</w:t>
            </w:r>
          </w:p>
        </w:tc>
        <w:tc>
          <w:tcPr>
            <w:tcW w:w="983" w:type="dxa"/>
            <w:vAlign w:val="center"/>
          </w:tcPr>
          <w:p w14:paraId="1B2642A9"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c>
          <w:tcPr>
            <w:tcW w:w="971" w:type="dxa"/>
            <w:vAlign w:val="center"/>
          </w:tcPr>
          <w:p w14:paraId="25D8043E"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c>
          <w:tcPr>
            <w:tcW w:w="971" w:type="dxa"/>
            <w:vAlign w:val="center"/>
          </w:tcPr>
          <w:p w14:paraId="6B2796DD" w14:textId="77777777" w:rsidR="00BC61FD" w:rsidRDefault="00BC61FD" w:rsidP="00B3330D">
            <w:pPr>
              <w:autoSpaceDE w:val="0"/>
              <w:autoSpaceDN w:val="0"/>
              <w:adjustRightInd w:val="0"/>
              <w:spacing w:line="300" w:lineRule="exact"/>
              <w:jc w:val="center"/>
              <w:rPr>
                <w:rFonts w:ascii="Times New Roman" w:eastAsia="仿宋"/>
                <w:sz w:val="24"/>
              </w:rPr>
            </w:pPr>
            <w:r>
              <w:rPr>
                <w:rFonts w:ascii="Times New Roman" w:eastAsia="仿宋" w:hint="eastAsia"/>
                <w:sz w:val="24"/>
              </w:rPr>
              <w:t>0</w:t>
            </w:r>
          </w:p>
        </w:tc>
        <w:tc>
          <w:tcPr>
            <w:tcW w:w="1121" w:type="dxa"/>
            <w:vAlign w:val="center"/>
          </w:tcPr>
          <w:p w14:paraId="68D37C0B"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r>
      <w:tr w:rsidR="00BC61FD" w14:paraId="529D696D" w14:textId="77777777" w:rsidTr="00B3330D">
        <w:trPr>
          <w:jc w:val="center"/>
        </w:trPr>
        <w:tc>
          <w:tcPr>
            <w:tcW w:w="744" w:type="dxa"/>
            <w:vAlign w:val="center"/>
          </w:tcPr>
          <w:p w14:paraId="0BB2591B"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6</w:t>
            </w:r>
          </w:p>
        </w:tc>
        <w:tc>
          <w:tcPr>
            <w:tcW w:w="3728" w:type="dxa"/>
            <w:vAlign w:val="center"/>
          </w:tcPr>
          <w:p w14:paraId="54111E06"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w:t>
            </w:r>
            <w:r>
              <w:rPr>
                <w:rFonts w:ascii="Times New Roman" w:eastAsia="仿宋" w:hint="eastAsia"/>
                <w:sz w:val="24"/>
              </w:rPr>
              <w:t>3</w:t>
            </w:r>
            <w:r>
              <w:rPr>
                <w:rFonts w:ascii="Times New Roman" w:eastAsia="仿宋" w:hint="eastAsia"/>
                <w:sz w:val="24"/>
              </w:rPr>
              <w:t>）设备改造与租赁费</w:t>
            </w:r>
          </w:p>
        </w:tc>
        <w:tc>
          <w:tcPr>
            <w:tcW w:w="983" w:type="dxa"/>
            <w:vAlign w:val="center"/>
          </w:tcPr>
          <w:p w14:paraId="2FB9B561"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c>
          <w:tcPr>
            <w:tcW w:w="971" w:type="dxa"/>
            <w:vAlign w:val="center"/>
          </w:tcPr>
          <w:p w14:paraId="027024FB"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c>
          <w:tcPr>
            <w:tcW w:w="971" w:type="dxa"/>
            <w:vAlign w:val="center"/>
          </w:tcPr>
          <w:p w14:paraId="23476363" w14:textId="77777777" w:rsidR="00BC61FD" w:rsidRDefault="00BC61FD" w:rsidP="00B3330D">
            <w:pPr>
              <w:autoSpaceDE w:val="0"/>
              <w:autoSpaceDN w:val="0"/>
              <w:adjustRightInd w:val="0"/>
              <w:spacing w:line="300" w:lineRule="exact"/>
              <w:jc w:val="center"/>
              <w:rPr>
                <w:rFonts w:ascii="Times New Roman" w:eastAsia="仿宋"/>
                <w:sz w:val="24"/>
              </w:rPr>
            </w:pPr>
            <w:r>
              <w:rPr>
                <w:rFonts w:ascii="Times New Roman" w:eastAsia="仿宋" w:hint="eastAsia"/>
                <w:sz w:val="24"/>
              </w:rPr>
              <w:t>0</w:t>
            </w:r>
          </w:p>
        </w:tc>
        <w:tc>
          <w:tcPr>
            <w:tcW w:w="1121" w:type="dxa"/>
            <w:vAlign w:val="center"/>
          </w:tcPr>
          <w:p w14:paraId="04BC9B45"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r>
      <w:tr w:rsidR="00BC61FD" w14:paraId="67967606" w14:textId="77777777" w:rsidTr="00B3330D">
        <w:trPr>
          <w:jc w:val="center"/>
        </w:trPr>
        <w:tc>
          <w:tcPr>
            <w:tcW w:w="744" w:type="dxa"/>
            <w:vAlign w:val="center"/>
          </w:tcPr>
          <w:p w14:paraId="7BE25FBF"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7</w:t>
            </w:r>
          </w:p>
        </w:tc>
        <w:tc>
          <w:tcPr>
            <w:tcW w:w="3728" w:type="dxa"/>
            <w:vAlign w:val="center"/>
          </w:tcPr>
          <w:p w14:paraId="36802AD5"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2</w:t>
            </w:r>
            <w:r>
              <w:rPr>
                <w:rFonts w:ascii="Times New Roman" w:eastAsia="仿宋"/>
                <w:sz w:val="24"/>
              </w:rPr>
              <w:t>.</w:t>
            </w:r>
            <w:r>
              <w:rPr>
                <w:rFonts w:ascii="Times New Roman" w:eastAsia="仿宋" w:hint="eastAsia"/>
                <w:sz w:val="24"/>
              </w:rPr>
              <w:t>材料费</w:t>
            </w:r>
          </w:p>
        </w:tc>
        <w:tc>
          <w:tcPr>
            <w:tcW w:w="983" w:type="dxa"/>
            <w:vAlign w:val="center"/>
          </w:tcPr>
          <w:p w14:paraId="6DF7FE60"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6.0</w:t>
            </w:r>
          </w:p>
        </w:tc>
        <w:tc>
          <w:tcPr>
            <w:tcW w:w="971" w:type="dxa"/>
            <w:vAlign w:val="center"/>
          </w:tcPr>
          <w:p w14:paraId="5DE69046"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4.6</w:t>
            </w:r>
          </w:p>
        </w:tc>
        <w:tc>
          <w:tcPr>
            <w:tcW w:w="971" w:type="dxa"/>
            <w:vAlign w:val="center"/>
          </w:tcPr>
          <w:p w14:paraId="7139C0BE" w14:textId="77777777" w:rsidR="00BC61FD" w:rsidRDefault="00BC61FD" w:rsidP="00B3330D">
            <w:pPr>
              <w:autoSpaceDE w:val="0"/>
              <w:autoSpaceDN w:val="0"/>
              <w:adjustRightInd w:val="0"/>
              <w:spacing w:line="300" w:lineRule="exact"/>
              <w:jc w:val="center"/>
              <w:rPr>
                <w:rFonts w:ascii="Times New Roman" w:eastAsia="仿宋"/>
                <w:sz w:val="24"/>
              </w:rPr>
            </w:pPr>
            <w:r>
              <w:rPr>
                <w:rFonts w:ascii="Times New Roman" w:eastAsia="仿宋" w:hint="eastAsia"/>
                <w:sz w:val="24"/>
              </w:rPr>
              <w:t>5.0</w:t>
            </w:r>
          </w:p>
        </w:tc>
        <w:tc>
          <w:tcPr>
            <w:tcW w:w="1121" w:type="dxa"/>
            <w:vAlign w:val="center"/>
          </w:tcPr>
          <w:p w14:paraId="4FA427C4"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1.0</w:t>
            </w:r>
          </w:p>
        </w:tc>
      </w:tr>
      <w:tr w:rsidR="00BC61FD" w14:paraId="57A12E9D" w14:textId="77777777" w:rsidTr="00B3330D">
        <w:trPr>
          <w:jc w:val="center"/>
        </w:trPr>
        <w:tc>
          <w:tcPr>
            <w:tcW w:w="744" w:type="dxa"/>
            <w:vAlign w:val="center"/>
          </w:tcPr>
          <w:p w14:paraId="123AACA2"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8</w:t>
            </w:r>
          </w:p>
        </w:tc>
        <w:tc>
          <w:tcPr>
            <w:tcW w:w="3728" w:type="dxa"/>
            <w:vAlign w:val="center"/>
          </w:tcPr>
          <w:p w14:paraId="6FFD7E44"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3</w:t>
            </w:r>
            <w:r>
              <w:rPr>
                <w:rFonts w:ascii="Times New Roman" w:eastAsia="仿宋"/>
                <w:sz w:val="24"/>
              </w:rPr>
              <w:t>.</w:t>
            </w:r>
            <w:r>
              <w:rPr>
                <w:rFonts w:ascii="Times New Roman" w:eastAsia="仿宋" w:hint="eastAsia"/>
                <w:sz w:val="24"/>
              </w:rPr>
              <w:t>测试化验加工费</w:t>
            </w:r>
          </w:p>
        </w:tc>
        <w:tc>
          <w:tcPr>
            <w:tcW w:w="983" w:type="dxa"/>
            <w:vAlign w:val="center"/>
          </w:tcPr>
          <w:p w14:paraId="6AE1F87A"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10.0</w:t>
            </w:r>
          </w:p>
        </w:tc>
        <w:tc>
          <w:tcPr>
            <w:tcW w:w="971" w:type="dxa"/>
            <w:vAlign w:val="center"/>
          </w:tcPr>
          <w:p w14:paraId="7A06513C"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8.1</w:t>
            </w:r>
          </w:p>
        </w:tc>
        <w:tc>
          <w:tcPr>
            <w:tcW w:w="971" w:type="dxa"/>
            <w:vAlign w:val="center"/>
          </w:tcPr>
          <w:p w14:paraId="5F6760CF" w14:textId="77777777" w:rsidR="00BC61FD" w:rsidRDefault="00BC61FD" w:rsidP="00B3330D">
            <w:pPr>
              <w:autoSpaceDE w:val="0"/>
              <w:autoSpaceDN w:val="0"/>
              <w:adjustRightInd w:val="0"/>
              <w:spacing w:line="300" w:lineRule="exact"/>
              <w:jc w:val="center"/>
              <w:rPr>
                <w:rFonts w:ascii="Times New Roman" w:eastAsia="仿宋"/>
                <w:sz w:val="24"/>
              </w:rPr>
            </w:pPr>
            <w:r>
              <w:rPr>
                <w:rFonts w:ascii="Times New Roman" w:eastAsia="仿宋" w:hint="eastAsia"/>
                <w:sz w:val="24"/>
              </w:rPr>
              <w:t>8.8</w:t>
            </w:r>
          </w:p>
        </w:tc>
        <w:tc>
          <w:tcPr>
            <w:tcW w:w="1121" w:type="dxa"/>
            <w:vAlign w:val="center"/>
          </w:tcPr>
          <w:p w14:paraId="1BF9C256"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1.2</w:t>
            </w:r>
          </w:p>
        </w:tc>
      </w:tr>
      <w:tr w:rsidR="00BC61FD" w14:paraId="0150A14D" w14:textId="77777777" w:rsidTr="00B3330D">
        <w:trPr>
          <w:jc w:val="center"/>
        </w:trPr>
        <w:tc>
          <w:tcPr>
            <w:tcW w:w="744" w:type="dxa"/>
            <w:vAlign w:val="center"/>
          </w:tcPr>
          <w:p w14:paraId="5D8620EA"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9</w:t>
            </w:r>
          </w:p>
        </w:tc>
        <w:tc>
          <w:tcPr>
            <w:tcW w:w="3728" w:type="dxa"/>
            <w:vAlign w:val="center"/>
          </w:tcPr>
          <w:p w14:paraId="7DA98FB7"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4</w:t>
            </w:r>
            <w:r>
              <w:rPr>
                <w:rFonts w:ascii="Times New Roman" w:eastAsia="仿宋"/>
                <w:sz w:val="24"/>
              </w:rPr>
              <w:t>.</w:t>
            </w:r>
            <w:r>
              <w:rPr>
                <w:rFonts w:ascii="Times New Roman" w:eastAsia="仿宋" w:hint="eastAsia"/>
                <w:sz w:val="24"/>
              </w:rPr>
              <w:t>燃料动力费</w:t>
            </w:r>
          </w:p>
        </w:tc>
        <w:tc>
          <w:tcPr>
            <w:tcW w:w="983" w:type="dxa"/>
            <w:vAlign w:val="center"/>
          </w:tcPr>
          <w:p w14:paraId="6CFB5018"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c>
          <w:tcPr>
            <w:tcW w:w="971" w:type="dxa"/>
            <w:vAlign w:val="center"/>
          </w:tcPr>
          <w:p w14:paraId="003CA93A"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c>
          <w:tcPr>
            <w:tcW w:w="971" w:type="dxa"/>
            <w:vAlign w:val="center"/>
          </w:tcPr>
          <w:p w14:paraId="3234B6F7" w14:textId="77777777" w:rsidR="00BC61FD" w:rsidRDefault="00BC61FD" w:rsidP="00B3330D">
            <w:pPr>
              <w:autoSpaceDE w:val="0"/>
              <w:autoSpaceDN w:val="0"/>
              <w:adjustRightInd w:val="0"/>
              <w:spacing w:line="300" w:lineRule="exact"/>
              <w:jc w:val="center"/>
              <w:rPr>
                <w:rFonts w:ascii="Times New Roman" w:eastAsia="仿宋"/>
                <w:sz w:val="24"/>
              </w:rPr>
            </w:pPr>
            <w:r>
              <w:rPr>
                <w:rFonts w:ascii="Times New Roman" w:eastAsia="仿宋" w:hint="eastAsia"/>
                <w:sz w:val="24"/>
              </w:rPr>
              <w:t>0</w:t>
            </w:r>
          </w:p>
        </w:tc>
        <w:tc>
          <w:tcPr>
            <w:tcW w:w="1121" w:type="dxa"/>
            <w:vAlign w:val="center"/>
          </w:tcPr>
          <w:p w14:paraId="2B5BF19B"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r>
      <w:tr w:rsidR="00BC61FD" w14:paraId="4E355447" w14:textId="77777777" w:rsidTr="00B3330D">
        <w:trPr>
          <w:jc w:val="center"/>
        </w:trPr>
        <w:tc>
          <w:tcPr>
            <w:tcW w:w="744" w:type="dxa"/>
            <w:vAlign w:val="center"/>
          </w:tcPr>
          <w:p w14:paraId="0D48C039"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r>
              <w:rPr>
                <w:rFonts w:ascii="Times New Roman" w:eastAsia="仿宋"/>
                <w:sz w:val="24"/>
              </w:rPr>
              <w:t>0</w:t>
            </w:r>
          </w:p>
        </w:tc>
        <w:tc>
          <w:tcPr>
            <w:tcW w:w="3728" w:type="dxa"/>
            <w:vAlign w:val="center"/>
          </w:tcPr>
          <w:p w14:paraId="3B02F57E"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5.</w:t>
            </w:r>
            <w:r>
              <w:rPr>
                <w:rFonts w:ascii="Times New Roman" w:eastAsia="仿宋" w:hint="eastAsia"/>
                <w:sz w:val="24"/>
              </w:rPr>
              <w:t>差旅费</w:t>
            </w:r>
            <w:r>
              <w:rPr>
                <w:rFonts w:ascii="Times New Roman" w:eastAsia="仿宋" w:hint="eastAsia"/>
                <w:sz w:val="24"/>
              </w:rPr>
              <w:t>/</w:t>
            </w:r>
            <w:r>
              <w:rPr>
                <w:rFonts w:ascii="Times New Roman" w:eastAsia="仿宋" w:hint="eastAsia"/>
                <w:sz w:val="24"/>
              </w:rPr>
              <w:t>差旅</w:t>
            </w:r>
            <w:r>
              <w:rPr>
                <w:rFonts w:ascii="Times New Roman" w:eastAsia="仿宋" w:hint="eastAsia"/>
                <w:sz w:val="24"/>
              </w:rPr>
              <w:t>/</w:t>
            </w:r>
            <w:r>
              <w:rPr>
                <w:rFonts w:ascii="Times New Roman" w:eastAsia="仿宋" w:hint="eastAsia"/>
                <w:sz w:val="24"/>
              </w:rPr>
              <w:t>国际合作交流费</w:t>
            </w:r>
          </w:p>
        </w:tc>
        <w:tc>
          <w:tcPr>
            <w:tcW w:w="983" w:type="dxa"/>
            <w:vAlign w:val="center"/>
          </w:tcPr>
          <w:p w14:paraId="7B90BD3F"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12.0</w:t>
            </w:r>
          </w:p>
        </w:tc>
        <w:tc>
          <w:tcPr>
            <w:tcW w:w="971" w:type="dxa"/>
            <w:vAlign w:val="center"/>
          </w:tcPr>
          <w:p w14:paraId="7AB91391"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9.3</w:t>
            </w:r>
          </w:p>
        </w:tc>
        <w:tc>
          <w:tcPr>
            <w:tcW w:w="971" w:type="dxa"/>
            <w:vAlign w:val="center"/>
          </w:tcPr>
          <w:p w14:paraId="2930A148" w14:textId="77777777" w:rsidR="00BC61FD" w:rsidRDefault="00BC61FD" w:rsidP="00B3330D">
            <w:pPr>
              <w:autoSpaceDE w:val="0"/>
              <w:autoSpaceDN w:val="0"/>
              <w:adjustRightInd w:val="0"/>
              <w:spacing w:line="300" w:lineRule="exact"/>
              <w:jc w:val="center"/>
              <w:rPr>
                <w:rFonts w:ascii="Times New Roman" w:eastAsia="仿宋"/>
                <w:sz w:val="24"/>
              </w:rPr>
            </w:pPr>
            <w:r>
              <w:rPr>
                <w:rFonts w:ascii="Times New Roman" w:eastAsia="仿宋" w:hint="eastAsia"/>
                <w:sz w:val="24"/>
              </w:rPr>
              <w:t>10.3</w:t>
            </w:r>
          </w:p>
        </w:tc>
        <w:tc>
          <w:tcPr>
            <w:tcW w:w="1121" w:type="dxa"/>
            <w:vAlign w:val="center"/>
          </w:tcPr>
          <w:p w14:paraId="49A80785"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1.7</w:t>
            </w:r>
          </w:p>
        </w:tc>
      </w:tr>
      <w:tr w:rsidR="00BC61FD" w14:paraId="1AE47989" w14:textId="77777777" w:rsidTr="00B3330D">
        <w:trPr>
          <w:jc w:val="center"/>
        </w:trPr>
        <w:tc>
          <w:tcPr>
            <w:tcW w:w="744" w:type="dxa"/>
            <w:vAlign w:val="center"/>
          </w:tcPr>
          <w:p w14:paraId="6EEF1543"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r>
              <w:rPr>
                <w:rFonts w:ascii="Times New Roman" w:eastAsia="仿宋"/>
                <w:sz w:val="24"/>
              </w:rPr>
              <w:t>1</w:t>
            </w:r>
          </w:p>
        </w:tc>
        <w:tc>
          <w:tcPr>
            <w:tcW w:w="3728" w:type="dxa"/>
            <w:vAlign w:val="center"/>
          </w:tcPr>
          <w:p w14:paraId="650F93A3"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6.</w:t>
            </w:r>
            <w:r>
              <w:rPr>
                <w:rFonts w:ascii="Times New Roman" w:eastAsia="仿宋" w:hint="eastAsia"/>
                <w:sz w:val="24"/>
              </w:rPr>
              <w:t>出版</w:t>
            </w:r>
            <w:r>
              <w:rPr>
                <w:rFonts w:ascii="Times New Roman" w:eastAsia="仿宋" w:hint="eastAsia"/>
                <w:sz w:val="24"/>
              </w:rPr>
              <w:t>/</w:t>
            </w:r>
            <w:r>
              <w:rPr>
                <w:rFonts w:ascii="Times New Roman" w:eastAsia="仿宋" w:hint="eastAsia"/>
                <w:sz w:val="24"/>
              </w:rPr>
              <w:t>文献</w:t>
            </w:r>
            <w:r>
              <w:rPr>
                <w:rFonts w:ascii="Times New Roman" w:eastAsia="仿宋" w:hint="eastAsia"/>
                <w:sz w:val="24"/>
              </w:rPr>
              <w:t>/</w:t>
            </w:r>
            <w:r>
              <w:rPr>
                <w:rFonts w:ascii="Times New Roman" w:eastAsia="仿宋" w:hint="eastAsia"/>
                <w:sz w:val="24"/>
              </w:rPr>
              <w:t>信息传播</w:t>
            </w:r>
            <w:r>
              <w:rPr>
                <w:rFonts w:ascii="Times New Roman" w:eastAsia="仿宋" w:hint="eastAsia"/>
                <w:sz w:val="24"/>
              </w:rPr>
              <w:t>/</w:t>
            </w:r>
            <w:r>
              <w:rPr>
                <w:rFonts w:ascii="Times New Roman" w:eastAsia="仿宋" w:hint="eastAsia"/>
                <w:sz w:val="24"/>
              </w:rPr>
              <w:t>知识产权事务费</w:t>
            </w:r>
          </w:p>
        </w:tc>
        <w:tc>
          <w:tcPr>
            <w:tcW w:w="983" w:type="dxa"/>
            <w:vAlign w:val="center"/>
          </w:tcPr>
          <w:p w14:paraId="219FCE6D"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4.0</w:t>
            </w:r>
          </w:p>
        </w:tc>
        <w:tc>
          <w:tcPr>
            <w:tcW w:w="971" w:type="dxa"/>
            <w:vAlign w:val="center"/>
          </w:tcPr>
          <w:p w14:paraId="0ABEE8E5"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0.9</w:t>
            </w:r>
          </w:p>
        </w:tc>
        <w:tc>
          <w:tcPr>
            <w:tcW w:w="971" w:type="dxa"/>
            <w:vAlign w:val="center"/>
          </w:tcPr>
          <w:p w14:paraId="58F93CA2" w14:textId="77777777" w:rsidR="00BC61FD" w:rsidRDefault="00BC61FD" w:rsidP="00B3330D">
            <w:pPr>
              <w:autoSpaceDE w:val="0"/>
              <w:autoSpaceDN w:val="0"/>
              <w:adjustRightInd w:val="0"/>
              <w:spacing w:line="300" w:lineRule="exact"/>
              <w:jc w:val="center"/>
              <w:rPr>
                <w:rFonts w:ascii="Times New Roman" w:eastAsia="仿宋"/>
                <w:sz w:val="24"/>
              </w:rPr>
            </w:pPr>
            <w:r>
              <w:rPr>
                <w:rFonts w:ascii="Times New Roman" w:eastAsia="仿宋" w:hint="eastAsia"/>
                <w:sz w:val="24"/>
              </w:rPr>
              <w:t>1.5</w:t>
            </w:r>
          </w:p>
        </w:tc>
        <w:tc>
          <w:tcPr>
            <w:tcW w:w="1121" w:type="dxa"/>
            <w:vAlign w:val="center"/>
          </w:tcPr>
          <w:p w14:paraId="6C97E977" w14:textId="77777777" w:rsidR="00BC61FD" w:rsidRDefault="00BC61FD" w:rsidP="00B3330D">
            <w:pPr>
              <w:autoSpaceDE w:val="0"/>
              <w:autoSpaceDN w:val="0"/>
              <w:adjustRightInd w:val="0"/>
              <w:spacing w:line="300" w:lineRule="exact"/>
              <w:jc w:val="center"/>
              <w:rPr>
                <w:rFonts w:ascii="Times New Roman" w:eastAsia="仿宋"/>
                <w:spacing w:val="-4"/>
                <w:sz w:val="24"/>
              </w:rPr>
            </w:pPr>
            <w:r>
              <w:rPr>
                <w:rFonts w:ascii="Times New Roman" w:eastAsia="仿宋" w:hint="eastAsia"/>
                <w:spacing w:val="-4"/>
                <w:sz w:val="24"/>
              </w:rPr>
              <w:t>2.5</w:t>
            </w:r>
          </w:p>
        </w:tc>
      </w:tr>
      <w:tr w:rsidR="00BC61FD" w14:paraId="089B6ECC" w14:textId="77777777" w:rsidTr="00B3330D">
        <w:trPr>
          <w:jc w:val="center"/>
        </w:trPr>
        <w:tc>
          <w:tcPr>
            <w:tcW w:w="744" w:type="dxa"/>
            <w:vAlign w:val="center"/>
          </w:tcPr>
          <w:p w14:paraId="4A17479F"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r>
              <w:rPr>
                <w:rFonts w:ascii="Times New Roman" w:eastAsia="仿宋"/>
                <w:sz w:val="24"/>
              </w:rPr>
              <w:t>2</w:t>
            </w:r>
          </w:p>
        </w:tc>
        <w:tc>
          <w:tcPr>
            <w:tcW w:w="3728" w:type="dxa"/>
            <w:vAlign w:val="center"/>
          </w:tcPr>
          <w:p w14:paraId="7A238A35"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7.</w:t>
            </w:r>
            <w:r>
              <w:rPr>
                <w:rFonts w:ascii="Times New Roman" w:eastAsia="仿宋" w:hint="eastAsia"/>
                <w:sz w:val="24"/>
              </w:rPr>
              <w:t>劳务费</w:t>
            </w:r>
          </w:p>
        </w:tc>
        <w:tc>
          <w:tcPr>
            <w:tcW w:w="983" w:type="dxa"/>
            <w:vAlign w:val="center"/>
          </w:tcPr>
          <w:p w14:paraId="4079FF3A"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12.0</w:t>
            </w:r>
          </w:p>
        </w:tc>
        <w:tc>
          <w:tcPr>
            <w:tcW w:w="971" w:type="dxa"/>
            <w:vAlign w:val="center"/>
          </w:tcPr>
          <w:p w14:paraId="2341242C"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9.2</w:t>
            </w:r>
          </w:p>
        </w:tc>
        <w:tc>
          <w:tcPr>
            <w:tcW w:w="971" w:type="dxa"/>
            <w:vAlign w:val="center"/>
          </w:tcPr>
          <w:p w14:paraId="15156622" w14:textId="77777777" w:rsidR="00BC61FD" w:rsidRDefault="00BC61FD" w:rsidP="00B3330D">
            <w:pPr>
              <w:autoSpaceDE w:val="0"/>
              <w:autoSpaceDN w:val="0"/>
              <w:adjustRightInd w:val="0"/>
              <w:spacing w:line="300" w:lineRule="exact"/>
              <w:jc w:val="center"/>
              <w:rPr>
                <w:rFonts w:ascii="Times New Roman" w:eastAsia="仿宋"/>
                <w:sz w:val="24"/>
              </w:rPr>
            </w:pPr>
            <w:r>
              <w:rPr>
                <w:rFonts w:ascii="Times New Roman" w:eastAsia="仿宋" w:hint="eastAsia"/>
                <w:sz w:val="24"/>
              </w:rPr>
              <w:t>9.9</w:t>
            </w:r>
          </w:p>
        </w:tc>
        <w:tc>
          <w:tcPr>
            <w:tcW w:w="1121" w:type="dxa"/>
            <w:vAlign w:val="center"/>
          </w:tcPr>
          <w:p w14:paraId="70FBD807" w14:textId="77777777" w:rsidR="00BC61FD" w:rsidRDefault="00BC61FD" w:rsidP="00B3330D">
            <w:pPr>
              <w:autoSpaceDE w:val="0"/>
              <w:autoSpaceDN w:val="0"/>
              <w:adjustRightInd w:val="0"/>
              <w:spacing w:line="300" w:lineRule="exact"/>
              <w:jc w:val="center"/>
              <w:rPr>
                <w:rFonts w:ascii="Times New Roman" w:eastAsia="仿宋"/>
                <w:spacing w:val="-4"/>
                <w:sz w:val="24"/>
              </w:rPr>
            </w:pPr>
            <w:r>
              <w:rPr>
                <w:rFonts w:ascii="Times New Roman" w:eastAsia="仿宋" w:hint="eastAsia"/>
                <w:spacing w:val="-4"/>
                <w:sz w:val="24"/>
              </w:rPr>
              <w:t>2.1</w:t>
            </w:r>
          </w:p>
        </w:tc>
      </w:tr>
      <w:tr w:rsidR="00BC61FD" w14:paraId="01F45203" w14:textId="77777777" w:rsidTr="00B3330D">
        <w:trPr>
          <w:jc w:val="center"/>
        </w:trPr>
        <w:tc>
          <w:tcPr>
            <w:tcW w:w="744" w:type="dxa"/>
            <w:vAlign w:val="center"/>
          </w:tcPr>
          <w:p w14:paraId="4DF62B1A"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r>
              <w:rPr>
                <w:rFonts w:ascii="Times New Roman" w:eastAsia="仿宋"/>
                <w:sz w:val="24"/>
              </w:rPr>
              <w:t>3</w:t>
            </w:r>
          </w:p>
        </w:tc>
        <w:tc>
          <w:tcPr>
            <w:tcW w:w="3728" w:type="dxa"/>
            <w:vAlign w:val="center"/>
          </w:tcPr>
          <w:p w14:paraId="77E0579D"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8.</w:t>
            </w:r>
            <w:r>
              <w:rPr>
                <w:rFonts w:ascii="Times New Roman" w:eastAsia="仿宋" w:hint="eastAsia"/>
                <w:sz w:val="24"/>
              </w:rPr>
              <w:t>专家咨询费</w:t>
            </w:r>
          </w:p>
        </w:tc>
        <w:tc>
          <w:tcPr>
            <w:tcW w:w="983" w:type="dxa"/>
            <w:vAlign w:val="center"/>
          </w:tcPr>
          <w:p w14:paraId="748E13B3"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3.0</w:t>
            </w:r>
          </w:p>
        </w:tc>
        <w:tc>
          <w:tcPr>
            <w:tcW w:w="971" w:type="dxa"/>
            <w:vAlign w:val="center"/>
          </w:tcPr>
          <w:p w14:paraId="0996A900"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2.1</w:t>
            </w:r>
          </w:p>
        </w:tc>
        <w:tc>
          <w:tcPr>
            <w:tcW w:w="971" w:type="dxa"/>
            <w:vAlign w:val="center"/>
          </w:tcPr>
          <w:p w14:paraId="73DE18EC" w14:textId="77777777" w:rsidR="00BC61FD" w:rsidRDefault="00BC61FD" w:rsidP="00B3330D">
            <w:pPr>
              <w:autoSpaceDE w:val="0"/>
              <w:autoSpaceDN w:val="0"/>
              <w:adjustRightInd w:val="0"/>
              <w:spacing w:line="300" w:lineRule="exact"/>
              <w:jc w:val="center"/>
              <w:rPr>
                <w:rFonts w:ascii="Times New Roman" w:eastAsia="仿宋"/>
                <w:sz w:val="24"/>
              </w:rPr>
            </w:pPr>
            <w:r>
              <w:rPr>
                <w:rFonts w:ascii="Times New Roman" w:eastAsia="仿宋" w:hint="eastAsia"/>
                <w:sz w:val="24"/>
              </w:rPr>
              <w:t>2.2</w:t>
            </w:r>
          </w:p>
        </w:tc>
        <w:tc>
          <w:tcPr>
            <w:tcW w:w="1121" w:type="dxa"/>
            <w:vAlign w:val="center"/>
          </w:tcPr>
          <w:p w14:paraId="2A6F1138"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0.8</w:t>
            </w:r>
          </w:p>
        </w:tc>
      </w:tr>
      <w:tr w:rsidR="00BC61FD" w14:paraId="002C1996" w14:textId="77777777" w:rsidTr="00B3330D">
        <w:trPr>
          <w:jc w:val="center"/>
        </w:trPr>
        <w:tc>
          <w:tcPr>
            <w:tcW w:w="744" w:type="dxa"/>
            <w:vAlign w:val="center"/>
          </w:tcPr>
          <w:p w14:paraId="14FAE734"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r>
              <w:rPr>
                <w:rFonts w:ascii="Times New Roman" w:eastAsia="仿宋"/>
                <w:sz w:val="24"/>
              </w:rPr>
              <w:t>4</w:t>
            </w:r>
          </w:p>
        </w:tc>
        <w:tc>
          <w:tcPr>
            <w:tcW w:w="3728" w:type="dxa"/>
            <w:vAlign w:val="center"/>
          </w:tcPr>
          <w:p w14:paraId="78846C83"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9.</w:t>
            </w:r>
            <w:r>
              <w:rPr>
                <w:rFonts w:ascii="Times New Roman" w:eastAsia="仿宋" w:hint="eastAsia"/>
                <w:sz w:val="24"/>
              </w:rPr>
              <w:t>其他支出</w:t>
            </w:r>
          </w:p>
        </w:tc>
        <w:tc>
          <w:tcPr>
            <w:tcW w:w="983" w:type="dxa"/>
            <w:vAlign w:val="center"/>
          </w:tcPr>
          <w:p w14:paraId="0B43DE65"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c>
          <w:tcPr>
            <w:tcW w:w="971" w:type="dxa"/>
            <w:vAlign w:val="center"/>
          </w:tcPr>
          <w:p w14:paraId="45B78575"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c>
          <w:tcPr>
            <w:tcW w:w="971" w:type="dxa"/>
            <w:vAlign w:val="center"/>
          </w:tcPr>
          <w:p w14:paraId="2C87BF42" w14:textId="77777777" w:rsidR="00BC61FD" w:rsidRDefault="00BC61FD" w:rsidP="00B3330D">
            <w:pPr>
              <w:autoSpaceDE w:val="0"/>
              <w:autoSpaceDN w:val="0"/>
              <w:adjustRightInd w:val="0"/>
              <w:spacing w:line="300" w:lineRule="exact"/>
              <w:jc w:val="center"/>
              <w:rPr>
                <w:rFonts w:ascii="Times New Roman" w:eastAsia="仿宋"/>
                <w:sz w:val="24"/>
              </w:rPr>
            </w:pPr>
            <w:r>
              <w:rPr>
                <w:rFonts w:ascii="Times New Roman" w:eastAsia="仿宋" w:hint="eastAsia"/>
                <w:sz w:val="24"/>
              </w:rPr>
              <w:t>0</w:t>
            </w:r>
          </w:p>
        </w:tc>
        <w:tc>
          <w:tcPr>
            <w:tcW w:w="1121" w:type="dxa"/>
            <w:vAlign w:val="center"/>
          </w:tcPr>
          <w:p w14:paraId="6EC11413"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r>
      <w:tr w:rsidR="00BC61FD" w14:paraId="0BCAAD3C" w14:textId="77777777" w:rsidTr="00B3330D">
        <w:trPr>
          <w:jc w:val="center"/>
        </w:trPr>
        <w:tc>
          <w:tcPr>
            <w:tcW w:w="744" w:type="dxa"/>
            <w:vAlign w:val="center"/>
          </w:tcPr>
          <w:p w14:paraId="36DE4C8F"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r>
              <w:rPr>
                <w:rFonts w:ascii="Times New Roman" w:eastAsia="仿宋"/>
                <w:sz w:val="24"/>
              </w:rPr>
              <w:t>5</w:t>
            </w:r>
          </w:p>
        </w:tc>
        <w:tc>
          <w:tcPr>
            <w:tcW w:w="3728" w:type="dxa"/>
            <w:vAlign w:val="center"/>
          </w:tcPr>
          <w:p w14:paraId="092BE538"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（二）间接费用</w:t>
            </w:r>
          </w:p>
        </w:tc>
        <w:tc>
          <w:tcPr>
            <w:tcW w:w="983" w:type="dxa"/>
            <w:vAlign w:val="center"/>
          </w:tcPr>
          <w:p w14:paraId="740539FB"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13.0</w:t>
            </w:r>
          </w:p>
        </w:tc>
        <w:tc>
          <w:tcPr>
            <w:tcW w:w="971" w:type="dxa"/>
            <w:vAlign w:val="center"/>
          </w:tcPr>
          <w:p w14:paraId="078E4B92"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2.6</w:t>
            </w:r>
          </w:p>
        </w:tc>
        <w:tc>
          <w:tcPr>
            <w:tcW w:w="971" w:type="dxa"/>
            <w:vAlign w:val="center"/>
          </w:tcPr>
          <w:p w14:paraId="78F5DD67" w14:textId="77777777" w:rsidR="00BC61FD" w:rsidRDefault="00BC61FD" w:rsidP="00B3330D">
            <w:pPr>
              <w:autoSpaceDE w:val="0"/>
              <w:autoSpaceDN w:val="0"/>
              <w:adjustRightInd w:val="0"/>
              <w:spacing w:line="300" w:lineRule="exact"/>
              <w:jc w:val="center"/>
              <w:rPr>
                <w:rFonts w:ascii="Times New Roman" w:eastAsia="仿宋"/>
                <w:sz w:val="24"/>
              </w:rPr>
            </w:pPr>
            <w:r>
              <w:rPr>
                <w:rFonts w:ascii="Times New Roman" w:eastAsia="仿宋" w:hint="eastAsia"/>
                <w:sz w:val="24"/>
              </w:rPr>
              <w:t>9.1</w:t>
            </w:r>
          </w:p>
        </w:tc>
        <w:tc>
          <w:tcPr>
            <w:tcW w:w="1121" w:type="dxa"/>
            <w:vAlign w:val="center"/>
          </w:tcPr>
          <w:p w14:paraId="0B3BAF8F"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3.9</w:t>
            </w:r>
          </w:p>
        </w:tc>
      </w:tr>
      <w:tr w:rsidR="00BC61FD" w14:paraId="6EF11465" w14:textId="77777777" w:rsidTr="00B3330D">
        <w:trPr>
          <w:jc w:val="center"/>
        </w:trPr>
        <w:tc>
          <w:tcPr>
            <w:tcW w:w="744" w:type="dxa"/>
            <w:vAlign w:val="center"/>
          </w:tcPr>
          <w:p w14:paraId="796497AE"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r>
              <w:rPr>
                <w:rFonts w:ascii="Times New Roman" w:eastAsia="仿宋"/>
                <w:sz w:val="24"/>
              </w:rPr>
              <w:t>6</w:t>
            </w:r>
          </w:p>
        </w:tc>
        <w:tc>
          <w:tcPr>
            <w:tcW w:w="3728" w:type="dxa"/>
            <w:vAlign w:val="center"/>
          </w:tcPr>
          <w:p w14:paraId="231BF9F4"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二、课题收入合计</w:t>
            </w:r>
          </w:p>
        </w:tc>
        <w:tc>
          <w:tcPr>
            <w:tcW w:w="983" w:type="dxa"/>
            <w:vAlign w:val="center"/>
          </w:tcPr>
          <w:p w14:paraId="0350D658"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60</w:t>
            </w:r>
          </w:p>
        </w:tc>
        <w:tc>
          <w:tcPr>
            <w:tcW w:w="971" w:type="dxa"/>
            <w:vAlign w:val="center"/>
          </w:tcPr>
          <w:p w14:paraId="4F3B9322" w14:textId="77777777" w:rsidR="00BC61FD" w:rsidRDefault="00BC61FD" w:rsidP="00B3330D">
            <w:pPr>
              <w:autoSpaceDE w:val="0"/>
              <w:autoSpaceDN w:val="0"/>
              <w:adjustRightInd w:val="0"/>
              <w:spacing w:line="300" w:lineRule="exact"/>
              <w:jc w:val="center"/>
              <w:rPr>
                <w:rFonts w:ascii="Times New Roman" w:eastAsia="仿宋"/>
                <w:sz w:val="24"/>
              </w:rPr>
            </w:pPr>
            <w:r>
              <w:rPr>
                <w:rFonts w:ascii="Times New Roman" w:eastAsia="仿宋" w:hint="eastAsia"/>
                <w:sz w:val="24"/>
              </w:rPr>
              <w:t>20</w:t>
            </w:r>
          </w:p>
        </w:tc>
        <w:tc>
          <w:tcPr>
            <w:tcW w:w="971" w:type="dxa"/>
            <w:vAlign w:val="center"/>
          </w:tcPr>
          <w:p w14:paraId="3B885CCA" w14:textId="77777777" w:rsidR="00BC61FD" w:rsidRDefault="00BC61FD" w:rsidP="00B3330D">
            <w:pPr>
              <w:autoSpaceDE w:val="0"/>
              <w:autoSpaceDN w:val="0"/>
              <w:adjustRightInd w:val="0"/>
              <w:spacing w:line="300" w:lineRule="exact"/>
              <w:jc w:val="center"/>
              <w:rPr>
                <w:rFonts w:ascii="Times New Roman" w:eastAsia="仿宋"/>
                <w:sz w:val="24"/>
              </w:rPr>
            </w:pPr>
            <w:r>
              <w:rPr>
                <w:rFonts w:ascii="Times New Roman" w:eastAsia="仿宋" w:hint="eastAsia"/>
                <w:sz w:val="24"/>
              </w:rPr>
              <w:t>60</w:t>
            </w:r>
          </w:p>
        </w:tc>
        <w:tc>
          <w:tcPr>
            <w:tcW w:w="1121" w:type="dxa"/>
            <w:vAlign w:val="center"/>
          </w:tcPr>
          <w:p w14:paraId="795C8F44"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r>
    </w:tbl>
    <w:p w14:paraId="789388B4" w14:textId="77777777" w:rsidR="00110370" w:rsidRDefault="00000000">
      <w:pPr>
        <w:pStyle w:val="1"/>
        <w:spacing w:afterLines="0" w:after="0" w:line="360" w:lineRule="auto"/>
        <w:ind w:firstLineChars="0" w:firstLine="0"/>
        <w:rPr>
          <w:rFonts w:ascii="黑体" w:hAnsi="黑体" w:hint="eastAsia"/>
        </w:rPr>
      </w:pPr>
      <w:r>
        <w:rPr>
          <w:rFonts w:ascii="黑体" w:hAnsi="黑体" w:hint="eastAsia"/>
        </w:rPr>
        <w:t>3.任务取得的重要进展及成果</w:t>
      </w:r>
    </w:p>
    <w:p w14:paraId="4EF05860" w14:textId="77777777" w:rsidR="00110370" w:rsidRDefault="00000000">
      <w:pPr>
        <w:pStyle w:val="2"/>
        <w:spacing w:before="0" w:after="120" w:line="360" w:lineRule="auto"/>
        <w:contextualSpacing/>
        <w:rPr>
          <w:rFonts w:ascii="黑体" w:eastAsia="黑体" w:hAnsi="黑体" w:hint="eastAsia"/>
          <w:sz w:val="28"/>
          <w:szCs w:val="28"/>
        </w:rPr>
      </w:pPr>
      <w:r>
        <w:rPr>
          <w:rFonts w:ascii="黑体" w:eastAsia="黑体" w:hAnsi="黑体" w:hint="eastAsia"/>
          <w:sz w:val="28"/>
          <w:szCs w:val="28"/>
        </w:rPr>
        <w:t>3.1任务中期重要进展</w:t>
      </w:r>
    </w:p>
    <w:p w14:paraId="757B45CB" w14:textId="77777777" w:rsidR="00110370" w:rsidRDefault="00000000">
      <w:pPr>
        <w:pStyle w:val="3"/>
        <w:spacing w:before="0" w:after="120" w:line="360" w:lineRule="auto"/>
        <w:rPr>
          <w:rFonts w:eastAsiaTheme="majorEastAsia"/>
          <w:sz w:val="28"/>
          <w:szCs w:val="28"/>
        </w:rPr>
      </w:pPr>
      <w:r>
        <w:rPr>
          <w:rFonts w:eastAsiaTheme="majorEastAsia" w:hint="eastAsia"/>
          <w:sz w:val="28"/>
          <w:szCs w:val="28"/>
        </w:rPr>
        <w:t xml:space="preserve">3.1.1 </w:t>
      </w:r>
      <w:r>
        <w:rPr>
          <w:rFonts w:eastAsiaTheme="majorEastAsia" w:hint="eastAsia"/>
          <w:sz w:val="28"/>
          <w:szCs w:val="28"/>
        </w:rPr>
        <w:t>总体进展</w:t>
      </w:r>
    </w:p>
    <w:p w14:paraId="153184AB"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耕地质量</w:t>
      </w:r>
      <w:r>
        <w:rPr>
          <w:rFonts w:ascii="Times New Roman" w:eastAsia="宋体" w:hAnsi="Times New Roman" w:cs="黑体" w:hint="eastAsia"/>
          <w:sz w:val="24"/>
        </w:rPr>
        <w:t>/</w:t>
      </w:r>
      <w:r>
        <w:rPr>
          <w:rFonts w:ascii="Times New Roman" w:eastAsia="宋体" w:hAnsi="Times New Roman" w:cs="黑体" w:hint="eastAsia"/>
          <w:sz w:val="24"/>
        </w:rPr>
        <w:t>粮食产能双提升与国家粮食安全息息相关，而耕地质量</w:t>
      </w:r>
      <w:r>
        <w:rPr>
          <w:rFonts w:ascii="Times New Roman" w:eastAsia="宋体" w:hAnsi="Times New Roman" w:cs="黑体" w:hint="eastAsia"/>
          <w:sz w:val="24"/>
        </w:rPr>
        <w:t>/</w:t>
      </w:r>
      <w:r>
        <w:rPr>
          <w:rFonts w:ascii="Times New Roman" w:eastAsia="宋体" w:hAnsi="Times New Roman" w:cs="黑体" w:hint="eastAsia"/>
          <w:sz w:val="24"/>
        </w:rPr>
        <w:t>粮食产能受到土壤肥力、水土保持性状、农田作物类型及利用方式、气象条件等多种影响要素的影响，因此急需结合多影响因子的耕地质量</w:t>
      </w:r>
      <w:r>
        <w:rPr>
          <w:rFonts w:ascii="Times New Roman" w:eastAsia="宋体" w:hAnsi="Times New Roman" w:cs="黑体" w:hint="eastAsia"/>
          <w:sz w:val="24"/>
        </w:rPr>
        <w:t>/</w:t>
      </w:r>
      <w:r>
        <w:rPr>
          <w:rFonts w:ascii="Times New Roman" w:eastAsia="宋体" w:hAnsi="Times New Roman" w:cs="黑体" w:hint="eastAsia"/>
          <w:sz w:val="24"/>
        </w:rPr>
        <w:t>粮食产量评估预测方法。本子课题组基于大数据、机器学习与地理加权回归等方法构建了耕地质量预测和粮食产量估测模型，充分利用多源数据，为农业生产提供数据支持与政策指导，服务于国家粮食安全的大战略。于</w:t>
      </w:r>
      <w:r>
        <w:rPr>
          <w:rFonts w:ascii="Times New Roman" w:eastAsia="宋体" w:hAnsi="Times New Roman" w:cs="黑体" w:hint="eastAsia"/>
          <w:sz w:val="24"/>
        </w:rPr>
        <w:t>2023</w:t>
      </w:r>
      <w:r>
        <w:rPr>
          <w:rFonts w:ascii="Times New Roman" w:eastAsia="宋体" w:hAnsi="Times New Roman" w:cs="黑体" w:hint="eastAsia"/>
          <w:sz w:val="24"/>
        </w:rPr>
        <w:t>年至今已初步建立松嫩平原黑土区耕地质量预测模型、粮食产量估测模型各</w:t>
      </w:r>
      <w:r>
        <w:rPr>
          <w:rFonts w:ascii="Times New Roman" w:eastAsia="宋体" w:hAnsi="Times New Roman" w:cs="黑体" w:hint="eastAsia"/>
          <w:sz w:val="24"/>
        </w:rPr>
        <w:t>1</w:t>
      </w:r>
      <w:r>
        <w:rPr>
          <w:rFonts w:ascii="Times New Roman" w:eastAsia="宋体" w:hAnsi="Times New Roman" w:cs="黑体" w:hint="eastAsia"/>
          <w:sz w:val="24"/>
        </w:rPr>
        <w:t>套，并基于上述模型申请专利</w:t>
      </w:r>
      <w:r>
        <w:rPr>
          <w:rFonts w:ascii="Times New Roman" w:eastAsia="宋体" w:hAnsi="Times New Roman" w:cs="黑体" w:hint="eastAsia"/>
          <w:sz w:val="24"/>
        </w:rPr>
        <w:t>1</w:t>
      </w:r>
      <w:r>
        <w:rPr>
          <w:rFonts w:ascii="Times New Roman" w:eastAsia="宋体" w:hAnsi="Times New Roman" w:cs="黑体" w:hint="eastAsia"/>
          <w:sz w:val="24"/>
        </w:rPr>
        <w:t>项，发表论文</w:t>
      </w:r>
      <w:r>
        <w:rPr>
          <w:rFonts w:ascii="Times New Roman" w:eastAsia="宋体" w:hAnsi="Times New Roman" w:cs="黑体" w:hint="eastAsia"/>
          <w:sz w:val="24"/>
        </w:rPr>
        <w:t>1</w:t>
      </w:r>
      <w:r>
        <w:rPr>
          <w:rFonts w:ascii="Times New Roman" w:eastAsia="宋体" w:hAnsi="Times New Roman" w:cs="黑体" w:hint="eastAsia"/>
          <w:sz w:val="24"/>
        </w:rPr>
        <w:t>篇，正在送审阶段论文</w:t>
      </w:r>
      <w:r>
        <w:rPr>
          <w:rFonts w:ascii="Times New Roman" w:eastAsia="宋体" w:hAnsi="Times New Roman" w:cs="黑体" w:hint="eastAsia"/>
          <w:sz w:val="24"/>
        </w:rPr>
        <w:t>1</w:t>
      </w:r>
      <w:r>
        <w:rPr>
          <w:rFonts w:ascii="Times New Roman" w:eastAsia="宋体" w:hAnsi="Times New Roman" w:cs="黑体" w:hint="eastAsia"/>
          <w:sz w:val="24"/>
        </w:rPr>
        <w:t>篇。</w:t>
      </w:r>
    </w:p>
    <w:p w14:paraId="27BB5AC8" w14:textId="77777777" w:rsidR="00110370" w:rsidRDefault="00000000">
      <w:pPr>
        <w:pStyle w:val="3"/>
        <w:spacing w:before="0" w:after="120" w:line="360" w:lineRule="auto"/>
        <w:rPr>
          <w:rFonts w:eastAsiaTheme="majorEastAsia"/>
          <w:sz w:val="28"/>
          <w:szCs w:val="28"/>
        </w:rPr>
      </w:pPr>
      <w:r>
        <w:rPr>
          <w:rFonts w:eastAsiaTheme="majorEastAsia" w:hint="eastAsia"/>
          <w:sz w:val="28"/>
          <w:szCs w:val="28"/>
        </w:rPr>
        <w:t xml:space="preserve">3.1.2 </w:t>
      </w:r>
      <w:r>
        <w:rPr>
          <w:rFonts w:eastAsiaTheme="majorEastAsia" w:hint="eastAsia"/>
          <w:sz w:val="28"/>
          <w:szCs w:val="28"/>
        </w:rPr>
        <w:t>具体研究进展</w:t>
      </w:r>
    </w:p>
    <w:p w14:paraId="59966925"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由于采样点数据主要集中在北安市、方正县和农安县，模型初步构建试验地区选择为包括黑龙江省北安市、方正县以及吉林省的农安县的松嫩平原黑土示范区。数据选取上，除示范区实地采样获取的土壤性质数据和产量数据外，本子课题将从遥感与统计手段出发，获取相关数据集，具体包括遥感影像数据集和遥感反演数据。其中遥感影像数据集主要包括降水、温度、风速、高程，遥感反演数据集含土壤水分数据集等。</w:t>
      </w:r>
    </w:p>
    <w:p w14:paraId="7A4C9D02"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依托上述多要素联网观测获取的大数据，本模型针对不同耕地自然及人为作用条件下的质量评价关键及限制因子，利用机器学习重构多个影响耕地质量（土壤、气象、水文等）关键变量的近实时预测模型，实现基于大数据驱动、联网监测的耕地质量演变预测模型的构建。接着，通过地理加权回归等数据驱动模型，明确耕地质量与产能提升的耦合关系，构建不同耕地质量条件下的粮食产量估测模型（见图</w:t>
      </w:r>
      <w:r>
        <w:rPr>
          <w:rFonts w:ascii="Times New Roman" w:eastAsia="宋体" w:hAnsi="Times New Roman" w:cs="黑体" w:hint="eastAsia"/>
          <w:sz w:val="24"/>
        </w:rPr>
        <w:t>1</w:t>
      </w:r>
      <w:r>
        <w:rPr>
          <w:rFonts w:ascii="Times New Roman" w:eastAsia="宋体" w:hAnsi="Times New Roman" w:cs="黑体" w:hint="eastAsia"/>
          <w:sz w:val="24"/>
        </w:rPr>
        <w:t>）。</w:t>
      </w:r>
    </w:p>
    <w:p w14:paraId="68305D7F" w14:textId="77777777" w:rsidR="00110370" w:rsidRDefault="00000000">
      <w:pPr>
        <w:keepNext/>
        <w:spacing w:line="360" w:lineRule="auto"/>
        <w:jc w:val="center"/>
      </w:pPr>
      <w:r>
        <w:rPr>
          <w:noProof/>
        </w:rPr>
        <w:drawing>
          <wp:inline distT="0" distB="0" distL="0" distR="0" wp14:anchorId="15F6E3E8" wp14:editId="235B4CAE">
            <wp:extent cx="4589145" cy="2148840"/>
            <wp:effectExtent l="0" t="0" r="1905" b="3810"/>
            <wp:docPr id="958148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48093"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615674" cy="2161572"/>
                    </a:xfrm>
                    <a:prstGeom prst="rect">
                      <a:avLst/>
                    </a:prstGeom>
                    <a:noFill/>
                  </pic:spPr>
                </pic:pic>
              </a:graphicData>
            </a:graphic>
          </wp:inline>
        </w:drawing>
      </w:r>
    </w:p>
    <w:p w14:paraId="227FB013" w14:textId="77777777" w:rsidR="00110370" w:rsidRDefault="00000000">
      <w:pPr>
        <w:snapToGrid w:val="0"/>
        <w:spacing w:line="360" w:lineRule="auto"/>
        <w:jc w:val="center"/>
        <w:rPr>
          <w:rFonts w:ascii="黑体" w:eastAsia="黑体" w:hAnsi="黑体" w:hint="eastAsia"/>
          <w:color w:val="000000"/>
          <w:sz w:val="24"/>
        </w:rPr>
      </w:pPr>
      <w:bookmarkStart w:id="1" w:name="_Toc214198235"/>
      <w:r>
        <w:rPr>
          <w:rFonts w:ascii="黑体" w:eastAsia="黑体" w:hAnsi="黑体" w:hint="eastAsia"/>
          <w:color w:val="000000"/>
          <w:sz w:val="24"/>
        </w:rPr>
        <w:t>图1.技术路线图</w:t>
      </w:r>
      <w:bookmarkEnd w:id="1"/>
    </w:p>
    <w:p w14:paraId="179281B3" w14:textId="6C5BA1CA"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目前已完成耕地质量演变</w:t>
      </w:r>
      <w:r w:rsidR="00A45168">
        <w:rPr>
          <w:rFonts w:ascii="Times New Roman" w:eastAsia="宋体" w:hAnsi="Times New Roman" w:cs="黑体" w:hint="eastAsia"/>
          <w:sz w:val="24"/>
        </w:rPr>
        <w:t>评估</w:t>
      </w:r>
      <w:r>
        <w:rPr>
          <w:rFonts w:ascii="Times New Roman" w:eastAsia="宋体" w:hAnsi="Times New Roman" w:cs="黑体" w:hint="eastAsia"/>
          <w:sz w:val="24"/>
        </w:rPr>
        <w:t>模型</w:t>
      </w:r>
      <w:r w:rsidR="007B7ECB">
        <w:rPr>
          <w:rFonts w:ascii="Times New Roman" w:eastAsia="宋体" w:hAnsi="Times New Roman" w:cs="黑体" w:hint="eastAsia"/>
          <w:sz w:val="24"/>
        </w:rPr>
        <w:t>和产量估测模型</w:t>
      </w:r>
      <w:r>
        <w:rPr>
          <w:rFonts w:ascii="Times New Roman" w:eastAsia="宋体" w:hAnsi="Times New Roman" w:cs="黑体" w:hint="eastAsia"/>
          <w:sz w:val="24"/>
        </w:rPr>
        <w:t>的初步构建</w:t>
      </w:r>
      <w:r w:rsidR="007B7ECB">
        <w:rPr>
          <w:rFonts w:ascii="Times New Roman" w:eastAsia="宋体" w:hAnsi="Times New Roman" w:cs="黑体" w:hint="eastAsia"/>
          <w:sz w:val="24"/>
        </w:rPr>
        <w:t>。耕地质量评价方面，项目</w:t>
      </w:r>
      <w:r>
        <w:rPr>
          <w:rFonts w:ascii="Times New Roman" w:eastAsia="宋体" w:hAnsi="Times New Roman" w:cs="黑体" w:hint="eastAsia"/>
          <w:sz w:val="24"/>
        </w:rPr>
        <w:t>依托多要素联网观测获取的大数据，通过特征提取和参数迭代优化算法提高模型的泛化能力和鲁棒性，</w:t>
      </w:r>
      <w:r w:rsidR="007B7ECB">
        <w:rPr>
          <w:rFonts w:ascii="Times New Roman" w:eastAsia="宋体" w:hAnsi="Times New Roman" w:cs="黑体" w:hint="eastAsia"/>
          <w:sz w:val="24"/>
        </w:rPr>
        <w:t>构建了多因子融合的</w:t>
      </w:r>
      <w:r>
        <w:rPr>
          <w:rFonts w:ascii="Times New Roman" w:eastAsia="宋体" w:hAnsi="Times New Roman" w:cs="黑体" w:hint="eastAsia"/>
          <w:sz w:val="24"/>
        </w:rPr>
        <w:t>耕地质量演变预测模型。模型初步</w:t>
      </w:r>
      <w:r>
        <w:rPr>
          <w:rFonts w:ascii="Times New Roman" w:eastAsia="宋体" w:hAnsi="Times New Roman" w:cs="黑体"/>
          <w:sz w:val="24"/>
        </w:rPr>
        <w:t>结果表明</w:t>
      </w:r>
      <w:r>
        <w:rPr>
          <w:rFonts w:ascii="Times New Roman" w:eastAsia="宋体" w:hAnsi="Times New Roman" w:cs="黑体" w:hint="eastAsia"/>
          <w:sz w:val="24"/>
        </w:rPr>
        <w:t>（图</w:t>
      </w:r>
      <w:r>
        <w:rPr>
          <w:rFonts w:ascii="Times New Roman" w:eastAsia="宋体" w:hAnsi="Times New Roman" w:cs="黑体" w:hint="eastAsia"/>
          <w:sz w:val="24"/>
        </w:rPr>
        <w:t>2</w:t>
      </w:r>
      <w:r w:rsidR="007B7ECB">
        <w:rPr>
          <w:rFonts w:ascii="Times New Roman" w:eastAsia="宋体" w:hAnsi="Times New Roman" w:cs="黑体" w:hint="eastAsia"/>
          <w:sz w:val="24"/>
        </w:rPr>
        <w:t>a</w:t>
      </w:r>
      <w:r>
        <w:rPr>
          <w:rFonts w:ascii="Times New Roman" w:eastAsia="宋体" w:hAnsi="Times New Roman" w:cs="黑体" w:hint="eastAsia"/>
          <w:sz w:val="24"/>
        </w:rPr>
        <w:t>）</w:t>
      </w:r>
      <w:r>
        <w:rPr>
          <w:rFonts w:ascii="Times New Roman" w:eastAsia="宋体" w:hAnsi="Times New Roman" w:cs="黑体"/>
          <w:sz w:val="24"/>
        </w:rPr>
        <w:t>，所构建的模型能够有效整合多源数据，反映耕地质量的关键演变特征，为耕地质量动态监测与管理提供了可靠的分析工具。</w:t>
      </w:r>
      <w:r w:rsidR="007B7ECB">
        <w:rPr>
          <w:rFonts w:ascii="Times New Roman" w:eastAsia="宋体" w:hAnsi="Times New Roman" w:cs="黑体" w:hint="eastAsia"/>
          <w:sz w:val="24"/>
        </w:rPr>
        <w:t>在产量估算方面，项目基于地理加权回归（</w:t>
      </w:r>
      <w:r w:rsidR="007B7ECB">
        <w:rPr>
          <w:rFonts w:ascii="Times New Roman" w:eastAsia="宋体" w:hAnsi="Times New Roman" w:cs="黑体" w:hint="eastAsia"/>
          <w:sz w:val="24"/>
        </w:rPr>
        <w:t>GWR</w:t>
      </w:r>
      <w:r w:rsidR="007B7ECB">
        <w:rPr>
          <w:rFonts w:ascii="Times New Roman" w:eastAsia="宋体" w:hAnsi="Times New Roman" w:cs="黑体" w:hint="eastAsia"/>
          <w:sz w:val="24"/>
        </w:rPr>
        <w:t>）等方法，耦合耕地质量和粮食产能，建立多因子多模型的产量估测模型。结果表明（图</w:t>
      </w:r>
      <w:r w:rsidR="007B7ECB">
        <w:rPr>
          <w:rFonts w:ascii="Times New Roman" w:eastAsia="宋体" w:hAnsi="Times New Roman" w:cs="黑体" w:hint="eastAsia"/>
          <w:sz w:val="24"/>
        </w:rPr>
        <w:t>2b</w:t>
      </w:r>
      <w:r w:rsidR="007B7ECB">
        <w:rPr>
          <w:rFonts w:ascii="Times New Roman" w:eastAsia="宋体" w:hAnsi="Times New Roman" w:cs="黑体" w:hint="eastAsia"/>
          <w:sz w:val="24"/>
        </w:rPr>
        <w:t>），该模型能够有效捕捉粮食产量在空间分布上的异质性，反映出气象要素与遥感特征对作物生长的综合影响。通过空间权重矩阵的引入，模型较好地揭示了不同区域产量形成机制的空间依赖性，为区域尺度粮食生产潜力分析提供了可靠的方法支撑。</w:t>
      </w:r>
    </w:p>
    <w:p w14:paraId="6A867DBA" w14:textId="00C13949" w:rsidR="00110370" w:rsidRDefault="0046152C">
      <w:pPr>
        <w:spacing w:line="360" w:lineRule="auto"/>
        <w:jc w:val="center"/>
        <w:rPr>
          <w:iCs/>
          <w:sz w:val="24"/>
        </w:rPr>
      </w:pPr>
      <w:r>
        <w:rPr>
          <w:iCs/>
          <w:noProof/>
          <w:sz w:val="24"/>
        </w:rPr>
        <w:drawing>
          <wp:inline distT="0" distB="0" distL="0" distR="0" wp14:anchorId="0FBF46A4" wp14:editId="3398F6D5">
            <wp:extent cx="5274310" cy="4265930"/>
            <wp:effectExtent l="0" t="0" r="2540" b="1270"/>
            <wp:docPr id="1132589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89199" name="图片 11325891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4265930"/>
                    </a:xfrm>
                    <a:prstGeom prst="rect">
                      <a:avLst/>
                    </a:prstGeom>
                  </pic:spPr>
                </pic:pic>
              </a:graphicData>
            </a:graphic>
          </wp:inline>
        </w:drawing>
      </w:r>
    </w:p>
    <w:p w14:paraId="44923045" w14:textId="1E54BB0F" w:rsidR="00110370" w:rsidRDefault="00000000">
      <w:pPr>
        <w:snapToGrid w:val="0"/>
        <w:spacing w:line="360" w:lineRule="auto"/>
        <w:jc w:val="center"/>
        <w:rPr>
          <w:rFonts w:ascii="黑体" w:eastAsia="黑体" w:hAnsi="黑体" w:hint="eastAsia"/>
          <w:color w:val="000000"/>
          <w:sz w:val="24"/>
        </w:rPr>
      </w:pPr>
      <w:bookmarkStart w:id="2" w:name="_Toc214198238"/>
      <w:r>
        <w:rPr>
          <w:rFonts w:ascii="黑体" w:eastAsia="黑体" w:hAnsi="黑体" w:hint="eastAsia"/>
          <w:color w:val="000000"/>
          <w:sz w:val="24"/>
        </w:rPr>
        <w:t>图2.方正县耕地质量评估</w:t>
      </w:r>
      <w:r w:rsidR="007B7ECB">
        <w:rPr>
          <w:rFonts w:ascii="黑体" w:eastAsia="黑体" w:hAnsi="黑体" w:hint="eastAsia"/>
          <w:color w:val="000000"/>
          <w:sz w:val="24"/>
        </w:rPr>
        <w:t>(</w:t>
      </w:r>
      <w:r w:rsidR="0046152C">
        <w:rPr>
          <w:rFonts w:ascii="黑体" w:eastAsia="黑体" w:hAnsi="黑体" w:hint="eastAsia"/>
          <w:color w:val="000000"/>
          <w:sz w:val="24"/>
        </w:rPr>
        <w:t>左</w:t>
      </w:r>
      <w:r w:rsidR="007B7ECB">
        <w:rPr>
          <w:rFonts w:ascii="黑体" w:eastAsia="黑体" w:hAnsi="黑体" w:hint="eastAsia"/>
          <w:color w:val="000000"/>
          <w:sz w:val="24"/>
        </w:rPr>
        <w:t>)与产量估算</w:t>
      </w:r>
      <w:r>
        <w:rPr>
          <w:rFonts w:ascii="黑体" w:eastAsia="黑体" w:hAnsi="黑体" w:hint="eastAsia"/>
          <w:color w:val="000000"/>
          <w:sz w:val="24"/>
        </w:rPr>
        <w:t>结果</w:t>
      </w:r>
      <w:bookmarkEnd w:id="2"/>
      <w:r w:rsidR="007B7ECB">
        <w:rPr>
          <w:rFonts w:ascii="黑体" w:eastAsia="黑体" w:hAnsi="黑体" w:hint="eastAsia"/>
          <w:color w:val="000000"/>
          <w:sz w:val="24"/>
        </w:rPr>
        <w:t>(</w:t>
      </w:r>
      <w:r w:rsidR="0046152C">
        <w:rPr>
          <w:rFonts w:ascii="黑体" w:eastAsia="黑体" w:hAnsi="黑体" w:hint="eastAsia"/>
          <w:color w:val="000000"/>
          <w:sz w:val="24"/>
        </w:rPr>
        <w:t>右</w:t>
      </w:r>
      <w:r w:rsidR="007B7ECB">
        <w:rPr>
          <w:rFonts w:ascii="黑体" w:eastAsia="黑体" w:hAnsi="黑体" w:hint="eastAsia"/>
          <w:color w:val="000000"/>
          <w:sz w:val="24"/>
        </w:rPr>
        <w:t>)</w:t>
      </w:r>
    </w:p>
    <w:p w14:paraId="3752AFE4" w14:textId="07D5D36B" w:rsidR="00110370" w:rsidRDefault="00A45168">
      <w:pPr>
        <w:snapToGrid w:val="0"/>
        <w:spacing w:line="360" w:lineRule="auto"/>
        <w:ind w:firstLineChars="200" w:firstLine="480"/>
        <w:rPr>
          <w:rFonts w:ascii="Times New Roman" w:eastAsia="宋体" w:hAnsi="Times New Roman" w:cs="黑体"/>
          <w:sz w:val="24"/>
        </w:rPr>
      </w:pPr>
      <w:r w:rsidRPr="00A45168">
        <w:rPr>
          <w:rFonts w:ascii="Times New Roman" w:eastAsia="宋体" w:hAnsi="Times New Roman" w:cs="黑体" w:hint="eastAsia"/>
          <w:sz w:val="24"/>
        </w:rPr>
        <w:t>后续研究将进一步拓展演变</w:t>
      </w:r>
      <w:r>
        <w:rPr>
          <w:rFonts w:ascii="Times New Roman" w:eastAsia="宋体" w:hAnsi="Times New Roman" w:cs="黑体" w:hint="eastAsia"/>
          <w:sz w:val="24"/>
        </w:rPr>
        <w:t>评估</w:t>
      </w:r>
      <w:r w:rsidRPr="00A45168">
        <w:rPr>
          <w:rFonts w:ascii="Times New Roman" w:eastAsia="宋体" w:hAnsi="Times New Roman" w:cs="黑体" w:hint="eastAsia"/>
          <w:sz w:val="24"/>
        </w:rPr>
        <w:t>模型与产量估测模型在未来情景预测方面的应用能力。对于耕地质量演变预测，</w:t>
      </w:r>
      <w:r>
        <w:rPr>
          <w:rFonts w:ascii="Times New Roman" w:eastAsia="宋体" w:hAnsi="Times New Roman" w:cs="黑体" w:hint="eastAsia"/>
          <w:sz w:val="24"/>
        </w:rPr>
        <w:t>模型</w:t>
      </w:r>
      <w:r w:rsidRPr="00A45168">
        <w:rPr>
          <w:rFonts w:ascii="Times New Roman" w:eastAsia="宋体" w:hAnsi="Times New Roman" w:cs="黑体" w:hint="eastAsia"/>
          <w:sz w:val="24"/>
        </w:rPr>
        <w:t>将</w:t>
      </w:r>
      <w:bookmarkStart w:id="3" w:name="OLE_LINK2"/>
      <w:r w:rsidRPr="00A45168">
        <w:rPr>
          <w:rFonts w:ascii="Times New Roman" w:eastAsia="宋体" w:hAnsi="Times New Roman" w:cs="黑体" w:hint="eastAsia"/>
          <w:sz w:val="24"/>
        </w:rPr>
        <w:t>引入未来气候情景数据（如</w:t>
      </w:r>
      <w:r w:rsidRPr="00A45168">
        <w:rPr>
          <w:rFonts w:ascii="Times New Roman" w:eastAsia="宋体" w:hAnsi="Times New Roman" w:cs="黑体" w:hint="eastAsia"/>
          <w:sz w:val="24"/>
        </w:rPr>
        <w:t>IPCC</w:t>
      </w:r>
      <w:r w:rsidRPr="00A45168">
        <w:rPr>
          <w:rFonts w:ascii="Times New Roman" w:eastAsia="宋体" w:hAnsi="Times New Roman" w:cs="黑体" w:hint="eastAsia"/>
          <w:sz w:val="24"/>
        </w:rPr>
        <w:t>共享社会经济路径下的温度、降水预测）</w:t>
      </w:r>
      <w:bookmarkEnd w:id="3"/>
      <w:r w:rsidRPr="00A45168">
        <w:rPr>
          <w:rFonts w:ascii="Times New Roman" w:eastAsia="宋体" w:hAnsi="Times New Roman" w:cs="黑体" w:hint="eastAsia"/>
          <w:sz w:val="24"/>
        </w:rPr>
        <w:t>与不同管理策略情景（如保护性耕作、有机肥替代等），定量评估不同措施组合下耕地质量的演变轨迹，为黑土地保护政策制定提供前瞻性依据。对于产量估测模型，通过耦合前述耕地质量预测结果，结合气象预报与遥感监测数据，开展短期滚动预报与中长期产能情景模拟，以高空间分辨率产量分布图的形式揭示不同区域的增产潜力与减产风险。研究成果</w:t>
      </w:r>
      <w:r>
        <w:rPr>
          <w:rFonts w:ascii="Times New Roman" w:eastAsia="宋体" w:hAnsi="Times New Roman" w:cs="黑体" w:hint="eastAsia"/>
          <w:sz w:val="24"/>
        </w:rPr>
        <w:t>将</w:t>
      </w:r>
      <w:r w:rsidRPr="00A45168">
        <w:rPr>
          <w:rFonts w:ascii="Times New Roman" w:eastAsia="宋体" w:hAnsi="Times New Roman" w:cs="黑体" w:hint="eastAsia"/>
          <w:sz w:val="24"/>
        </w:rPr>
        <w:t>为政府农业部门提供产能预警与分区调控工具，为农户与企业提供精准投入与风险规避指导，有效服务于松嫩平原黑土区的可持续利用与国家粮食安全战略。</w:t>
      </w:r>
    </w:p>
    <w:p w14:paraId="0B5648C3" w14:textId="77777777" w:rsidR="00110370" w:rsidRPr="007B7ECB" w:rsidRDefault="00000000" w:rsidP="007B7ECB">
      <w:pPr>
        <w:pStyle w:val="2"/>
        <w:spacing w:before="0" w:after="120" w:line="360" w:lineRule="auto"/>
        <w:contextualSpacing/>
        <w:rPr>
          <w:rFonts w:ascii="黑体" w:eastAsia="黑体" w:hAnsi="黑体" w:hint="eastAsia"/>
          <w:sz w:val="28"/>
          <w:szCs w:val="28"/>
        </w:rPr>
      </w:pPr>
      <w:r w:rsidRPr="007B7ECB">
        <w:rPr>
          <w:rFonts w:ascii="黑体" w:eastAsia="黑体" w:hAnsi="黑体" w:hint="eastAsia"/>
          <w:sz w:val="28"/>
          <w:szCs w:val="28"/>
        </w:rPr>
        <w:t>3.2任务取得成果</w:t>
      </w:r>
    </w:p>
    <w:p w14:paraId="083225C8" w14:textId="77777777" w:rsidR="00110370" w:rsidRDefault="00000000">
      <w:pPr>
        <w:pStyle w:val="3"/>
        <w:spacing w:before="0" w:after="120" w:line="360" w:lineRule="auto"/>
        <w:rPr>
          <w:rFonts w:eastAsiaTheme="majorEastAsia"/>
          <w:sz w:val="28"/>
          <w:szCs w:val="28"/>
        </w:rPr>
      </w:pPr>
      <w:r>
        <w:rPr>
          <w:rFonts w:eastAsiaTheme="majorEastAsia" w:hint="eastAsia"/>
          <w:sz w:val="28"/>
          <w:szCs w:val="28"/>
        </w:rPr>
        <w:t xml:space="preserve">3.2.1 </w:t>
      </w:r>
      <w:r>
        <w:rPr>
          <w:rFonts w:eastAsiaTheme="majorEastAsia" w:hint="eastAsia"/>
          <w:sz w:val="28"/>
          <w:szCs w:val="28"/>
        </w:rPr>
        <w:t>文章</w:t>
      </w:r>
    </w:p>
    <w:p w14:paraId="06E011F6" w14:textId="77777777" w:rsidR="00110370" w:rsidRDefault="00000000">
      <w:pPr>
        <w:snapToGrid w:val="0"/>
        <w:spacing w:line="360" w:lineRule="auto"/>
        <w:ind w:firstLineChars="200" w:firstLine="482"/>
        <w:rPr>
          <w:rFonts w:ascii="Times New Roman" w:eastAsia="宋体" w:hAnsi="Times New Roman" w:cs="黑体"/>
          <w:sz w:val="24"/>
        </w:rPr>
      </w:pPr>
      <w:r w:rsidRPr="00C8132B">
        <w:rPr>
          <w:rFonts w:ascii="Times New Roman" w:eastAsia="宋体" w:hAnsi="Times New Roman" w:cs="黑体" w:hint="eastAsia"/>
          <w:b/>
          <w:bCs/>
          <w:sz w:val="24"/>
        </w:rPr>
        <w:t xml:space="preserve">[1] </w:t>
      </w:r>
      <w:r>
        <w:rPr>
          <w:rFonts w:ascii="Times New Roman" w:eastAsia="宋体" w:hAnsi="Times New Roman" w:cs="黑体"/>
          <w:sz w:val="24"/>
        </w:rPr>
        <w:t>Zhong L, Li X, Ma H, et al. Improving land surface phenology extraction through space-aware neural networks[J]. Computers and Electronics in Agriculture, 2024, 225: 109274.</w:t>
      </w:r>
    </w:p>
    <w:p w14:paraId="5D1DCA4F" w14:textId="77777777" w:rsidR="00110370" w:rsidRDefault="00000000" w:rsidP="00C8132B">
      <w:pPr>
        <w:snapToGrid w:val="0"/>
        <w:spacing w:line="360" w:lineRule="auto"/>
        <w:jc w:val="center"/>
        <w:rPr>
          <w:rFonts w:ascii="Times New Roman" w:hAnsi="Times New Roman"/>
          <w:color w:val="000000"/>
          <w:szCs w:val="32"/>
        </w:rPr>
      </w:pPr>
      <w:r>
        <w:rPr>
          <w:rFonts w:ascii="Times New Roman" w:hAnsi="Times New Roman"/>
          <w:noProof/>
          <w:color w:val="000000"/>
          <w:szCs w:val="32"/>
        </w:rPr>
        <w:drawing>
          <wp:inline distT="0" distB="0" distL="0" distR="0" wp14:anchorId="42288D64" wp14:editId="01A89433">
            <wp:extent cx="4550735" cy="2251851"/>
            <wp:effectExtent l="0" t="0" r="2540" b="0"/>
            <wp:docPr id="10291271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27190"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557409" cy="2255154"/>
                    </a:xfrm>
                    <a:prstGeom prst="rect">
                      <a:avLst/>
                    </a:prstGeom>
                    <a:noFill/>
                    <a:ln>
                      <a:noFill/>
                    </a:ln>
                  </pic:spPr>
                </pic:pic>
              </a:graphicData>
            </a:graphic>
          </wp:inline>
        </w:drawing>
      </w:r>
    </w:p>
    <w:p w14:paraId="5AE7179F" w14:textId="43E10D61" w:rsidR="00110370" w:rsidRDefault="00000000">
      <w:pPr>
        <w:snapToGrid w:val="0"/>
        <w:spacing w:line="360" w:lineRule="auto"/>
        <w:jc w:val="center"/>
        <w:rPr>
          <w:rFonts w:ascii="黑体" w:eastAsia="黑体" w:hAnsi="黑体" w:hint="eastAsia"/>
          <w:color w:val="000000"/>
          <w:sz w:val="24"/>
        </w:rPr>
      </w:pPr>
      <w:r>
        <w:rPr>
          <w:rFonts w:ascii="黑体" w:eastAsia="黑体" w:hAnsi="黑体" w:hint="eastAsia"/>
          <w:color w:val="000000"/>
          <w:sz w:val="24"/>
        </w:rPr>
        <w:t>图</w:t>
      </w:r>
      <w:r w:rsidR="007B7ECB">
        <w:rPr>
          <w:rFonts w:ascii="黑体" w:eastAsia="黑体" w:hAnsi="黑体" w:hint="eastAsia"/>
          <w:color w:val="000000"/>
          <w:sz w:val="24"/>
        </w:rPr>
        <w:t>3</w:t>
      </w:r>
      <w:r>
        <w:rPr>
          <w:rFonts w:ascii="黑体" w:eastAsia="黑体" w:hAnsi="黑体" w:hint="eastAsia"/>
          <w:color w:val="000000"/>
          <w:sz w:val="24"/>
        </w:rPr>
        <w:t>.论文发表证明</w:t>
      </w:r>
    </w:p>
    <w:p w14:paraId="6E8224FF"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该成果通过神经网络拟合双逻辑斯蒂曲线等复杂过程，成功捕获了植被生长的动态规律。这一思路可迁移至本项目，用于更精确地模拟和预测耕地质量关键指标（如有机质、含水量）的动态演变过程，从而显著提升模型在表征复杂农业系统非线性特征方面的能力。此外，论文内所提出的融合空间正则化与神经网络的技术路径，直接针对传统像元模型忽略空间关联、对输入数据噪声敏感的固有缺陷。这为本项目处理多源异构监测数据（如遥感、气象数据）中的缺失值与异常值，以及提升模型在区域尺度上的空间一致性预测能力，提供了强有力的理论支撑与技术借鉴。</w:t>
      </w:r>
    </w:p>
    <w:p w14:paraId="11D23C9B" w14:textId="727CD55B" w:rsidR="00110370" w:rsidRDefault="00000000">
      <w:pPr>
        <w:snapToGrid w:val="0"/>
        <w:spacing w:line="360" w:lineRule="auto"/>
        <w:ind w:firstLineChars="200" w:firstLine="482"/>
        <w:rPr>
          <w:rFonts w:ascii="Times New Roman" w:eastAsia="宋体" w:hAnsi="Times New Roman" w:cs="黑体"/>
          <w:sz w:val="24"/>
        </w:rPr>
      </w:pPr>
      <w:r w:rsidRPr="00C8132B">
        <w:rPr>
          <w:rFonts w:ascii="Times New Roman" w:eastAsia="宋体" w:hAnsi="Times New Roman" w:cs="黑体" w:hint="eastAsia"/>
          <w:b/>
          <w:bCs/>
          <w:sz w:val="24"/>
        </w:rPr>
        <w:t>[2]</w:t>
      </w:r>
      <w:r>
        <w:rPr>
          <w:rFonts w:ascii="Times New Roman" w:eastAsia="宋体" w:hAnsi="Times New Roman" w:cs="黑体" w:hint="eastAsia"/>
          <w:sz w:val="24"/>
        </w:rPr>
        <w:t xml:space="preserve"> </w:t>
      </w:r>
      <w:r>
        <w:rPr>
          <w:rFonts w:ascii="Times New Roman" w:eastAsia="宋体" w:hAnsi="Times New Roman" w:cs="黑体"/>
          <w:sz w:val="24"/>
        </w:rPr>
        <w:t>Wen Y, Chen T, Bai T, et al. Mapping 20-years winter wheat dynamics in global primary planting areas using Gaussian mixture models in a flexible way</w:t>
      </w:r>
      <w:r>
        <w:rPr>
          <w:rFonts w:ascii="Times New Roman" w:eastAsia="宋体" w:hAnsi="Times New Roman" w:cs="黑体" w:hint="eastAsia"/>
          <w:sz w:val="24"/>
        </w:rPr>
        <w:t xml:space="preserve">[J]. IEEE </w:t>
      </w:r>
      <w:r>
        <w:rPr>
          <w:rFonts w:ascii="Times New Roman" w:eastAsia="宋体" w:hAnsi="Times New Roman" w:cs="黑体"/>
          <w:sz w:val="24"/>
        </w:rPr>
        <w:t>Transactions</w:t>
      </w:r>
      <w:r>
        <w:rPr>
          <w:rFonts w:ascii="Times New Roman" w:eastAsia="宋体" w:hAnsi="Times New Roman" w:cs="黑体" w:hint="eastAsia"/>
          <w:sz w:val="24"/>
        </w:rPr>
        <w:t xml:space="preserve"> on G</w:t>
      </w:r>
      <w:r>
        <w:rPr>
          <w:rFonts w:ascii="Times New Roman" w:eastAsia="宋体" w:hAnsi="Times New Roman" w:cs="黑体"/>
          <w:sz w:val="24"/>
        </w:rPr>
        <w:t>e</w:t>
      </w:r>
      <w:r>
        <w:rPr>
          <w:rFonts w:ascii="Times New Roman" w:eastAsia="宋体" w:hAnsi="Times New Roman" w:cs="黑体" w:hint="eastAsia"/>
          <w:sz w:val="24"/>
        </w:rPr>
        <w:t>oscience and Remote Sensing, 2025, Under Review</w:t>
      </w:r>
    </w:p>
    <w:p w14:paraId="496BC46D" w14:textId="77777777" w:rsidR="00110370" w:rsidRDefault="00000000" w:rsidP="00C8132B">
      <w:pPr>
        <w:snapToGrid w:val="0"/>
        <w:spacing w:line="360" w:lineRule="auto"/>
        <w:jc w:val="center"/>
        <w:rPr>
          <w:rFonts w:ascii="Times New Roman" w:hAnsi="Times New Roman"/>
          <w:color w:val="000000"/>
          <w:szCs w:val="32"/>
        </w:rPr>
      </w:pPr>
      <w:r>
        <w:rPr>
          <w:noProof/>
        </w:rPr>
        <w:drawing>
          <wp:inline distT="0" distB="0" distL="0" distR="0" wp14:anchorId="2BDAEB2C" wp14:editId="0BE63493">
            <wp:extent cx="4657061" cy="2160885"/>
            <wp:effectExtent l="0" t="0" r="0" b="0"/>
            <wp:docPr id="937581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8174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664593" cy="2164380"/>
                    </a:xfrm>
                    <a:prstGeom prst="rect">
                      <a:avLst/>
                    </a:prstGeom>
                    <a:noFill/>
                    <a:ln>
                      <a:noFill/>
                    </a:ln>
                  </pic:spPr>
                </pic:pic>
              </a:graphicData>
            </a:graphic>
          </wp:inline>
        </w:drawing>
      </w:r>
    </w:p>
    <w:p w14:paraId="465B5354" w14:textId="2AC47425" w:rsidR="00110370" w:rsidRDefault="00000000">
      <w:pPr>
        <w:snapToGrid w:val="0"/>
        <w:spacing w:line="360" w:lineRule="auto"/>
        <w:jc w:val="center"/>
        <w:rPr>
          <w:rFonts w:ascii="黑体" w:eastAsia="黑体" w:hAnsi="黑体" w:hint="eastAsia"/>
          <w:color w:val="000000"/>
          <w:sz w:val="24"/>
        </w:rPr>
      </w:pPr>
      <w:r>
        <w:rPr>
          <w:rFonts w:ascii="黑体" w:eastAsia="黑体" w:hAnsi="黑体" w:hint="eastAsia"/>
          <w:color w:val="000000"/>
          <w:sz w:val="24"/>
        </w:rPr>
        <w:t>图</w:t>
      </w:r>
      <w:r w:rsidR="007B7ECB">
        <w:rPr>
          <w:rFonts w:ascii="黑体" w:eastAsia="黑体" w:hAnsi="黑体" w:hint="eastAsia"/>
          <w:color w:val="000000"/>
          <w:sz w:val="24"/>
        </w:rPr>
        <w:t>4</w:t>
      </w:r>
      <w:r>
        <w:rPr>
          <w:rFonts w:ascii="黑体" w:eastAsia="黑体" w:hAnsi="黑体" w:hint="eastAsia"/>
          <w:color w:val="000000"/>
          <w:sz w:val="24"/>
        </w:rPr>
        <w:t>.论文送审状态</w:t>
      </w:r>
    </w:p>
    <w:p w14:paraId="38988D2A"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该成果生成全球</w:t>
      </w:r>
      <w:r>
        <w:rPr>
          <w:rFonts w:ascii="Times New Roman" w:eastAsia="宋体" w:hAnsi="Times New Roman" w:cs="黑体" w:hint="eastAsia"/>
          <w:sz w:val="24"/>
        </w:rPr>
        <w:t>20</w:t>
      </w:r>
      <w:r>
        <w:rPr>
          <w:rFonts w:ascii="Times New Roman" w:eastAsia="宋体" w:hAnsi="Times New Roman" w:cs="黑体" w:hint="eastAsia"/>
          <w:sz w:val="24"/>
        </w:rPr>
        <w:t>年冬小麦种植分布序列，为本项目分析耕地质量演变及其对粮食产量的影响提供了长期、可靠的时空本底数据。这使我们能够将土壤属性、气象条件等驱动因子与具体的作物种植动态相关联，从而更精准地揭示耕地质量变化的规律与效应。同时，划定的冬小麦主产区边界，为本项目的区域对比研究与尺度转换分析提供了理想的空间单元。项目可以基于此框架，深入探究不同产区耕地质量演变轨迹的差异性，从而提升研究结论的普适性与战略指导意义。</w:t>
      </w:r>
    </w:p>
    <w:p w14:paraId="4F6C6151" w14:textId="77777777" w:rsidR="00110370" w:rsidRDefault="00000000">
      <w:pPr>
        <w:pStyle w:val="3"/>
        <w:spacing w:before="0" w:after="120" w:line="360" w:lineRule="auto"/>
        <w:rPr>
          <w:rFonts w:eastAsiaTheme="majorEastAsia"/>
          <w:sz w:val="28"/>
          <w:szCs w:val="28"/>
        </w:rPr>
      </w:pPr>
      <w:r>
        <w:rPr>
          <w:rFonts w:eastAsiaTheme="majorEastAsia" w:hint="eastAsia"/>
          <w:sz w:val="28"/>
          <w:szCs w:val="28"/>
        </w:rPr>
        <w:t xml:space="preserve">3.2.2 </w:t>
      </w:r>
      <w:r>
        <w:rPr>
          <w:rFonts w:eastAsiaTheme="majorEastAsia" w:hint="eastAsia"/>
          <w:sz w:val="28"/>
          <w:szCs w:val="28"/>
        </w:rPr>
        <w:t>专利</w:t>
      </w:r>
    </w:p>
    <w:p w14:paraId="0BDE5132" w14:textId="77777777" w:rsidR="00110370" w:rsidRDefault="00000000">
      <w:pPr>
        <w:snapToGrid w:val="0"/>
        <w:spacing w:line="360" w:lineRule="auto"/>
        <w:ind w:firstLineChars="200" w:firstLine="482"/>
        <w:rPr>
          <w:rFonts w:ascii="Times New Roman" w:eastAsia="宋体" w:hAnsi="Times New Roman" w:cs="黑体"/>
          <w:b/>
          <w:bCs/>
          <w:sz w:val="24"/>
        </w:rPr>
      </w:pPr>
      <w:r>
        <w:rPr>
          <w:rFonts w:ascii="Times New Roman" w:eastAsia="宋体" w:hAnsi="Times New Roman" w:cs="黑体" w:hint="eastAsia"/>
          <w:b/>
          <w:bCs/>
          <w:sz w:val="24"/>
        </w:rPr>
        <w:t>申请专利</w:t>
      </w:r>
      <w:r>
        <w:rPr>
          <w:rFonts w:ascii="Times New Roman" w:eastAsia="宋体" w:hAnsi="Times New Roman" w:cs="黑体" w:hint="eastAsia"/>
          <w:b/>
          <w:bCs/>
          <w:sz w:val="24"/>
        </w:rPr>
        <w:t>1</w:t>
      </w:r>
      <w:r>
        <w:rPr>
          <w:rFonts w:ascii="Times New Roman" w:eastAsia="宋体" w:hAnsi="Times New Roman" w:cs="黑体" w:hint="eastAsia"/>
          <w:b/>
          <w:bCs/>
          <w:sz w:val="24"/>
        </w:rPr>
        <w:t>项，目前进入实质审查阶段，具体信息如下：</w:t>
      </w:r>
      <w:r>
        <w:rPr>
          <w:rFonts w:ascii="Times New Roman" w:eastAsia="宋体" w:hAnsi="Times New Roman" w:cs="黑体"/>
          <w:b/>
          <w:bCs/>
          <w:sz w:val="24"/>
        </w:rPr>
        <w:t xml:space="preserve"> </w:t>
      </w:r>
    </w:p>
    <w:p w14:paraId="6ADDACCD"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申请号：</w:t>
      </w:r>
      <w:r>
        <w:rPr>
          <w:rFonts w:ascii="Times New Roman" w:eastAsia="宋体" w:hAnsi="Times New Roman" w:cs="黑体" w:hint="eastAsia"/>
          <w:sz w:val="24"/>
        </w:rPr>
        <w:t>2024109673956</w:t>
      </w:r>
    </w:p>
    <w:p w14:paraId="553B12CE"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申请日：</w:t>
      </w:r>
      <w:r>
        <w:rPr>
          <w:rFonts w:ascii="Times New Roman" w:eastAsia="宋体" w:hAnsi="Times New Roman" w:cs="黑体" w:hint="eastAsia"/>
          <w:sz w:val="24"/>
        </w:rPr>
        <w:t xml:space="preserve">2024 </w:t>
      </w:r>
      <w:r>
        <w:rPr>
          <w:rFonts w:ascii="Times New Roman" w:eastAsia="宋体" w:hAnsi="Times New Roman" w:cs="黑体" w:hint="eastAsia"/>
          <w:sz w:val="24"/>
        </w:rPr>
        <w:t>年</w:t>
      </w:r>
      <w:r>
        <w:rPr>
          <w:rFonts w:ascii="Times New Roman" w:eastAsia="宋体" w:hAnsi="Times New Roman" w:cs="黑体" w:hint="eastAsia"/>
          <w:sz w:val="24"/>
        </w:rPr>
        <w:t xml:space="preserve">07 </w:t>
      </w:r>
      <w:r>
        <w:rPr>
          <w:rFonts w:ascii="Times New Roman" w:eastAsia="宋体" w:hAnsi="Times New Roman" w:cs="黑体" w:hint="eastAsia"/>
          <w:sz w:val="24"/>
        </w:rPr>
        <w:t>月</w:t>
      </w:r>
      <w:r>
        <w:rPr>
          <w:rFonts w:ascii="Times New Roman" w:eastAsia="宋体" w:hAnsi="Times New Roman" w:cs="黑体" w:hint="eastAsia"/>
          <w:sz w:val="24"/>
        </w:rPr>
        <w:t xml:space="preserve">18 </w:t>
      </w:r>
      <w:r>
        <w:rPr>
          <w:rFonts w:ascii="Times New Roman" w:eastAsia="宋体" w:hAnsi="Times New Roman" w:cs="黑体" w:hint="eastAsia"/>
          <w:sz w:val="24"/>
        </w:rPr>
        <w:t>日</w:t>
      </w:r>
    </w:p>
    <w:p w14:paraId="564D5D0C"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申请人：中国农业大学</w:t>
      </w:r>
    </w:p>
    <w:p w14:paraId="70F78AFE"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发明人：李雪草</w:t>
      </w:r>
      <w:r>
        <w:rPr>
          <w:rFonts w:ascii="Times New Roman" w:eastAsia="宋体" w:hAnsi="Times New Roman" w:cs="黑体" w:hint="eastAsia"/>
          <w:sz w:val="24"/>
        </w:rPr>
        <w:t>,</w:t>
      </w:r>
      <w:r>
        <w:rPr>
          <w:rFonts w:ascii="Times New Roman" w:eastAsia="宋体" w:hAnsi="Times New Roman" w:cs="黑体" w:hint="eastAsia"/>
          <w:sz w:val="24"/>
        </w:rPr>
        <w:t>黄健熙</w:t>
      </w:r>
      <w:r>
        <w:rPr>
          <w:rFonts w:ascii="Times New Roman" w:eastAsia="宋体" w:hAnsi="Times New Roman" w:cs="黑体" w:hint="eastAsia"/>
          <w:sz w:val="24"/>
        </w:rPr>
        <w:t>,</w:t>
      </w:r>
      <w:r>
        <w:rPr>
          <w:rFonts w:ascii="Times New Roman" w:eastAsia="宋体" w:hAnsi="Times New Roman" w:cs="黑体" w:hint="eastAsia"/>
          <w:sz w:val="24"/>
        </w:rPr>
        <w:t>李保国</w:t>
      </w:r>
      <w:r>
        <w:rPr>
          <w:rFonts w:ascii="Times New Roman" w:eastAsia="宋体" w:hAnsi="Times New Roman" w:cs="黑体" w:hint="eastAsia"/>
          <w:sz w:val="24"/>
        </w:rPr>
        <w:t>,</w:t>
      </w:r>
      <w:r>
        <w:rPr>
          <w:rFonts w:ascii="Times New Roman" w:eastAsia="宋体" w:hAnsi="Times New Roman" w:cs="黑体" w:hint="eastAsia"/>
          <w:sz w:val="24"/>
        </w:rPr>
        <w:t>苏伟</w:t>
      </w:r>
      <w:r>
        <w:rPr>
          <w:rFonts w:ascii="Times New Roman" w:eastAsia="宋体" w:hAnsi="Times New Roman" w:cs="黑体" w:hint="eastAsia"/>
          <w:sz w:val="24"/>
        </w:rPr>
        <w:t>,</w:t>
      </w:r>
      <w:r>
        <w:rPr>
          <w:rFonts w:ascii="Times New Roman" w:eastAsia="宋体" w:hAnsi="Times New Roman" w:cs="黑体" w:hint="eastAsia"/>
          <w:sz w:val="24"/>
        </w:rPr>
        <w:t>尧可</w:t>
      </w:r>
      <w:r>
        <w:rPr>
          <w:rFonts w:ascii="Times New Roman" w:eastAsia="宋体" w:hAnsi="Times New Roman" w:cs="黑体" w:hint="eastAsia"/>
          <w:sz w:val="24"/>
        </w:rPr>
        <w:t>,</w:t>
      </w:r>
      <w:r>
        <w:rPr>
          <w:rFonts w:ascii="Times New Roman" w:eastAsia="宋体" w:hAnsi="Times New Roman" w:cs="黑体" w:hint="eastAsia"/>
          <w:sz w:val="24"/>
        </w:rPr>
        <w:t>马荷雨</w:t>
      </w:r>
    </w:p>
    <w:p w14:paraId="639C3938"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发明创造名称：耕地产量预测方法、装置、电子设备及存储介质</w:t>
      </w:r>
    </w:p>
    <w:p w14:paraId="7B4BF86D" w14:textId="77777777" w:rsidR="00110370" w:rsidRDefault="00000000">
      <w:pPr>
        <w:snapToGrid w:val="0"/>
        <w:spacing w:line="360" w:lineRule="auto"/>
        <w:jc w:val="center"/>
        <w:rPr>
          <w:rFonts w:ascii="Times New Roman" w:hAnsi="Times New Roman"/>
          <w:color w:val="000000"/>
          <w:szCs w:val="32"/>
        </w:rPr>
      </w:pPr>
      <w:r>
        <w:rPr>
          <w:rFonts w:ascii="Times New Roman" w:hAnsi="Times New Roman"/>
          <w:noProof/>
          <w:color w:val="000000"/>
          <w:szCs w:val="32"/>
        </w:rPr>
        <w:drawing>
          <wp:inline distT="0" distB="0" distL="0" distR="0" wp14:anchorId="35F410E1" wp14:editId="49F2EA61">
            <wp:extent cx="3063376" cy="4476307"/>
            <wp:effectExtent l="0" t="0" r="3810" b="635"/>
            <wp:docPr id="667259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59971" name="图片 1"/>
                    <pic:cNvPicPr>
                      <a:picLocks noChangeAspect="1"/>
                    </pic:cNvPicPr>
                  </pic:nvPicPr>
                  <pic:blipFill>
                    <a:blip r:embed="rId10"/>
                    <a:stretch>
                      <a:fillRect/>
                    </a:stretch>
                  </pic:blipFill>
                  <pic:spPr>
                    <a:xfrm>
                      <a:off x="0" y="0"/>
                      <a:ext cx="3086379" cy="4509920"/>
                    </a:xfrm>
                    <a:prstGeom prst="rect">
                      <a:avLst/>
                    </a:prstGeom>
                  </pic:spPr>
                </pic:pic>
              </a:graphicData>
            </a:graphic>
          </wp:inline>
        </w:drawing>
      </w:r>
    </w:p>
    <w:p w14:paraId="2C865AB2" w14:textId="53D5B5C7" w:rsidR="00110370" w:rsidRDefault="00000000">
      <w:pPr>
        <w:snapToGrid w:val="0"/>
        <w:spacing w:line="360" w:lineRule="auto"/>
        <w:jc w:val="center"/>
        <w:rPr>
          <w:rFonts w:ascii="黑体" w:eastAsia="黑体" w:hAnsi="黑体" w:hint="eastAsia"/>
          <w:color w:val="000000"/>
          <w:sz w:val="24"/>
        </w:rPr>
      </w:pPr>
      <w:r>
        <w:rPr>
          <w:rFonts w:ascii="黑体" w:eastAsia="黑体" w:hAnsi="黑体" w:hint="eastAsia"/>
          <w:color w:val="000000"/>
          <w:sz w:val="24"/>
        </w:rPr>
        <w:t>图</w:t>
      </w:r>
      <w:r w:rsidR="007B7ECB">
        <w:rPr>
          <w:rFonts w:ascii="黑体" w:eastAsia="黑体" w:hAnsi="黑体" w:hint="eastAsia"/>
          <w:color w:val="000000"/>
          <w:sz w:val="24"/>
        </w:rPr>
        <w:t>5</w:t>
      </w:r>
      <w:r>
        <w:rPr>
          <w:rFonts w:ascii="黑体" w:eastAsia="黑体" w:hAnsi="黑体" w:hint="eastAsia"/>
          <w:color w:val="000000"/>
          <w:sz w:val="24"/>
        </w:rPr>
        <w:t>. 专利申请进入实质审查阶段通知书</w:t>
      </w:r>
    </w:p>
    <w:p w14:paraId="39522420"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东北黑土地是全球四大黑土区之一，性状好、肥力高、适宜作物生长的优质土地。粮产量是我国粮食总量的</w:t>
      </w:r>
      <w:r>
        <w:rPr>
          <w:rFonts w:ascii="Times New Roman" w:eastAsia="宋体" w:hAnsi="Times New Roman" w:cs="黑体" w:hint="eastAsia"/>
          <w:sz w:val="24"/>
        </w:rPr>
        <w:t>1/4</w:t>
      </w:r>
      <w:r>
        <w:rPr>
          <w:rFonts w:ascii="Times New Roman" w:eastAsia="宋体" w:hAnsi="Times New Roman" w:cs="黑体" w:hint="eastAsia"/>
          <w:sz w:val="24"/>
        </w:rPr>
        <w:t>、全国商品粮的</w:t>
      </w:r>
      <w:r>
        <w:rPr>
          <w:rFonts w:ascii="Times New Roman" w:eastAsia="宋体" w:hAnsi="Times New Roman" w:cs="黑体" w:hint="eastAsia"/>
          <w:sz w:val="24"/>
        </w:rPr>
        <w:t>1/3</w:t>
      </w:r>
      <w:r>
        <w:rPr>
          <w:rFonts w:ascii="Times New Roman" w:eastAsia="宋体" w:hAnsi="Times New Roman" w:cs="黑体" w:hint="eastAsia"/>
          <w:sz w:val="24"/>
        </w:rPr>
        <w:t>，是国家粮食安全的压舱石。但如今黑土地面临土壤酸化、盐渍化、水蚀严重、有机质降低等严重的威胁，因而迫切需要精确监测耕地质量</w:t>
      </w:r>
      <w:r>
        <w:rPr>
          <w:rFonts w:ascii="Times New Roman" w:eastAsia="宋体" w:hAnsi="Times New Roman" w:cs="黑体" w:hint="eastAsia"/>
          <w:sz w:val="24"/>
        </w:rPr>
        <w:t>/</w:t>
      </w:r>
      <w:r>
        <w:rPr>
          <w:rFonts w:ascii="Times New Roman" w:eastAsia="宋体" w:hAnsi="Times New Roman" w:cs="黑体" w:hint="eastAsia"/>
          <w:sz w:val="24"/>
        </w:rPr>
        <w:t>粮食产量的方法，助力黑土地保护以及国家粮食安全战略。</w:t>
      </w:r>
    </w:p>
    <w:p w14:paraId="1F40A1B7" w14:textId="77777777" w:rsidR="00110370" w:rsidRDefault="00000000">
      <w:pPr>
        <w:snapToGrid w:val="0"/>
        <w:spacing w:line="360" w:lineRule="auto"/>
        <w:ind w:firstLineChars="200" w:firstLine="480"/>
        <w:rPr>
          <w:rFonts w:ascii="Times New Roman" w:eastAsia="宋体" w:hAnsi="Times New Roman" w:cs="黑体"/>
          <w:sz w:val="24"/>
        </w:rPr>
      </w:pPr>
      <w:bookmarkStart w:id="4" w:name="OLE_LINK12"/>
      <w:r>
        <w:rPr>
          <w:rFonts w:ascii="Times New Roman" w:eastAsia="宋体" w:hAnsi="Times New Roman" w:cs="黑体" w:hint="eastAsia"/>
          <w:sz w:val="24"/>
        </w:rPr>
        <w:t>现有大尺度耕地质量评价和粮食产量预测主要依赖于气象和遥感数据，较少结合田间数据，缺乏多因子耦合评估模型。而实际上，耕地质量</w:t>
      </w:r>
      <w:r>
        <w:rPr>
          <w:rFonts w:ascii="Times New Roman" w:eastAsia="宋体" w:hAnsi="Times New Roman" w:cs="黑体" w:hint="eastAsia"/>
          <w:sz w:val="24"/>
        </w:rPr>
        <w:t>/</w:t>
      </w:r>
      <w:r>
        <w:rPr>
          <w:rFonts w:ascii="Times New Roman" w:eastAsia="宋体" w:hAnsi="Times New Roman" w:cs="黑体" w:hint="eastAsia"/>
          <w:sz w:val="24"/>
        </w:rPr>
        <w:t>粮食产能受到土壤肥力、水土保持性状、农田作物类型等多种影响要素的影响。因此，</w:t>
      </w:r>
      <w:bookmarkStart w:id="5" w:name="OLE_LINK5"/>
      <w:r>
        <w:rPr>
          <w:rFonts w:ascii="Times New Roman" w:eastAsia="宋体" w:hAnsi="Times New Roman" w:cs="黑体" w:hint="eastAsia"/>
          <w:sz w:val="24"/>
        </w:rPr>
        <w:t>本专利</w:t>
      </w:r>
      <w:bookmarkEnd w:id="5"/>
      <w:r>
        <w:rPr>
          <w:rFonts w:ascii="Times New Roman" w:eastAsia="宋体" w:hAnsi="Times New Roman" w:cs="黑体" w:hint="eastAsia"/>
          <w:sz w:val="24"/>
        </w:rPr>
        <w:t>引入多要素联网观测获取大数据开展多因子建模。为了解决当前产量预测模型单一且效果不佳，深度学习等新方法较少应用、缺少动态预测的问题，</w:t>
      </w:r>
      <w:bookmarkStart w:id="6" w:name="OLE_LINK11"/>
      <w:r>
        <w:rPr>
          <w:rFonts w:ascii="Times New Roman" w:eastAsia="宋体" w:hAnsi="Times New Roman" w:cs="黑体" w:hint="eastAsia"/>
          <w:sz w:val="24"/>
        </w:rPr>
        <w:t>本专利</w:t>
      </w:r>
      <w:bookmarkEnd w:id="6"/>
      <w:r>
        <w:rPr>
          <w:rFonts w:ascii="Times New Roman" w:eastAsia="宋体" w:hAnsi="Times New Roman" w:cs="黑体" w:hint="eastAsia"/>
          <w:sz w:val="24"/>
        </w:rPr>
        <w:t>采用多模型综合建模预测未来结果。同时，过往研究多未明确耕地质量与产量估计的提升关系。为此，本专利耦合了耕地质量与粮食产量，明确两者内在联系，推动耕地质量和粮食产量的双提升。</w:t>
      </w:r>
    </w:p>
    <w:bookmarkEnd w:id="4"/>
    <w:p w14:paraId="0D88A4E7"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本成果通过专利技术的推广，填补了缺乏多因子多模型耕地质量与产能耦合评估的空白，推动黑土地监测与保护，为农业生产和政策制定提供数据支持，提升农业现代化水平，助力国家粮食安全战略；通过动态预测耕地质量，可精准引导肥料和灌溉投入，减少资源浪费，保障农业长期收益和土地资源可持续利用；通过粮食产量估测模型可帮助政府和农业企业优化种植规划，提升资源配置效率，降低经济损失。</w:t>
      </w:r>
    </w:p>
    <w:p w14:paraId="4E2AE6F7" w14:textId="77777777" w:rsidR="00110370" w:rsidRDefault="00000000">
      <w:pPr>
        <w:pStyle w:val="3"/>
        <w:spacing w:before="0" w:after="120" w:line="360" w:lineRule="auto"/>
        <w:rPr>
          <w:rFonts w:eastAsiaTheme="majorEastAsia"/>
          <w:sz w:val="28"/>
          <w:szCs w:val="28"/>
        </w:rPr>
      </w:pPr>
      <w:r>
        <w:rPr>
          <w:rFonts w:eastAsiaTheme="majorEastAsia" w:hint="eastAsia"/>
          <w:sz w:val="28"/>
          <w:szCs w:val="28"/>
        </w:rPr>
        <w:t xml:space="preserve">3.2.3 </w:t>
      </w:r>
      <w:r>
        <w:rPr>
          <w:rFonts w:eastAsiaTheme="majorEastAsia" w:hint="eastAsia"/>
          <w:sz w:val="28"/>
          <w:szCs w:val="28"/>
        </w:rPr>
        <w:t>主推技术</w:t>
      </w:r>
    </w:p>
    <w:p w14:paraId="1A33D0A4" w14:textId="2ADE09A9" w:rsidR="002D4444" w:rsidRPr="002D4444" w:rsidRDefault="002D4444" w:rsidP="002D4444">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本子课题无主推技术。</w:t>
      </w:r>
    </w:p>
    <w:p w14:paraId="5EEB82A5" w14:textId="77777777" w:rsidR="00110370" w:rsidRDefault="00000000">
      <w:pPr>
        <w:pStyle w:val="3"/>
        <w:spacing w:before="0" w:after="120" w:line="360" w:lineRule="auto"/>
        <w:rPr>
          <w:rFonts w:eastAsiaTheme="majorEastAsia"/>
          <w:sz w:val="28"/>
          <w:szCs w:val="28"/>
        </w:rPr>
      </w:pPr>
      <w:r>
        <w:rPr>
          <w:rFonts w:eastAsiaTheme="majorEastAsia" w:hint="eastAsia"/>
          <w:sz w:val="28"/>
          <w:szCs w:val="28"/>
        </w:rPr>
        <w:t xml:space="preserve">3.2.4 </w:t>
      </w:r>
      <w:r>
        <w:rPr>
          <w:rFonts w:eastAsiaTheme="majorEastAsia" w:hint="eastAsia"/>
          <w:sz w:val="28"/>
          <w:szCs w:val="28"/>
        </w:rPr>
        <w:t>模式</w:t>
      </w:r>
    </w:p>
    <w:p w14:paraId="6FCA433B" w14:textId="425AE53C" w:rsidR="002D4444" w:rsidRPr="002D4444" w:rsidRDefault="002D4444" w:rsidP="002D4444">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本子课题无相关模式。</w:t>
      </w:r>
    </w:p>
    <w:p w14:paraId="0BFFE9E2" w14:textId="77777777" w:rsidR="00110370" w:rsidRDefault="00000000">
      <w:pPr>
        <w:pStyle w:val="3"/>
        <w:spacing w:before="0" w:after="120" w:line="360" w:lineRule="auto"/>
        <w:rPr>
          <w:rFonts w:eastAsiaTheme="majorEastAsia"/>
          <w:sz w:val="28"/>
          <w:szCs w:val="28"/>
        </w:rPr>
      </w:pPr>
      <w:r>
        <w:rPr>
          <w:rFonts w:eastAsiaTheme="majorEastAsia" w:hint="eastAsia"/>
          <w:sz w:val="28"/>
          <w:szCs w:val="28"/>
        </w:rPr>
        <w:t xml:space="preserve">3.2.5 </w:t>
      </w:r>
      <w:r>
        <w:rPr>
          <w:rFonts w:eastAsiaTheme="majorEastAsia" w:hint="eastAsia"/>
          <w:sz w:val="28"/>
          <w:szCs w:val="28"/>
        </w:rPr>
        <w:t>模型</w:t>
      </w:r>
    </w:p>
    <w:p w14:paraId="3DC12D00" w14:textId="3080BF3F" w:rsidR="002D4444" w:rsidRPr="002D4444" w:rsidRDefault="002D4444" w:rsidP="002D4444">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本子课题目前无相关模型。</w:t>
      </w:r>
    </w:p>
    <w:p w14:paraId="73BC32D4" w14:textId="77777777" w:rsidR="00110370" w:rsidRDefault="00000000">
      <w:pPr>
        <w:pStyle w:val="3"/>
        <w:spacing w:before="0" w:after="120" w:line="360" w:lineRule="auto"/>
        <w:rPr>
          <w:rFonts w:eastAsiaTheme="majorEastAsia"/>
          <w:sz w:val="28"/>
          <w:szCs w:val="28"/>
        </w:rPr>
      </w:pPr>
      <w:r>
        <w:rPr>
          <w:rFonts w:eastAsiaTheme="majorEastAsia" w:hint="eastAsia"/>
          <w:sz w:val="28"/>
          <w:szCs w:val="28"/>
        </w:rPr>
        <w:t xml:space="preserve">3.2.6 </w:t>
      </w:r>
      <w:r>
        <w:rPr>
          <w:rFonts w:eastAsiaTheme="majorEastAsia" w:hint="eastAsia"/>
          <w:sz w:val="28"/>
          <w:szCs w:val="28"/>
        </w:rPr>
        <w:t>万亩核心示范区</w:t>
      </w:r>
    </w:p>
    <w:p w14:paraId="620664E2" w14:textId="0621DE92" w:rsidR="002D4444" w:rsidRPr="002D4444" w:rsidRDefault="002D4444" w:rsidP="002D4444">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本子课题无</w:t>
      </w:r>
      <w:r w:rsidRPr="002D4444">
        <w:rPr>
          <w:rFonts w:ascii="Times New Roman" w:eastAsia="宋体" w:hAnsi="Times New Roman" w:cs="黑体" w:hint="eastAsia"/>
          <w:sz w:val="24"/>
        </w:rPr>
        <w:t>万亩核心示范区</w:t>
      </w:r>
      <w:r>
        <w:rPr>
          <w:rFonts w:ascii="Times New Roman" w:eastAsia="宋体" w:hAnsi="Times New Roman" w:cs="黑体" w:hint="eastAsia"/>
          <w:sz w:val="24"/>
        </w:rPr>
        <w:t>。</w:t>
      </w:r>
    </w:p>
    <w:sectPr w:rsidR="002D4444" w:rsidRPr="002D444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F01E6" w14:textId="77777777" w:rsidR="00A93493" w:rsidRDefault="00A93493" w:rsidP="00CA27A7">
      <w:r>
        <w:separator/>
      </w:r>
    </w:p>
  </w:endnote>
  <w:endnote w:type="continuationSeparator" w:id="0">
    <w:p w14:paraId="4F48D129" w14:textId="77777777" w:rsidR="00A93493" w:rsidRDefault="00A93493" w:rsidP="00CA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长城小标宋体">
    <w:altName w:val="宋体"/>
    <w:charset w:val="86"/>
    <w:family w:val="modern"/>
    <w:pitch w:val="default"/>
    <w:sig w:usb0="00000000" w:usb1="00000000" w:usb2="00000000" w:usb3="00000000" w:csb0="0004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DAF5E" w14:textId="77777777" w:rsidR="00A93493" w:rsidRDefault="00A93493" w:rsidP="00CA27A7">
      <w:r>
        <w:separator/>
      </w:r>
    </w:p>
  </w:footnote>
  <w:footnote w:type="continuationSeparator" w:id="0">
    <w:p w14:paraId="47282A67" w14:textId="77777777" w:rsidR="00A93493" w:rsidRDefault="00A93493" w:rsidP="00CA27A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0C57"/>
    <w:rsid w:val="000036EB"/>
    <w:rsid w:val="00090CA0"/>
    <w:rsid w:val="00107E69"/>
    <w:rsid w:val="00110370"/>
    <w:rsid w:val="00114342"/>
    <w:rsid w:val="00123208"/>
    <w:rsid w:val="001F07B1"/>
    <w:rsid w:val="00264630"/>
    <w:rsid w:val="002738C9"/>
    <w:rsid w:val="002D4444"/>
    <w:rsid w:val="002E0786"/>
    <w:rsid w:val="00327D87"/>
    <w:rsid w:val="003742A8"/>
    <w:rsid w:val="00375250"/>
    <w:rsid w:val="003B4B87"/>
    <w:rsid w:val="0046152C"/>
    <w:rsid w:val="00596C2E"/>
    <w:rsid w:val="00602B49"/>
    <w:rsid w:val="00636335"/>
    <w:rsid w:val="00770C57"/>
    <w:rsid w:val="007A3C7A"/>
    <w:rsid w:val="007B7ECB"/>
    <w:rsid w:val="00867834"/>
    <w:rsid w:val="00927729"/>
    <w:rsid w:val="009671F2"/>
    <w:rsid w:val="00A45168"/>
    <w:rsid w:val="00A6132D"/>
    <w:rsid w:val="00A735CB"/>
    <w:rsid w:val="00A93493"/>
    <w:rsid w:val="00AB4414"/>
    <w:rsid w:val="00AD0C37"/>
    <w:rsid w:val="00BC61FD"/>
    <w:rsid w:val="00BD0810"/>
    <w:rsid w:val="00C070B7"/>
    <w:rsid w:val="00C231B6"/>
    <w:rsid w:val="00C8132B"/>
    <w:rsid w:val="00CA27A7"/>
    <w:rsid w:val="00CD5309"/>
    <w:rsid w:val="00CE610E"/>
    <w:rsid w:val="00D610FB"/>
    <w:rsid w:val="00D7372E"/>
    <w:rsid w:val="00D81EA9"/>
    <w:rsid w:val="00DE0A77"/>
    <w:rsid w:val="00E41852"/>
    <w:rsid w:val="00FC2B7D"/>
    <w:rsid w:val="4D7172E4"/>
    <w:rsid w:val="595606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28243C"/>
  <w15:docId w15:val="{EA153E43-5B60-4191-AB41-F87030CDD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D4444"/>
    <w:pPr>
      <w:widowControl w:val="0"/>
      <w:jc w:val="both"/>
    </w:pPr>
    <w:rPr>
      <w:kern w:val="2"/>
      <w:sz w:val="21"/>
      <w:szCs w:val="24"/>
    </w:rPr>
  </w:style>
  <w:style w:type="paragraph" w:styleId="1">
    <w:name w:val="heading 1"/>
    <w:basedOn w:val="a"/>
    <w:next w:val="a"/>
    <w:qFormat/>
    <w:pPr>
      <w:tabs>
        <w:tab w:val="left" w:pos="720"/>
      </w:tabs>
      <w:overflowPunct w:val="0"/>
      <w:topLinePunct/>
      <w:adjustRightInd w:val="0"/>
      <w:snapToGrid w:val="0"/>
      <w:spacing w:beforeLines="50" w:before="156" w:afterLines="50" w:after="156" w:line="600" w:lineRule="exact"/>
      <w:ind w:firstLineChars="200" w:firstLine="600"/>
      <w:outlineLvl w:val="0"/>
    </w:pPr>
    <w:rPr>
      <w:rFonts w:ascii="仿宋_GB2312" w:eastAsia="黑体" w:cs="仿宋_GB2312"/>
      <w:b/>
      <w:bCs/>
      <w:color w:val="000000"/>
      <w:kern w:val="44"/>
      <w:sz w:val="30"/>
      <w:szCs w:val="30"/>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pPr>
      <w:keepNext/>
      <w:keepLines/>
      <w:spacing w:before="260" w:after="260" w:line="416" w:lineRule="auto"/>
      <w:outlineLvl w:val="2"/>
    </w:pPr>
    <w:rPr>
      <w:rFonts w:ascii="Times New Roman" w:eastAsia="宋体" w:hAnsi="Times New Roman" w:cs="Times New Roman"/>
      <w:b/>
      <w:bCs/>
      <w:sz w:val="32"/>
      <w:szCs w:val="32"/>
    </w:rPr>
  </w:style>
  <w:style w:type="paragraph" w:styleId="4">
    <w:name w:val="heading 4"/>
    <w:basedOn w:val="a"/>
    <w:next w:val="a"/>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Theme="majorHAnsi" w:eastAsia="黑体" w:hAnsiTheme="majorHAnsi" w:cstheme="majorBidi"/>
      <w:sz w:val="20"/>
      <w:szCs w:val="20"/>
    </w:rPr>
  </w:style>
  <w:style w:type="character" w:customStyle="1" w:styleId="30">
    <w:name w:val="标题 3 字符"/>
    <w:basedOn w:val="a0"/>
    <w:link w:val="3"/>
    <w:rPr>
      <w:rFonts w:ascii="Times New Roman" w:eastAsia="宋体" w:hAnsi="Times New Roman" w:cs="Times New Roman"/>
      <w:b/>
      <w:bCs/>
      <w:kern w:val="2"/>
      <w:sz w:val="32"/>
      <w:szCs w:val="32"/>
    </w:rPr>
  </w:style>
  <w:style w:type="character" w:customStyle="1" w:styleId="40">
    <w:name w:val="标题 4 字符"/>
    <w:basedOn w:val="a0"/>
    <w:link w:val="4"/>
    <w:semiHidden/>
    <w:rPr>
      <w:rFonts w:asciiTheme="majorHAnsi" w:eastAsiaTheme="majorEastAsia" w:hAnsiTheme="majorHAnsi" w:cstheme="majorBidi"/>
      <w:b/>
      <w:bCs/>
      <w:kern w:val="2"/>
      <w:sz w:val="28"/>
      <w:szCs w:val="28"/>
    </w:rPr>
  </w:style>
  <w:style w:type="paragraph" w:styleId="a4">
    <w:name w:val="List Paragraph"/>
    <w:basedOn w:val="a"/>
    <w:uiPriority w:val="99"/>
    <w:unhideWhenUsed/>
    <w:pPr>
      <w:ind w:firstLineChars="200" w:firstLine="420"/>
    </w:pPr>
  </w:style>
  <w:style w:type="character" w:customStyle="1" w:styleId="20">
    <w:name w:val="标题 2 字符"/>
    <w:basedOn w:val="a0"/>
    <w:link w:val="2"/>
    <w:rPr>
      <w:rFonts w:asciiTheme="majorHAnsi" w:eastAsiaTheme="majorEastAsia" w:hAnsiTheme="majorHAnsi" w:cstheme="majorBidi"/>
      <w:b/>
      <w:bCs/>
      <w:kern w:val="2"/>
      <w:sz w:val="32"/>
      <w:szCs w:val="32"/>
    </w:rPr>
  </w:style>
  <w:style w:type="paragraph" w:styleId="a5">
    <w:name w:val="header"/>
    <w:basedOn w:val="a"/>
    <w:link w:val="a6"/>
    <w:rsid w:val="00CA27A7"/>
    <w:pPr>
      <w:tabs>
        <w:tab w:val="center" w:pos="4153"/>
        <w:tab w:val="right" w:pos="8306"/>
      </w:tabs>
      <w:snapToGrid w:val="0"/>
      <w:jc w:val="center"/>
    </w:pPr>
    <w:rPr>
      <w:sz w:val="18"/>
      <w:szCs w:val="18"/>
    </w:rPr>
  </w:style>
  <w:style w:type="character" w:customStyle="1" w:styleId="a6">
    <w:name w:val="页眉 字符"/>
    <w:basedOn w:val="a0"/>
    <w:link w:val="a5"/>
    <w:rsid w:val="00CA27A7"/>
    <w:rPr>
      <w:kern w:val="2"/>
      <w:sz w:val="18"/>
      <w:szCs w:val="18"/>
    </w:rPr>
  </w:style>
  <w:style w:type="paragraph" w:styleId="a7">
    <w:name w:val="footer"/>
    <w:basedOn w:val="a"/>
    <w:link w:val="a8"/>
    <w:rsid w:val="00CA27A7"/>
    <w:pPr>
      <w:tabs>
        <w:tab w:val="center" w:pos="4153"/>
        <w:tab w:val="right" w:pos="8306"/>
      </w:tabs>
      <w:snapToGrid w:val="0"/>
      <w:jc w:val="left"/>
    </w:pPr>
    <w:rPr>
      <w:sz w:val="18"/>
      <w:szCs w:val="18"/>
    </w:rPr>
  </w:style>
  <w:style w:type="character" w:customStyle="1" w:styleId="a8">
    <w:name w:val="页脚 字符"/>
    <w:basedOn w:val="a0"/>
    <w:link w:val="a7"/>
    <w:rsid w:val="00CA27A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761</Words>
  <Characters>4343</Characters>
  <Application>Microsoft Office Word</Application>
  <DocSecurity>0</DocSecurity>
  <Lines>36</Lines>
  <Paragraphs>10</Paragraphs>
  <ScaleCrop>false</ScaleCrop>
  <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administered</dc:creator>
  <cp:lastModifiedBy>可 尧</cp:lastModifiedBy>
  <cp:revision>5</cp:revision>
  <dcterms:created xsi:type="dcterms:W3CDTF">2026-03-25T13:19:00Z</dcterms:created>
  <dcterms:modified xsi:type="dcterms:W3CDTF">2026-03-25T13:41:00Z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eyJoZGlkIjoiMGRjZDQ1MGVlYTU2YzdiMDYxMzgyODVhYmIyNGNiZjciLCJ1c2VySWQiOiIxNzY4NTM4NjgyIn0=</vt:lpwstr>
  </property>
  <property fmtid="{D5CDD505-2E9C-101B-9397-08002B2CF9AE}" pid="4" name="ICV">
    <vt:lpwstr>124EB3D3FC9F4FEB9EE2684BA8C58D81_12</vt:lpwstr>
  </property>
</Properties>
</file>