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155C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Project Overview</w:t>
      </w:r>
    </w:p>
    <w:p w14:paraId="37552218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Purpose of This Section</w:t>
      </w:r>
    </w:p>
    <w:p w14:paraId="5809CAFC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The </w:t>
      </w:r>
      <w:r w:rsidRPr="00DB535F">
        <w:rPr>
          <w:rFonts w:ascii="Times New Roman" w:hAnsi="Times New Roman" w:cs="Times New Roman"/>
          <w:b/>
          <w:bCs/>
        </w:rPr>
        <w:t>Project Overview</w:t>
      </w:r>
      <w:r w:rsidRPr="00DB535F">
        <w:rPr>
          <w:rFonts w:ascii="Times New Roman" w:hAnsi="Times New Roman" w:cs="Times New Roman"/>
        </w:rPr>
        <w:t xml:space="preserve"> section establishes the foundational context for the ZomoBot evaluation and operations work.</w:t>
      </w:r>
    </w:p>
    <w:p w14:paraId="0ABCFE57" w14:textId="7CEC5E30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Its purpose is to explain </w:t>
      </w:r>
      <w:r w:rsidRPr="00DB535F">
        <w:rPr>
          <w:rFonts w:ascii="Times New Roman" w:hAnsi="Times New Roman" w:cs="Times New Roman"/>
          <w:b/>
          <w:bCs/>
        </w:rPr>
        <w:t>why this project exists</w:t>
      </w:r>
      <w:r w:rsidRPr="00DB535F">
        <w:rPr>
          <w:rFonts w:ascii="Times New Roman" w:hAnsi="Times New Roman" w:cs="Times New Roman"/>
        </w:rPr>
        <w:t xml:space="preserve">, </w:t>
      </w:r>
      <w:r w:rsidRPr="00DB535F">
        <w:rPr>
          <w:rFonts w:ascii="Times New Roman" w:hAnsi="Times New Roman" w:cs="Times New Roman"/>
          <w:b/>
          <w:bCs/>
        </w:rPr>
        <w:t>what problem it addresses</w:t>
      </w:r>
      <w:r w:rsidRPr="00DB535F">
        <w:rPr>
          <w:rFonts w:ascii="Times New Roman" w:hAnsi="Times New Roman" w:cs="Times New Roman"/>
        </w:rPr>
        <w:t xml:space="preserve">, and </w:t>
      </w:r>
      <w:r w:rsidRPr="00DB535F">
        <w:rPr>
          <w:rFonts w:ascii="Times New Roman" w:hAnsi="Times New Roman" w:cs="Times New Roman"/>
          <w:b/>
          <w:bCs/>
        </w:rPr>
        <w:t>how the evaluation is framed</w:t>
      </w:r>
      <w:r w:rsidRPr="00DB535F">
        <w:rPr>
          <w:rFonts w:ascii="Times New Roman" w:hAnsi="Times New Roman" w:cs="Times New Roman"/>
        </w:rPr>
        <w:t xml:space="preserve">, before any detailed EvalOps, </w:t>
      </w:r>
      <w:r w:rsidRPr="00DB535F">
        <w:rPr>
          <w:rFonts w:ascii="Times New Roman" w:hAnsi="Times New Roman" w:cs="Times New Roman"/>
        </w:rPr>
        <w:t>behavioural</w:t>
      </w:r>
      <w:r w:rsidRPr="00DB535F">
        <w:rPr>
          <w:rFonts w:ascii="Times New Roman" w:hAnsi="Times New Roman" w:cs="Times New Roman"/>
        </w:rPr>
        <w:t xml:space="preserve"> analysis, or operational decisions are introduced.</w:t>
      </w:r>
    </w:p>
    <w:p w14:paraId="0F760C73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This section is intentionally non-technical and non-metric-driven. It is designed to orient reviewers, stakeholders, and hiring managers before they engage with deeper evaluation artifacts.</w:t>
      </w:r>
    </w:p>
    <w:p w14:paraId="27D02DB2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Problem Context</w:t>
      </w:r>
    </w:p>
    <w:p w14:paraId="7875DC5A" w14:textId="3002BF35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AI systems operating in everyday domains—such as food safety and health-adjacent </w:t>
      </w:r>
      <w:r w:rsidRPr="00DB535F">
        <w:rPr>
          <w:rFonts w:ascii="Times New Roman" w:hAnsi="Times New Roman" w:cs="Times New Roman"/>
        </w:rPr>
        <w:t>guidance, can</w:t>
      </w:r>
      <w:r w:rsidRPr="00DB535F">
        <w:rPr>
          <w:rFonts w:ascii="Times New Roman" w:hAnsi="Times New Roman" w:cs="Times New Roman"/>
        </w:rPr>
        <w:t xml:space="preserve"> influence user </w:t>
      </w:r>
      <w:r w:rsidRPr="00DB535F">
        <w:rPr>
          <w:rFonts w:ascii="Times New Roman" w:hAnsi="Times New Roman" w:cs="Times New Roman"/>
        </w:rPr>
        <w:t>behaviour</w:t>
      </w:r>
      <w:r w:rsidRPr="00DB535F">
        <w:rPr>
          <w:rFonts w:ascii="Times New Roman" w:hAnsi="Times New Roman" w:cs="Times New Roman"/>
        </w:rPr>
        <w:t xml:space="preserve"> in subtle but meaningful ways.</w:t>
      </w:r>
    </w:p>
    <w:p w14:paraId="5C936EF7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In these contexts, risk does not arise solely from incorrect information. Harm can also result from:</w:t>
      </w:r>
    </w:p>
    <w:p w14:paraId="1F14E6C1" w14:textId="77777777" w:rsidR="00DB535F" w:rsidRPr="00DB535F" w:rsidRDefault="00DB535F" w:rsidP="00DB53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Over-confident or authoritative responses</w:t>
      </w:r>
    </w:p>
    <w:p w14:paraId="7FE5389A" w14:textId="77777777" w:rsidR="00DB535F" w:rsidRPr="00DB535F" w:rsidRDefault="00DB535F" w:rsidP="00DB53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Poor handling of uncertainty</w:t>
      </w:r>
    </w:p>
    <w:p w14:paraId="17B95885" w14:textId="77777777" w:rsidR="00DB535F" w:rsidRPr="00DB535F" w:rsidRDefault="00DB535F" w:rsidP="00DB53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Disproportionate escalation in low-risk situations</w:t>
      </w:r>
    </w:p>
    <w:p w14:paraId="3C85A16F" w14:textId="77777777" w:rsidR="00DB535F" w:rsidRPr="00DB535F" w:rsidRDefault="00DB535F" w:rsidP="00DB535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Tone or framing that induces panic or misuse</w:t>
      </w:r>
    </w:p>
    <w:p w14:paraId="6D8F0539" w14:textId="08252A2F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Traditional evaluation approaches that focus only on correctness or refusal </w:t>
      </w:r>
      <w:r w:rsidRPr="00DB535F">
        <w:rPr>
          <w:rFonts w:ascii="Times New Roman" w:hAnsi="Times New Roman" w:cs="Times New Roman"/>
        </w:rPr>
        <w:t>behaviour</w:t>
      </w:r>
      <w:r w:rsidRPr="00DB535F">
        <w:rPr>
          <w:rFonts w:ascii="Times New Roman" w:hAnsi="Times New Roman" w:cs="Times New Roman"/>
        </w:rPr>
        <w:t xml:space="preserve"> are insufficient to surface these risks.</w:t>
      </w:r>
    </w:p>
    <w:p w14:paraId="22C85D1C" w14:textId="22DFBD51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This project addresses that gap by treating </w:t>
      </w:r>
      <w:r w:rsidRPr="00DB535F">
        <w:rPr>
          <w:rFonts w:ascii="Times New Roman" w:hAnsi="Times New Roman" w:cs="Times New Roman"/>
          <w:b/>
          <w:bCs/>
        </w:rPr>
        <w:t xml:space="preserve">AI </w:t>
      </w:r>
      <w:r w:rsidRPr="00DB535F">
        <w:rPr>
          <w:rFonts w:ascii="Times New Roman" w:hAnsi="Times New Roman" w:cs="Times New Roman"/>
          <w:b/>
          <w:bCs/>
        </w:rPr>
        <w:t>behaviour</w:t>
      </w:r>
      <w:r w:rsidRPr="00DB535F">
        <w:rPr>
          <w:rFonts w:ascii="Times New Roman" w:hAnsi="Times New Roman" w:cs="Times New Roman"/>
          <w:b/>
          <w:bCs/>
        </w:rPr>
        <w:t xml:space="preserve"> as a product risk</w:t>
      </w:r>
      <w:r w:rsidRPr="00DB535F">
        <w:rPr>
          <w:rFonts w:ascii="Times New Roman" w:hAnsi="Times New Roman" w:cs="Times New Roman"/>
        </w:rPr>
        <w:t>, not merely a content quality issue.</w:t>
      </w:r>
    </w:p>
    <w:p w14:paraId="154039F1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Project Framing</w:t>
      </w:r>
    </w:p>
    <w:p w14:paraId="5BFB7C6F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ZomoBot is evaluated as a </w:t>
      </w:r>
      <w:r w:rsidRPr="00DB535F">
        <w:rPr>
          <w:rFonts w:ascii="Times New Roman" w:hAnsi="Times New Roman" w:cs="Times New Roman"/>
          <w:b/>
          <w:bCs/>
        </w:rPr>
        <w:t>user-facing AI product</w:t>
      </w:r>
      <w:r w:rsidRPr="00DB535F">
        <w:rPr>
          <w:rFonts w:ascii="Times New Roman" w:hAnsi="Times New Roman" w:cs="Times New Roman"/>
        </w:rPr>
        <w:t>, not as a research model or benchmark system.</w:t>
      </w:r>
    </w:p>
    <w:p w14:paraId="59E19CC4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The evaluation is framed around real-world usage, where responses are interpreted by users who may:</w:t>
      </w:r>
    </w:p>
    <w:p w14:paraId="3F48015E" w14:textId="77777777" w:rsidR="00DB535F" w:rsidRPr="00DB535F" w:rsidRDefault="00DB535F" w:rsidP="00DB53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Be uncertain or anxious</w:t>
      </w:r>
    </w:p>
    <w:p w14:paraId="486937C8" w14:textId="77777777" w:rsidR="00DB535F" w:rsidRPr="00DB535F" w:rsidRDefault="00DB535F" w:rsidP="00DB53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Lack domain expertise</w:t>
      </w:r>
    </w:p>
    <w:p w14:paraId="078DDC2F" w14:textId="77777777" w:rsidR="00DB535F" w:rsidRPr="00DB535F" w:rsidRDefault="00DB535F" w:rsidP="00DB53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Over-trust authoritative language</w:t>
      </w:r>
    </w:p>
    <w:p w14:paraId="6844B975" w14:textId="77777777" w:rsidR="00DB535F" w:rsidRPr="00DB535F" w:rsidRDefault="00DB535F" w:rsidP="00DB535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Act on guidance without external verification</w:t>
      </w:r>
    </w:p>
    <w:p w14:paraId="2F8BBB29" w14:textId="7D2D7B06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lastRenderedPageBreak/>
        <w:t xml:space="preserve">Accordingly, the project emphasizes </w:t>
      </w:r>
      <w:r w:rsidRPr="00DB535F">
        <w:rPr>
          <w:rFonts w:ascii="Times New Roman" w:hAnsi="Times New Roman" w:cs="Times New Roman"/>
          <w:b/>
          <w:bCs/>
        </w:rPr>
        <w:t>behavioural</w:t>
      </w:r>
      <w:r w:rsidRPr="00DB535F">
        <w:rPr>
          <w:rFonts w:ascii="Times New Roman" w:hAnsi="Times New Roman" w:cs="Times New Roman"/>
          <w:b/>
          <w:bCs/>
        </w:rPr>
        <w:t xml:space="preserve"> safety, proportionality, and trust preservation</w:t>
      </w:r>
      <w:r w:rsidRPr="00DB535F">
        <w:rPr>
          <w:rFonts w:ascii="Times New Roman" w:hAnsi="Times New Roman" w:cs="Times New Roman"/>
        </w:rPr>
        <w:t xml:space="preserve"> rather than model intelligence or completeness.</w:t>
      </w:r>
    </w:p>
    <w:p w14:paraId="434C10B4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Methodological Orientation (AUMI-Aligned)</w:t>
      </w:r>
    </w:p>
    <w:p w14:paraId="5829B13D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This project follows an </w:t>
      </w:r>
      <w:r w:rsidRPr="00DB535F">
        <w:rPr>
          <w:rFonts w:ascii="Times New Roman" w:hAnsi="Times New Roman" w:cs="Times New Roman"/>
          <w:b/>
          <w:bCs/>
        </w:rPr>
        <w:t>AUMI-aligned methodology</w:t>
      </w:r>
      <w:r w:rsidRPr="00DB535F">
        <w:rPr>
          <w:rFonts w:ascii="Times New Roman" w:hAnsi="Times New Roman" w:cs="Times New Roman"/>
        </w:rPr>
        <w:t xml:space="preserve">, which evaluates AI responses as </w:t>
      </w:r>
      <w:r w:rsidRPr="00DB535F">
        <w:rPr>
          <w:rFonts w:ascii="Times New Roman" w:hAnsi="Times New Roman" w:cs="Times New Roman"/>
          <w:b/>
          <w:bCs/>
        </w:rPr>
        <w:t>interactive experiences</w:t>
      </w:r>
      <w:r w:rsidRPr="00DB535F">
        <w:rPr>
          <w:rFonts w:ascii="Times New Roman" w:hAnsi="Times New Roman" w:cs="Times New Roman"/>
        </w:rPr>
        <w:t xml:space="preserve"> rather than static outputs.</w:t>
      </w:r>
    </w:p>
    <w:p w14:paraId="528167EC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Key assumptions include:</w:t>
      </w:r>
    </w:p>
    <w:p w14:paraId="497C9EC0" w14:textId="77777777" w:rsidR="00DB535F" w:rsidRPr="00DB535F" w:rsidRDefault="00DB535F" w:rsidP="00DB535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A factually correct response can still be unsafe</w:t>
      </w:r>
    </w:p>
    <w:p w14:paraId="4CE319AB" w14:textId="6EE3044C" w:rsidR="00DB535F" w:rsidRPr="00DB535F" w:rsidRDefault="00DB535F" w:rsidP="00DB535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Tone, framing, and confidence shape user </w:t>
      </w:r>
      <w:r w:rsidRPr="00DB535F">
        <w:rPr>
          <w:rFonts w:ascii="Times New Roman" w:hAnsi="Times New Roman" w:cs="Times New Roman"/>
        </w:rPr>
        <w:t>behaviour</w:t>
      </w:r>
    </w:p>
    <w:p w14:paraId="3F5CA0DE" w14:textId="77777777" w:rsidR="00DB535F" w:rsidRPr="00DB535F" w:rsidRDefault="00DB535F" w:rsidP="00DB535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Partial compliance may introduce more risk than refusal</w:t>
      </w:r>
    </w:p>
    <w:p w14:paraId="5F944621" w14:textId="77777777" w:rsidR="00DB535F" w:rsidRPr="00DB535F" w:rsidRDefault="00DB535F" w:rsidP="00DB535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Escalation logic must be proportional to real-world risk</w:t>
      </w:r>
    </w:p>
    <w:p w14:paraId="565345E4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These assumptions inform all downstream evaluation, severity interpretation, and operational decisions.</w:t>
      </w:r>
    </w:p>
    <w:p w14:paraId="325310BA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What This Section Contains</w:t>
      </w:r>
    </w:p>
    <w:p w14:paraId="37B56D63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This folder contains documents that define the </w:t>
      </w:r>
      <w:r w:rsidRPr="00DB535F">
        <w:rPr>
          <w:rFonts w:ascii="Times New Roman" w:hAnsi="Times New Roman" w:cs="Times New Roman"/>
          <w:b/>
          <w:bCs/>
        </w:rPr>
        <w:t>conceptual boundaries</w:t>
      </w:r>
      <w:r w:rsidRPr="00DB535F">
        <w:rPr>
          <w:rFonts w:ascii="Times New Roman" w:hAnsi="Times New Roman" w:cs="Times New Roman"/>
        </w:rPr>
        <w:t xml:space="preserve"> of the project:</w:t>
      </w:r>
    </w:p>
    <w:p w14:paraId="4632432F" w14:textId="1E5A85BF" w:rsidR="00DB535F" w:rsidRPr="00DB535F" w:rsidRDefault="00DB535F" w:rsidP="00DB535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  <w:b/>
          <w:bCs/>
        </w:rPr>
        <w:t>Problem Statement</w:t>
      </w:r>
      <w:r w:rsidRPr="00DB535F">
        <w:rPr>
          <w:rFonts w:ascii="Times New Roman" w:hAnsi="Times New Roman" w:cs="Times New Roman"/>
        </w:rPr>
        <w:t xml:space="preserve">: </w:t>
      </w:r>
      <w:r w:rsidRPr="00DB535F">
        <w:rPr>
          <w:rFonts w:ascii="Times New Roman" w:hAnsi="Times New Roman" w:cs="Times New Roman"/>
        </w:rPr>
        <w:t>the risk landscape motivating the work</w:t>
      </w:r>
    </w:p>
    <w:p w14:paraId="11484236" w14:textId="66ECFC96" w:rsidR="00DB535F" w:rsidRPr="00DB535F" w:rsidRDefault="00DB535F" w:rsidP="00DB535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  <w:b/>
          <w:bCs/>
        </w:rPr>
        <w:t>Product Scope</w:t>
      </w:r>
      <w:r w:rsidRPr="00DB535F">
        <w:rPr>
          <w:rFonts w:ascii="Times New Roman" w:hAnsi="Times New Roman" w:cs="Times New Roman"/>
        </w:rPr>
        <w:t>:</w:t>
      </w:r>
      <w:r w:rsidRPr="00DB535F">
        <w:rPr>
          <w:rFonts w:ascii="Times New Roman" w:hAnsi="Times New Roman" w:cs="Times New Roman"/>
        </w:rPr>
        <w:t xml:space="preserve"> what ZomoBot is and is not designed to do</w:t>
      </w:r>
    </w:p>
    <w:p w14:paraId="1C20C6D2" w14:textId="038369A4" w:rsidR="00DB535F" w:rsidRPr="00DB535F" w:rsidRDefault="00DB535F" w:rsidP="00DB535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  <w:b/>
          <w:bCs/>
        </w:rPr>
        <w:t>Non-Goals</w:t>
      </w:r>
      <w:r w:rsidRPr="00DB535F">
        <w:rPr>
          <w:rFonts w:ascii="Times New Roman" w:hAnsi="Times New Roman" w:cs="Times New Roman"/>
        </w:rPr>
        <w:t xml:space="preserve">: </w:t>
      </w:r>
      <w:r w:rsidRPr="00DB535F">
        <w:rPr>
          <w:rFonts w:ascii="Times New Roman" w:hAnsi="Times New Roman" w:cs="Times New Roman"/>
        </w:rPr>
        <w:t>explicit exclusions to prevent misinterpretation</w:t>
      </w:r>
    </w:p>
    <w:p w14:paraId="3078186B" w14:textId="121BAA00" w:rsidR="00DB535F" w:rsidRPr="00DB535F" w:rsidRDefault="00DB535F" w:rsidP="00DB535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  <w:b/>
          <w:bCs/>
        </w:rPr>
        <w:t>Methodology Overview</w:t>
      </w:r>
      <w:r w:rsidRPr="00DB535F">
        <w:rPr>
          <w:rFonts w:ascii="Times New Roman" w:hAnsi="Times New Roman" w:cs="Times New Roman"/>
        </w:rPr>
        <w:t xml:space="preserve">: </w:t>
      </w:r>
      <w:r w:rsidRPr="00DB535F">
        <w:rPr>
          <w:rFonts w:ascii="Times New Roman" w:hAnsi="Times New Roman" w:cs="Times New Roman"/>
        </w:rPr>
        <w:t>how evaluation is approached at a high level</w:t>
      </w:r>
    </w:p>
    <w:p w14:paraId="0A4D8835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Together, these documents ensure that all subsequent findings are interpreted within the correct context.</w:t>
      </w:r>
    </w:p>
    <w:p w14:paraId="4DD538C7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t>What This Section Does Not Do</w:t>
      </w:r>
    </w:p>
    <w:p w14:paraId="07F00F13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This section does </w:t>
      </w:r>
      <w:r w:rsidRPr="00DB535F">
        <w:rPr>
          <w:rFonts w:ascii="Times New Roman" w:hAnsi="Times New Roman" w:cs="Times New Roman"/>
          <w:b/>
          <w:bCs/>
        </w:rPr>
        <w:t>not</w:t>
      </w:r>
      <w:r w:rsidRPr="00DB535F">
        <w:rPr>
          <w:rFonts w:ascii="Times New Roman" w:hAnsi="Times New Roman" w:cs="Times New Roman"/>
        </w:rPr>
        <w:t>:</w:t>
      </w:r>
    </w:p>
    <w:p w14:paraId="1F7F0B25" w14:textId="77777777" w:rsidR="00DB535F" w:rsidRPr="00DB535F" w:rsidRDefault="00DB535F" w:rsidP="00DB535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Present evaluation results or incident findings</w:t>
      </w:r>
    </w:p>
    <w:p w14:paraId="67DB499B" w14:textId="77777777" w:rsidR="00DB535F" w:rsidRPr="00DB535F" w:rsidRDefault="00DB535F" w:rsidP="00DB535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Argue for or against release decisions</w:t>
      </w:r>
    </w:p>
    <w:p w14:paraId="62A39DDE" w14:textId="77777777" w:rsidR="00DB535F" w:rsidRPr="00DB535F" w:rsidRDefault="00DB535F" w:rsidP="00DB535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Describe mitigation tactics or operational workflows</w:t>
      </w:r>
    </w:p>
    <w:p w14:paraId="39EC3054" w14:textId="77777777" w:rsidR="00DB535F" w:rsidRPr="00DB535F" w:rsidRDefault="00DB535F" w:rsidP="00DB535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Include metrics, thresholds, or internal system details</w:t>
      </w:r>
    </w:p>
    <w:p w14:paraId="3506E8D3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Those elements are intentionally handled in later sections.</w:t>
      </w:r>
    </w:p>
    <w:p w14:paraId="63D7A0F7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  <w:b/>
          <w:bCs/>
        </w:rPr>
      </w:pPr>
      <w:r w:rsidRPr="00DB535F">
        <w:rPr>
          <w:rFonts w:ascii="Times New Roman" w:hAnsi="Times New Roman" w:cs="Times New Roman"/>
          <w:b/>
          <w:bCs/>
        </w:rPr>
        <w:lastRenderedPageBreak/>
        <w:t>Why This Matters</w:t>
      </w:r>
    </w:p>
    <w:p w14:paraId="62471C4A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Clear framing is a core requirement of responsible AI Product Operations.</w:t>
      </w:r>
    </w:p>
    <w:p w14:paraId="5D1526B0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By defining the problem, scope, and methodology upfront, this project avoids:</w:t>
      </w:r>
    </w:p>
    <w:p w14:paraId="0F7A05AF" w14:textId="77777777" w:rsidR="00DB535F" w:rsidRPr="00DB535F" w:rsidRDefault="00DB535F" w:rsidP="00DB535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Post-hoc reinterpretation of findings</w:t>
      </w:r>
    </w:p>
    <w:p w14:paraId="5738B296" w14:textId="77777777" w:rsidR="00DB535F" w:rsidRPr="00DB535F" w:rsidRDefault="00DB535F" w:rsidP="00DB535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Ambiguity around intent or authority</w:t>
      </w:r>
    </w:p>
    <w:p w14:paraId="3527FE2F" w14:textId="77777777" w:rsidR="00DB535F" w:rsidRPr="00DB535F" w:rsidRDefault="00DB535F" w:rsidP="00DB535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>Overstatement of claims or guarantees</w:t>
      </w:r>
    </w:p>
    <w:p w14:paraId="5A4F14CF" w14:textId="77777777" w:rsidR="00DB535F" w:rsidRPr="00DB535F" w:rsidRDefault="00DB535F" w:rsidP="00DB535F">
      <w:pPr>
        <w:spacing w:line="360" w:lineRule="auto"/>
        <w:rPr>
          <w:rFonts w:ascii="Times New Roman" w:hAnsi="Times New Roman" w:cs="Times New Roman"/>
        </w:rPr>
      </w:pPr>
      <w:r w:rsidRPr="00DB535F">
        <w:rPr>
          <w:rFonts w:ascii="Times New Roman" w:hAnsi="Times New Roman" w:cs="Times New Roman"/>
        </w:rPr>
        <w:t xml:space="preserve">This discipline ensures that downstream decisions—especially </w:t>
      </w:r>
      <w:r w:rsidRPr="00DB535F">
        <w:rPr>
          <w:rFonts w:ascii="Times New Roman" w:hAnsi="Times New Roman" w:cs="Times New Roman"/>
          <w:b/>
          <w:bCs/>
        </w:rPr>
        <w:t>no-ship decisions</w:t>
      </w:r>
      <w:r w:rsidRPr="00DB535F">
        <w:rPr>
          <w:rFonts w:ascii="Times New Roman" w:hAnsi="Times New Roman" w:cs="Times New Roman"/>
        </w:rPr>
        <w:t xml:space="preserve">—are understood as </w:t>
      </w:r>
      <w:r w:rsidRPr="00DB535F">
        <w:rPr>
          <w:rFonts w:ascii="Times New Roman" w:hAnsi="Times New Roman" w:cs="Times New Roman"/>
          <w:b/>
          <w:bCs/>
        </w:rPr>
        <w:t>evidence-based outcomes</w:t>
      </w:r>
      <w:r w:rsidRPr="00DB535F">
        <w:rPr>
          <w:rFonts w:ascii="Times New Roman" w:hAnsi="Times New Roman" w:cs="Times New Roman"/>
        </w:rPr>
        <w:t>, not subjective judgments.</w:t>
      </w:r>
    </w:p>
    <w:p w14:paraId="4A9D06EB" w14:textId="77777777" w:rsidR="002102AC" w:rsidRPr="00DB535F" w:rsidRDefault="002102AC" w:rsidP="00DB535F">
      <w:pPr>
        <w:spacing w:line="360" w:lineRule="auto"/>
        <w:rPr>
          <w:rFonts w:ascii="Times New Roman" w:hAnsi="Times New Roman" w:cs="Times New Roman"/>
        </w:rPr>
      </w:pPr>
    </w:p>
    <w:sectPr w:rsidR="002102AC" w:rsidRPr="00DB5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D37"/>
    <w:multiLevelType w:val="multilevel"/>
    <w:tmpl w:val="DD9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A6A33"/>
    <w:multiLevelType w:val="multilevel"/>
    <w:tmpl w:val="0BA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E555B"/>
    <w:multiLevelType w:val="multilevel"/>
    <w:tmpl w:val="AC1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E2B60"/>
    <w:multiLevelType w:val="multilevel"/>
    <w:tmpl w:val="914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F616C"/>
    <w:multiLevelType w:val="multilevel"/>
    <w:tmpl w:val="5C40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52EC2"/>
    <w:multiLevelType w:val="multilevel"/>
    <w:tmpl w:val="084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01943">
    <w:abstractNumId w:val="4"/>
  </w:num>
  <w:num w:numId="2" w16cid:durableId="1032076473">
    <w:abstractNumId w:val="1"/>
  </w:num>
  <w:num w:numId="3" w16cid:durableId="371541787">
    <w:abstractNumId w:val="2"/>
  </w:num>
  <w:num w:numId="4" w16cid:durableId="1029183514">
    <w:abstractNumId w:val="0"/>
  </w:num>
  <w:num w:numId="5" w16cid:durableId="295765920">
    <w:abstractNumId w:val="5"/>
  </w:num>
  <w:num w:numId="6" w16cid:durableId="1543128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33"/>
    <w:rsid w:val="001F1933"/>
    <w:rsid w:val="002102AC"/>
    <w:rsid w:val="0059207F"/>
    <w:rsid w:val="0087094A"/>
    <w:rsid w:val="00A226F1"/>
    <w:rsid w:val="00D03CB5"/>
    <w:rsid w:val="00DB535F"/>
    <w:rsid w:val="00F4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05E5"/>
  <w15:chartTrackingRefBased/>
  <w15:docId w15:val="{C14F343D-13A8-4EFC-A12F-B0F035D4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ram</dc:creator>
  <cp:keywords/>
  <dc:description/>
  <cp:lastModifiedBy>abhi ram</cp:lastModifiedBy>
  <cp:revision>2</cp:revision>
  <dcterms:created xsi:type="dcterms:W3CDTF">2026-02-03T06:11:00Z</dcterms:created>
  <dcterms:modified xsi:type="dcterms:W3CDTF">2026-02-03T06:13:00Z</dcterms:modified>
</cp:coreProperties>
</file>