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IQR — User Acceptance Test Guide</w:t>
      </w:r>
    </w:p>
    <w:p>
      <w:pPr>
        <w:spacing w:after="110"/>
      </w:pPr>
      <w:r>
        <w:rPr>
          <w:i/>
          <w:iCs/>
          <w:color w:val="5A6570"/>
        </w:rPr>
        <w:t xml:space="preserve">Thirteen step-by-step cases a reviewer can run from the console (python -m iqr.cli serve → http://127.0.0.1:8400, or the deployed App Service URL). Total time ≈ 25 minutes.</w:t>
      </w:r>
    </w:p>
    <w:p>
      <w:pPr>
        <w:pStyle w:val="Heading1"/>
      </w:pPr>
      <w:r>
        <w:t xml:space="preserve">UAT-0 · Intake — bulk upload and the package's story</w:t>
      </w:r>
    </w:p>
    <w:p>
      <w:pPr>
        <w:spacing w:after="110"/>
      </w:pPr>
      <w:r>
        <w:t xml:space="preserve">New validation tab → drag ALL files from tests/fixtures/controls/C10032/package into the drop zone (or paste the folder path → Analyze folder).</w:t>
      </w:r>
    </w:p>
    <w:p>
      <w:pPr>
        <w:spacing w:after="110"/>
      </w:pPr>
      <w:r>
        <w:rPr>
          <w:b/>
          <w:bCs/>
          <w:color w:val="00699B"/>
        </w:rPr>
        <w:t xml:space="preserve">Expect: artifact/cell/email counts, format chips, a grounded story naming the control and checks, C10032 suggested at 100% evidence, missing items declared BEFORE the run. Confirm and click Run validation.</w:t>
      </w:r>
    </w:p>
    <w:p>
      <w:pPr>
        <w:pStyle w:val="Heading1"/>
      </w:pPr>
      <w:r>
        <w:t xml:space="preserve">UAT-1 · Clean control end to end</w:t>
      </w:r>
    </w:p>
    <w:p>
      <w:pPr>
        <w:spacing w:after="110"/>
      </w:pPr>
      <w:r>
        <w:t xml:space="preserve">Analyze tests/fixtures/controls/C23024/package → confirm C23024 → Run validation.</w:t>
      </w:r>
    </w:p>
    <w:p>
      <w:pPr>
        <w:spacing w:after="110"/>
      </w:pPr>
      <w:r>
        <w:rPr>
          <w:b/>
          <w:bCs/>
          <w:color w:val="00699B"/>
        </w:rPr>
        <w:t xml:space="preserve">Expect: verdict PASS; three cited findings; audit pack downloads and contains verdict.json, checklist.md, citations.json, gaps register, manifest, plan.json.</w:t>
      </w:r>
    </w:p>
    <w:p>
      <w:pPr>
        <w:pStyle w:val="Heading1"/>
      </w:pPr>
      <w:r>
        <w:t xml:space="preserve">UAT-2 · Honest gap — remove required evidence</w:t>
      </w:r>
    </w:p>
    <w:p>
      <w:pPr>
        <w:spacing w:after="110"/>
      </w:pPr>
      <w:r>
        <w:t xml:space="preserve">Copy the C23024 package; delete the approval .eml; run against the copy.</w:t>
      </w:r>
    </w:p>
    <w:p>
      <w:pPr>
        <w:spacing w:after="110"/>
      </w:pPr>
      <w:r>
        <w:rPr>
          <w:b/>
          <w:bCs/>
          <w:color w:val="00699B"/>
        </w:rPr>
        <w:t xml:space="preserve">Expect: PASS_WITH_GAPS (never pass); the sign-off check names the missing evidence.</w:t>
      </w:r>
    </w:p>
    <w:p>
      <w:pPr>
        <w:pStyle w:val="Heading1"/>
      </w:pPr>
      <w:r>
        <w:t xml:space="preserve">UAT-3 · Defect caught — tamper with a number</w:t>
      </w:r>
    </w:p>
    <w:p>
      <w:pPr>
        <w:spacing w:after="110"/>
      </w:pPr>
      <w:r>
        <w:t xml:space="preserve">Copy the C23024 package; change one regional sales cell (e.g. +1,000 to B2); run.</w:t>
      </w:r>
    </w:p>
    <w:p>
      <w:pPr>
        <w:spacing w:after="110"/>
      </w:pPr>
      <w:r>
        <w:rPr>
          <w:b/>
          <w:bCs/>
          <w:color w:val="00699B"/>
        </w:rPr>
        <w:t xml:space="preserve">Expect: numeric check FAIL with recomputed vs recorded values and the delta; citations point at the exact cells.</w:t>
      </w:r>
    </w:p>
    <w:p>
      <w:pPr>
        <w:pStyle w:val="Heading1"/>
      </w:pPr>
      <w:r>
        <w:t xml:space="preserve">UAT-4 · Temporal + timezone (GMT/CDT)</w:t>
      </w:r>
    </w:p>
    <w:p>
      <w:pPr>
        <w:spacing w:after="110"/>
      </w:pPr>
      <w:r>
        <w:t xml:space="preserve">Run C10032 against its fixture package.</w:t>
      </w:r>
    </w:p>
    <w:p>
      <w:pPr>
        <w:spacing w:after="110"/>
      </w:pPr>
      <w:r>
        <w:rPr>
          <w:b/>
          <w:bCs/>
          <w:color w:val="00699B"/>
        </w:rPr>
        <w:t xml:space="preserve">Expect: PASS; the temporal detail shows both UTC-normalized stamps and correct ordering.</w:t>
      </w:r>
    </w:p>
    <w:p>
      <w:pPr>
        <w:pStyle w:val="Heading1"/>
      </w:pPr>
      <w:r>
        <w:t xml:space="preserve">UAT-5 · Vision tie-out (OCR)</w:t>
      </w:r>
    </w:p>
    <w:p>
      <w:pPr>
        <w:spacing w:after="110"/>
      </w:pPr>
      <w:r>
        <w:t xml:space="preserve">Run C10075 against its fixture package.</w:t>
      </w:r>
    </w:p>
    <w:p>
      <w:pPr>
        <w:spacing w:after="110"/>
      </w:pPr>
      <w:r>
        <w:rPr>
          <w:b/>
          <w:bCs/>
          <w:color w:val="00699B"/>
        </w:rPr>
        <w:t xml:space="preserve">Expect: PASS; screenshot value ties to the workbook cell.</w:t>
      </w:r>
    </w:p>
    <w:p>
      <w:pPr>
        <w:pStyle w:val="Heading1"/>
      </w:pPr>
      <w:r>
        <w:t xml:space="preserve">UAT-6 · Live model attribution and fallback</w:t>
      </w:r>
    </w:p>
    <w:p>
      <w:pPr>
        <w:spacing w:after="110"/>
      </w:pPr>
      <w:r>
        <w:t xml:space="preserve">With Azure configured, run any control; read the Live-run agent lines.</w:t>
      </w:r>
    </w:p>
    <w:p>
      <w:pPr>
        <w:spacing w:after="110"/>
      </w:pPr>
      <w:r>
        <w:rPr>
          <w:b/>
          <w:bCs/>
          <w:color w:val="00699B"/>
        </w:rPr>
        <w:t xml:space="preserve">Expect: agent[foundry] on judgment checks. Break the key and rerun: agent[stub] — visible fallback, run still completes honestly.</w:t>
      </w:r>
    </w:p>
    <w:p>
      <w:pPr>
        <w:pStyle w:val="Heading1"/>
      </w:pPr>
      <w:r>
        <w:t xml:space="preserve">UAT-7 · Evaluation gates</w:t>
      </w:r>
    </w:p>
    <w:p>
      <w:pPr>
        <w:spacing w:after="110"/>
      </w:pPr>
      <w:r>
        <w:t xml:space="preserve">Evaluation tab → Run evaluation.</w:t>
      </w:r>
    </w:p>
    <w:p>
      <w:pPr>
        <w:spacing w:after="110"/>
      </w:pPr>
      <w:r>
        <w:rPr>
          <w:b/>
          <w:bCs/>
          <w:color w:val="00699B"/>
        </w:rPr>
        <w:t xml:space="preserve">Expect: all five gates PASS.</w:t>
      </w:r>
    </w:p>
    <w:p>
      <w:pPr>
        <w:pStyle w:val="Heading1"/>
      </w:pPr>
      <w:r>
        <w:t xml:space="preserve">UAT-8 · Batch scoring + confidence</w:t>
      </w:r>
    </w:p>
    <w:p>
      <w:pPr>
        <w:spacing w:after="110"/>
      </w:pPr>
      <w:r>
        <w:t xml:space="preserve">Evaluation tab → Batch ×3 with scoring.</w:t>
      </w:r>
    </w:p>
    <w:p>
      <w:pPr>
        <w:spacing w:after="110"/>
      </w:pPr>
      <w:r>
        <w:rPr>
          <w:b/>
          <w:bCs/>
          <w:color w:val="00699B"/>
        </w:rPr>
        <w:t xml:space="preserve">Expect: per-gate mean/min/max plus a per-check confidence table (stability bars, HIGH/MEDIUM/LOW). Verify no false pass ever.</w:t>
      </w:r>
    </w:p>
    <w:p>
      <w:pPr>
        <w:pStyle w:val="Heading1"/>
      </w:pPr>
      <w:r>
        <w:t xml:space="preserve">UAT-9 · HITL adjudication → reinforcement learning</w:t>
      </w:r>
    </w:p>
    <w:p>
      <w:pPr>
        <w:spacing w:after="110"/>
      </w:pPr>
      <w:r>
        <w:t xml:space="preserve">Governance tab: adjudicate an exception (include iqr_verdict), then click Run learning pass.</w:t>
      </w:r>
    </w:p>
    <w:p>
      <w:pPr>
        <w:spacing w:after="110"/>
      </w:pPr>
      <w:r>
        <w:rPr>
          <w:b/>
          <w:bCs/>
          <w:color w:val="00699B"/>
        </w:rPr>
        <w:t xml:space="preserve">Expect: 'Applied 1 new adjudication(s)'; confidence moves off 0.50 (up on agreement, down on override); re-running applies 0 (idempotent).</w:t>
      </w:r>
    </w:p>
    <w:p>
      <w:pPr>
        <w:pStyle w:val="Heading1"/>
      </w:pPr>
      <w:r>
        <w:t xml:space="preserve">UAT-10 · Citation gate (anti-hallucination)</w:t>
      </w:r>
    </w:p>
    <w:p>
      <w:pPr>
        <w:spacing w:after="110"/>
      </w:pPr>
      <w:r>
        <w:t xml:space="preserve">Run: pytest tests/test_citation_gate.py -q</w:t>
      </w:r>
    </w:p>
    <w:p>
      <w:pPr>
        <w:spacing w:after="110"/>
      </w:pPr>
      <w:r>
        <w:rPr>
          <w:b/>
          <w:bCs/>
          <w:color w:val="00699B"/>
        </w:rPr>
        <w:t xml:space="preserve">Expect: green — a fabricated locator is mechanically rejected.</w:t>
      </w:r>
    </w:p>
    <w:p>
      <w:pPr>
        <w:pStyle w:val="Heading1"/>
      </w:pPr>
      <w:r>
        <w:t xml:space="preserve">UAT-11 · Reproducibility</w:t>
      </w:r>
    </w:p>
    <w:p>
      <w:pPr>
        <w:spacing w:after="110"/>
      </w:pPr>
      <w:r>
        <w:t xml:space="preserve">Run the same control twice; diff the two packs' verdict.json (ignore run_id).</w:t>
      </w:r>
    </w:p>
    <w:p>
      <w:pPr>
        <w:spacing w:after="110"/>
      </w:pPr>
      <w:r>
        <w:rPr>
          <w:b/>
          <w:bCs/>
          <w:color w:val="00699B"/>
        </w:rPr>
        <w:t xml:space="preserve">Expect: identical verdicts, evidence sets, computed values.</w:t>
      </w:r>
    </w:p>
    <w:p>
      <w:pPr>
        <w:pStyle w:val="Heading1"/>
      </w:pPr>
      <w:r>
        <w:t xml:space="preserve">UAT-12 · MCP surface</w:t>
      </w:r>
    </w:p>
    <w:p>
      <w:pPr>
        <w:spacing w:after="110"/>
      </w:pPr>
      <w:r>
        <w:t xml:space="preserve">From an MCP client: python -m iqr.mcp_server; call list_controls then run_control on a fixture.</w:t>
      </w:r>
    </w:p>
    <w:p>
      <w:pPr>
        <w:spacing w:after="110"/>
      </w:pPr>
      <w:r>
        <w:rPr>
          <w:b/>
          <w:bCs/>
          <w:color w:val="00699B"/>
        </w:rPr>
        <w:t xml:space="preserve">Expect: typed verdict JSON with citations and a pack path; unapproved plans refused.</w:t>
      </w:r>
    </w:p>
    <w:sectPr>
      <w:pgSz w:w="12240" w:h="15840" w:orient="portrait"/>
      <w:pgMar w:top="1160" w:right="1300" w:bottom="116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018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01820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360"/>
    </w:pPr>
    <w:rPr>
      <w:rFonts w:ascii="Arial" w:cs="Arial" w:eastAsia="Arial" w:hAnsi="Arial"/>
      <w:b/>
      <w:bCs/>
      <w:color w:val="00699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Arial" w:cs="Arial" w:eastAsia="Arial" w:hAnsi="Arial"/>
      <w:b/>
      <w:bCs/>
      <w:color w:val="101820"/>
      <w:sz w:val="24"/>
      <w:szCs w:val="24"/>
    </w:rPr>
  </w:style>
  <w:style w:type="paragraph" w:styleId="Subtle">
    <w:name w:val="Subtle"/>
    <w:basedOn w:val="Normal"/>
    <w:rPr>
      <w:rFonts w:ascii="Arial" w:cs="Arial" w:eastAsia="Arial" w:hAnsi="Arial"/>
      <w:i/>
      <w:iCs/>
      <w:color w:val="5A6570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2026-08-30T16:02:47.304Z</dcterms:created>
  <dcterms:modified xsi:type="dcterms:W3CDTF">2026-08-30T16:02:47.304Z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