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Bug Report Classification with a Linear SVM and Enriched Text Features</w:t>
      </w:r>
    </w:p>
    <w:p>
      <w:pPr>
        <w:jc w:val="center"/>
      </w:pPr>
      <w:r>
        <w:rPr>
          <w:rFonts w:ascii="Times New Roman" w:hAnsi="Times New Roman"/>
          <w:b w:val="0"/>
          <w:i w:val="0"/>
          <w:sz w:val="20"/>
        </w:rPr>
        <w:t>Kanishk Suri, University of Birmingham, April 2026</w:t>
      </w:r>
    </w:p>
    <w:p>
      <w:pPr>
        <w:spacing w:before="40" w:after="120"/>
      </w:pPr>
      <w:r>
        <w:rPr>
          <w:color w:val="AAAAAA"/>
          <w:sz w:val="14"/>
        </w:rPr>
        <w:t>────────────────────────────────────────────────────────────────────────────────</w:t>
      </w:r>
    </w:p>
    <w:p>
      <w:pPr>
        <w:pStyle w:val="Heading1"/>
      </w:pPr>
      <w:r>
        <w:rPr>
          <w:rFonts w:ascii="Times New Roman" w:hAnsi="Times New Roman"/>
          <w:color w:val="2C3E50"/>
        </w:rPr>
        <w:t>1  Introduction</w:t>
      </w:r>
    </w:p>
    <w:p>
      <w:pPr>
        <w:spacing w:after="120"/>
        <w:jc w:val="both"/>
      </w:pPr>
      <w:r>
        <w:rPr>
          <w:rFonts w:ascii="Times New Roman" w:hAnsi="Times New Roman"/>
          <w:b w:val="0"/>
          <w:i w:val="0"/>
          <w:sz w:val="20"/>
        </w:rPr>
        <w:t>Bug reports are how users tell developers what is going wrong with a piece of software. The volume on large open-source projects is heavy: between the v3.0 and v3.1 releases of Eclipse the project received 13,016 bug reports in roughly a year, an average of 37 a day and a peak above 220 in a single day [1], and Mozilla was triaging around 300 reports a day in 2005. A human triager has to read each one and decide what category it is, who should look at it and how urgent it is, and as reports pile up this step becomes a real bottleneck. Mislabelled or ignored reports lead to delayed fixes and lower software quality [1].</w:t>
      </w:r>
    </w:p>
    <w:p>
      <w:pPr>
        <w:spacing w:after="120"/>
        <w:jc w:val="both"/>
      </w:pPr>
      <w:r>
        <w:rPr>
          <w:rFonts w:ascii="Times New Roman" w:hAnsi="Times New Roman"/>
          <w:b w:val="0"/>
          <w:i w:val="0"/>
          <w:sz w:val="20"/>
        </w:rPr>
        <w:t>This report looks at the first step of that pipeline: putting each incoming report into one of four categories (hardware_bug, os_bug, platform_bug, ui_bug). I compare the Naive Bayes + TF-IDF classifier from Lab 1 [2] against a Linear SVM that uses word bigrams, character n-grams and a small set of hand-picked text statistics. Both classifiers are evaluated under stratified 10-fold cross-validation and a separate 80/20 held-out split, and the difference between them is checked with a two-tailed Wilcoxon signed-rank test [8] at alpha=0.05.</w:t>
      </w:r>
    </w:p>
    <w:p>
      <w:pPr>
        <w:spacing w:after="120"/>
        <w:jc w:val="both"/>
      </w:pPr>
      <w:r>
        <w:rPr>
          <w:rFonts w:ascii="Times New Roman" w:hAnsi="Times New Roman"/>
          <w:b w:val="0"/>
          <w:i w:val="0"/>
          <w:sz w:val="20"/>
        </w:rPr>
        <w:t>Classification was chosen because most later steps in bug management (assignment, duplicate detection, fix-time prediction) assume the report has already been correctly labelled [3], so a small accuracy gain at this point helps everything that follows.</w:t>
      </w:r>
    </w:p>
    <w:p>
      <w:pPr>
        <w:pStyle w:val="Heading1"/>
      </w:pPr>
      <w:r>
        <w:rPr>
          <w:rFonts w:ascii="Times New Roman" w:hAnsi="Times New Roman"/>
          <w:color w:val="2C3E50"/>
        </w:rPr>
        <w:t>2  Related Work</w:t>
      </w:r>
    </w:p>
    <w:p>
      <w:pPr>
        <w:spacing w:after="120"/>
        <w:jc w:val="both"/>
      </w:pPr>
      <w:r>
        <w:rPr>
          <w:rFonts w:ascii="Times New Roman" w:hAnsi="Times New Roman"/>
          <w:b w:val="0"/>
          <w:i w:val="0"/>
          <w:sz w:val="20"/>
        </w:rPr>
        <w:t>Antoniol et al. (2008) [13] is the early work in this area: they used Decision Trees, Naive Bayes and Logistic Regression on a TF-IDF representation of bug-report titles and descriptions to decide whether each report was actually a bug or an enhancement request, with text filtering, stemming and indexing as the preprocessing pipeline. Anvik et al. [1] used Naive Bayes for the related task of bug assignment in Eclipse and reached around 64% accuracy. Naive Bayes with TF-IDF is still the standard baseline because it is fast and handles sparse high-dimensional input without much tuning; its weakness is the conditional independence assumption, which means it cannot exploit the fact that words such as "kernel" and "panic" go together in OS-level reports.</w:t>
      </w:r>
    </w:p>
    <w:p>
      <w:pPr>
        <w:spacing w:after="120"/>
        <w:jc w:val="both"/>
      </w:pPr>
      <w:r>
        <w:rPr>
          <w:rFonts w:ascii="Times New Roman" w:hAnsi="Times New Roman"/>
          <w:b w:val="0"/>
          <w:i w:val="0"/>
          <w:sz w:val="20"/>
        </w:rPr>
        <w:t>Joachims [4] showed that SVMs tend to do better than Naive Bayes on text classification, and Limsettho et al. [2] saw the same effect on bug reports across several open-source projects. Tian et al. [3] (DRONE) added structured metadata (reporter history, component, version) to a regression model for priority prediction, which is evidence that non-textual fields help but also that they need a richer dataset than is publicly available for many projects. Zhang et al. [6] showed that character-level n-grams are useful for short noisy text because they pick up sub-word patterns (suffixes such as "Exception", "Fault" or "Panic") that word tokenisation misses.</w:t>
      </w:r>
    </w:p>
    <w:p>
      <w:pPr>
        <w:spacing w:after="120"/>
        <w:jc w:val="both"/>
      </w:pPr>
      <w:r>
        <w:rPr>
          <w:rFonts w:ascii="Times New Roman" w:hAnsi="Times New Roman"/>
          <w:b w:val="0"/>
          <w:i w:val="0"/>
          <w:sz w:val="20"/>
        </w:rPr>
        <w:t>More recent work moves to pre-trained language models. BERT [5] and similar transformer encoders usually push accuracy above linear models but need GPUs and a fine-tuning loop, which is not always practical for a small tool. Other work uses dense embeddings such as GloVe [10] and Word2Vec [11] with deeper architectures, for example the hierarchical attention network of Lam et al. [12]. These can give better accuracy but need pre-trained vectors and a more complex training setup. For a CPU-only coursework tool, sparse TF-IDF features keep the pipeline simple and easy to inspect, so I stayed with TF-IDF rather than moving to embeddings. Table 1 summarises the trade-offs across the families above.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Family</w:t>
            </w:r>
          </w:p>
        </w:tc>
        <w:tc>
          <w:tcPr>
            <w:tcW w:type="dxa" w:w="2353"/>
            <w:shd w:val="clear" w:color="auto" w:fill="2c3e50"/>
          </w:tcPr>
          <w:p>
            <w:r>
              <w:rPr>
                <w:rFonts w:ascii="Times New Roman" w:hAnsi="Times New Roman"/>
                <w:b/>
                <w:color w:val="FFFFFF"/>
                <w:sz w:val="18"/>
              </w:rPr>
              <w:t>Example</w:t>
            </w:r>
          </w:p>
        </w:tc>
        <w:tc>
          <w:tcPr>
            <w:tcW w:type="dxa" w:w="2353"/>
            <w:shd w:val="clear" w:color="auto" w:fill="2c3e50"/>
          </w:tcPr>
          <w:p>
            <w:r>
              <w:rPr>
                <w:rFonts w:ascii="Times New Roman" w:hAnsi="Times New Roman"/>
                <w:b/>
                <w:color w:val="FFFFFF"/>
                <w:sz w:val="18"/>
              </w:rPr>
              <w:t>Pros</w:t>
            </w:r>
          </w:p>
        </w:tc>
        <w:tc>
          <w:tcPr>
            <w:tcW w:type="dxa" w:w="2353"/>
            <w:shd w:val="clear" w:color="auto" w:fill="2c3e50"/>
          </w:tcPr>
          <w:p>
            <w:r>
              <w:rPr>
                <w:rFonts w:ascii="Times New Roman" w:hAnsi="Times New Roman"/>
                <w:b/>
                <w:color w:val="FFFFFF"/>
                <w:sz w:val="18"/>
              </w:rPr>
              <w:t>Cons</w:t>
            </w:r>
          </w:p>
        </w:tc>
      </w:tr>
      <w:tr>
        <w:tc>
          <w:tcPr>
            <w:tcW w:type="dxa" w:w="2353"/>
          </w:tcPr>
          <w:p>
            <w:r>
              <w:rPr>
                <w:rFonts w:ascii="Times New Roman" w:hAnsi="Times New Roman"/>
                <w:sz w:val="18"/>
              </w:rPr>
              <w:t>NB + TF-IDF</w:t>
            </w:r>
          </w:p>
        </w:tc>
        <w:tc>
          <w:tcPr>
            <w:tcW w:type="dxa" w:w="2353"/>
          </w:tcPr>
          <w:p>
            <w:r>
              <w:rPr>
                <w:rFonts w:ascii="Times New Roman" w:hAnsi="Times New Roman"/>
                <w:sz w:val="18"/>
              </w:rPr>
              <w:t>[1, 2, 13]</w:t>
            </w:r>
          </w:p>
        </w:tc>
        <w:tc>
          <w:tcPr>
            <w:tcW w:type="dxa" w:w="2353"/>
          </w:tcPr>
          <w:p>
            <w:r>
              <w:rPr>
                <w:rFonts w:ascii="Times New Roman" w:hAnsi="Times New Roman"/>
                <w:sz w:val="18"/>
              </w:rPr>
              <w:t>Fast, low memory, handles sparse input well</w:t>
            </w:r>
          </w:p>
        </w:tc>
        <w:tc>
          <w:tcPr>
            <w:tcW w:type="dxa" w:w="2353"/>
          </w:tcPr>
          <w:p>
            <w:r>
              <w:rPr>
                <w:rFonts w:ascii="Times New Roman" w:hAnsi="Times New Roman"/>
                <w:sz w:val="18"/>
              </w:rPr>
              <w:t>Independence assumption; ignores word order</w:t>
            </w:r>
          </w:p>
        </w:tc>
      </w:tr>
      <w:tr>
        <w:tc>
          <w:tcPr>
            <w:tcW w:type="dxa" w:w="2353"/>
          </w:tcPr>
          <w:p>
            <w:r>
              <w:rPr>
                <w:rFonts w:ascii="Times New Roman" w:hAnsi="Times New Roman"/>
                <w:sz w:val="18"/>
              </w:rPr>
              <w:t>DT / LR + TF-IDF</w:t>
            </w:r>
          </w:p>
        </w:tc>
        <w:tc>
          <w:tcPr>
            <w:tcW w:type="dxa" w:w="2353"/>
          </w:tcPr>
          <w:p>
            <w:r>
              <w:rPr>
                <w:rFonts w:ascii="Times New Roman" w:hAnsi="Times New Roman"/>
                <w:sz w:val="18"/>
              </w:rPr>
              <w:t>[13]</w:t>
            </w:r>
          </w:p>
        </w:tc>
        <w:tc>
          <w:tcPr>
            <w:tcW w:type="dxa" w:w="2353"/>
          </w:tcPr>
          <w:p>
            <w:r>
              <w:rPr>
                <w:rFonts w:ascii="Times New Roman" w:hAnsi="Times New Roman"/>
                <w:sz w:val="18"/>
              </w:rPr>
              <w:t>Interpretable; LR gives probabilities</w:t>
            </w:r>
          </w:p>
        </w:tc>
        <w:tc>
          <w:tcPr>
            <w:tcW w:type="dxa" w:w="2353"/>
          </w:tcPr>
          <w:p>
            <w:r>
              <w:rPr>
                <w:rFonts w:ascii="Times New Roman" w:hAnsi="Times New Roman"/>
                <w:sz w:val="18"/>
              </w:rPr>
              <w:t>Lower accuracy than SVM on text [4]</w:t>
            </w:r>
          </w:p>
        </w:tc>
      </w:tr>
      <w:tr>
        <w:tc>
          <w:tcPr>
            <w:tcW w:type="dxa" w:w="2353"/>
          </w:tcPr>
          <w:p>
            <w:r>
              <w:rPr>
                <w:rFonts w:ascii="Times New Roman" w:hAnsi="Times New Roman"/>
                <w:sz w:val="18"/>
              </w:rPr>
              <w:t>Linear SVM + TF-IDF</w:t>
            </w:r>
          </w:p>
        </w:tc>
        <w:tc>
          <w:tcPr>
            <w:tcW w:type="dxa" w:w="2353"/>
          </w:tcPr>
          <w:p>
            <w:r>
              <w:rPr>
                <w:rFonts w:ascii="Times New Roman" w:hAnsi="Times New Roman"/>
                <w:sz w:val="18"/>
              </w:rPr>
              <w:t>[2, 4]</w:t>
            </w:r>
          </w:p>
        </w:tc>
        <w:tc>
          <w:tcPr>
            <w:tcW w:type="dxa" w:w="2353"/>
          </w:tcPr>
          <w:p>
            <w:r>
              <w:rPr>
                <w:rFonts w:ascii="Times New Roman" w:hAnsi="Times New Roman"/>
                <w:sz w:val="18"/>
              </w:rPr>
              <w:t>Strong on high-dim text; margin objective</w:t>
            </w:r>
          </w:p>
        </w:tc>
        <w:tc>
          <w:tcPr>
            <w:tcW w:type="dxa" w:w="2353"/>
          </w:tcPr>
          <w:p>
            <w:r>
              <w:rPr>
                <w:rFonts w:ascii="Times New Roman" w:hAnsi="Times New Roman"/>
                <w:sz w:val="18"/>
              </w:rPr>
              <w:t>No probabilities; needs feature scaling</w:t>
            </w:r>
          </w:p>
        </w:tc>
      </w:tr>
      <w:tr>
        <w:tc>
          <w:tcPr>
            <w:tcW w:type="dxa" w:w="2353"/>
          </w:tcPr>
          <w:p>
            <w:r>
              <w:rPr>
                <w:rFonts w:ascii="Times New Roman" w:hAnsi="Times New Roman"/>
                <w:sz w:val="18"/>
              </w:rPr>
              <w:t>Linear SVM + word/char n-grams</w:t>
            </w:r>
          </w:p>
        </w:tc>
        <w:tc>
          <w:tcPr>
            <w:tcW w:type="dxa" w:w="2353"/>
          </w:tcPr>
          <w:p>
            <w:r>
              <w:rPr>
                <w:rFonts w:ascii="Times New Roman" w:hAnsi="Times New Roman"/>
                <w:sz w:val="18"/>
              </w:rPr>
              <w:t>this report, [6]</w:t>
            </w:r>
          </w:p>
        </w:tc>
        <w:tc>
          <w:tcPr>
            <w:tcW w:type="dxa" w:w="2353"/>
          </w:tcPr>
          <w:p>
            <w:r>
              <w:rPr>
                <w:rFonts w:ascii="Times New Roman" w:hAnsi="Times New Roman"/>
                <w:sz w:val="18"/>
              </w:rPr>
              <w:t>Catches sub-word patterns; tolerant of typos</w:t>
            </w:r>
          </w:p>
        </w:tc>
        <w:tc>
          <w:tcPr>
            <w:tcW w:type="dxa" w:w="2353"/>
          </w:tcPr>
          <w:p>
            <w:r>
              <w:rPr>
                <w:rFonts w:ascii="Times New Roman" w:hAnsi="Times New Roman"/>
                <w:sz w:val="18"/>
              </w:rPr>
              <w:t>Larger feature matrix; more memory</w:t>
            </w:r>
          </w:p>
        </w:tc>
      </w:tr>
      <w:tr>
        <w:tc>
          <w:tcPr>
            <w:tcW w:type="dxa" w:w="2353"/>
          </w:tcPr>
          <w:p>
            <w:r>
              <w:rPr>
                <w:rFonts w:ascii="Times New Roman" w:hAnsi="Times New Roman"/>
                <w:sz w:val="18"/>
              </w:rPr>
              <w:t>Embeddings + attention</w:t>
            </w:r>
          </w:p>
        </w:tc>
        <w:tc>
          <w:tcPr>
            <w:tcW w:type="dxa" w:w="2353"/>
          </w:tcPr>
          <w:p>
            <w:r>
              <w:rPr>
                <w:rFonts w:ascii="Times New Roman" w:hAnsi="Times New Roman"/>
                <w:sz w:val="18"/>
              </w:rPr>
              <w:t>[12]</w:t>
            </w:r>
          </w:p>
        </w:tc>
        <w:tc>
          <w:tcPr>
            <w:tcW w:type="dxa" w:w="2353"/>
          </w:tcPr>
          <w:p>
            <w:r>
              <w:rPr>
                <w:rFonts w:ascii="Times New Roman" w:hAnsi="Times New Roman"/>
                <w:sz w:val="18"/>
              </w:rPr>
              <w:t>Captures semantics; SOTA on hard datasets</w:t>
            </w:r>
          </w:p>
        </w:tc>
        <w:tc>
          <w:tcPr>
            <w:tcW w:type="dxa" w:w="2353"/>
          </w:tcPr>
          <w:p>
            <w:r>
              <w:rPr>
                <w:rFonts w:ascii="Times New Roman" w:hAnsi="Times New Roman"/>
                <w:sz w:val="18"/>
              </w:rPr>
              <w:t>Pre-trained vectors required; more compute</w:t>
            </w:r>
          </w:p>
        </w:tc>
      </w:tr>
      <w:tr>
        <w:tc>
          <w:tcPr>
            <w:tcW w:type="dxa" w:w="2353"/>
          </w:tcPr>
          <w:p>
            <w:r>
              <w:rPr>
                <w:rFonts w:ascii="Times New Roman" w:hAnsi="Times New Roman"/>
                <w:sz w:val="18"/>
              </w:rPr>
              <w:t>Pre-trained LM (BERT)</w:t>
            </w:r>
          </w:p>
        </w:tc>
        <w:tc>
          <w:tcPr>
            <w:tcW w:type="dxa" w:w="2353"/>
          </w:tcPr>
          <w:p>
            <w:r>
              <w:rPr>
                <w:rFonts w:ascii="Times New Roman" w:hAnsi="Times New Roman"/>
                <w:sz w:val="18"/>
              </w:rPr>
              <w:t>[5]</w:t>
            </w:r>
          </w:p>
        </w:tc>
        <w:tc>
          <w:tcPr>
            <w:tcW w:type="dxa" w:w="2353"/>
          </w:tcPr>
          <w:p>
            <w:r>
              <w:rPr>
                <w:rFonts w:ascii="Times New Roman" w:hAnsi="Times New Roman"/>
                <w:sz w:val="18"/>
              </w:rPr>
              <w:t>Best raw accuracy on noisy text</w:t>
            </w:r>
          </w:p>
        </w:tc>
        <w:tc>
          <w:tcPr>
            <w:tcW w:type="dxa" w:w="2353"/>
          </w:tcPr>
          <w:p>
            <w:r>
              <w:rPr>
                <w:rFonts w:ascii="Times New Roman" w:hAnsi="Times New Roman"/>
                <w:sz w:val="18"/>
              </w:rPr>
              <w:t>GPU and fine-tuning required</w:t>
            </w:r>
          </w:p>
        </w:tc>
      </w:tr>
    </w:tbl>
    <w:p/>
    <w:p>
      <w:pPr>
        <w:spacing w:after="120"/>
        <w:jc w:val="both"/>
      </w:pPr>
      <w:r>
        <w:rPr>
          <w:rFonts w:ascii="Times New Roman" w:hAnsi="Times New Roman"/>
          <w:b w:val="0"/>
          <w:i w:val="0"/>
          <w:sz w:val="20"/>
        </w:rPr>
        <w:t>Table 1. Approaches to bug-report classification considered here.</w:t>
      </w:r>
    </w:p>
    <w:p>
      <w:pPr>
        <w:pStyle w:val="Heading1"/>
      </w:pPr>
      <w:r>
        <w:rPr>
          <w:rFonts w:ascii="Times New Roman" w:hAnsi="Times New Roman"/>
          <w:color w:val="2C3E50"/>
        </w:rPr>
        <w:t>3  Solution</w:t>
      </w:r>
    </w:p>
    <w:p>
      <w:pPr>
        <w:pStyle w:val="Heading2"/>
      </w:pPr>
      <w:r>
        <w:rPr>
          <w:rFonts w:ascii="Times New Roman" w:hAnsi="Times New Roman"/>
          <w:color w:val="2C3E50"/>
        </w:rPr>
        <w:t>3.1  Feature Engineering</w:t>
      </w:r>
    </w:p>
    <w:p>
      <w:pPr>
        <w:spacing w:after="120"/>
        <w:jc w:val="both"/>
      </w:pPr>
      <w:r>
        <w:rPr>
          <w:rFonts w:ascii="Times New Roman" w:hAnsi="Times New Roman"/>
          <w:b w:val="0"/>
          <w:i w:val="0"/>
          <w:sz w:val="20"/>
        </w:rPr>
        <w:t>The classifier sees three feature groups concatenated through scikit-learn FeatureUnion:</w:t>
      </w:r>
    </w:p>
    <w:p>
      <w:pPr>
        <w:pStyle w:val="ListBullet"/>
        <w:spacing w:after="60"/>
      </w:pPr>
      <w:r>
        <w:rPr>
          <w:rFonts w:ascii="Times New Roman" w:hAnsi="Times New Roman"/>
          <w:b/>
          <w:i w:val="0"/>
          <w:sz w:val="20"/>
        </w:rPr>
        <w:t xml:space="preserve">(1) </w:t>
      </w:r>
      <w:r>
        <w:rPr>
          <w:rFonts w:ascii="Times New Roman" w:hAnsi="Times New Roman"/>
          <w:b w:val="0"/>
          <w:i w:val="0"/>
          <w:sz w:val="20"/>
        </w:rPr>
        <w:t>Word TF-IDF with bigrams. ngram_range=(1,2), sublinear TF scaling, max 50,000 features, min_df=2. The bigrams pick up short phrases that map directly to a class such as "kernel panic" for OS bugs or "null pointer" for platform bugs. Sublinear scaling tones down the very common tokens.</w:t>
      </w:r>
    </w:p>
    <w:p>
      <w:pPr>
        <w:pStyle w:val="ListBullet"/>
        <w:spacing w:after="60"/>
      </w:pPr>
      <w:r>
        <w:rPr>
          <w:rFonts w:ascii="Times New Roman" w:hAnsi="Times New Roman"/>
          <w:b/>
          <w:i w:val="0"/>
          <w:sz w:val="20"/>
        </w:rPr>
        <w:t xml:space="preserve">(2) </w:t>
      </w:r>
      <w:r>
        <w:rPr>
          <w:rFonts w:ascii="Times New Roman" w:hAnsi="Times New Roman"/>
          <w:b w:val="0"/>
          <w:i w:val="0"/>
          <w:sz w:val="20"/>
        </w:rPr>
        <w:t>Character n-gram TF-IDF. analyzer='char_wb', ngram_range=(2,4), max 30,000 features, min_df=3. Character n-grams handle typos and pick up technical fragments (e.g. "BIOS", "Xorg", driver suffixes) that word tokenisation breaks apart.</w:t>
      </w:r>
    </w:p>
    <w:p>
      <w:pPr>
        <w:pStyle w:val="ListBullet"/>
        <w:spacing w:after="60"/>
      </w:pPr>
      <w:r>
        <w:rPr>
          <w:rFonts w:ascii="Times New Roman" w:hAnsi="Times New Roman"/>
          <w:b/>
          <w:i w:val="0"/>
          <w:sz w:val="20"/>
        </w:rPr>
        <w:t xml:space="preserve">(3) </w:t>
      </w:r>
      <w:r>
        <w:rPr>
          <w:rFonts w:ascii="Times New Roman" w:hAnsi="Times New Roman"/>
          <w:b w:val="0"/>
          <w:i w:val="0"/>
          <w:sz w:val="20"/>
        </w:rPr>
        <w:t>Text statistics. Eight numbers per report: character length, word count, newline count, uppercase count, digit count and how many times the words "error", "bug" and "fix" appear. These help the classifier notice structural cues such as long reports with stack traces in them.</w:t>
      </w:r>
    </w:p>
    <w:p>
      <w:pPr>
        <w:spacing w:after="120"/>
        <w:jc w:val="both"/>
      </w:pPr>
      <w:r>
        <w:rPr>
          <w:rFonts w:ascii="Times New Roman" w:hAnsi="Times New Roman"/>
          <w:b w:val="0"/>
          <w:i w:val="0"/>
          <w:sz w:val="20"/>
        </w:rPr>
        <w:t>The three groups are stacked horizontally and then passed through a MaxAbsScaler so that the SVM optimiser is not dominated by the largest features.</w:t>
      </w:r>
    </w:p>
    <w:p>
      <w:pPr>
        <w:pStyle w:val="Heading2"/>
      </w:pPr>
      <w:r>
        <w:rPr>
          <w:rFonts w:ascii="Times New Roman" w:hAnsi="Times New Roman"/>
          <w:color w:val="2C3E50"/>
        </w:rPr>
        <w:t>3.2  Classifier</w:t>
      </w:r>
    </w:p>
    <w:p>
      <w:pPr>
        <w:spacing w:after="120"/>
        <w:jc w:val="both"/>
      </w:pPr>
      <w:r>
        <w:rPr>
          <w:rFonts w:ascii="Times New Roman" w:hAnsi="Times New Roman"/>
          <w:b w:val="0"/>
          <w:i w:val="0"/>
          <w:sz w:val="20"/>
        </w:rPr>
        <w:t>I use LinearSVC from scikit-learn with C=1.0, tolerance 1e-3 and a 50,000 iteration cap. Multi-class is handled with the default one-against-rest strategy. LinearSVC was preferred over a kernel SVM because the concatenated TF-IDF feature space is already very high-dimensional and sparse, so a linear decision boundary is usually enough on text [4]. Compared to Naive Bayes, the margin objective does not assume feature independence, so it can take advantage of the correlated n-gram features that NB cannot. The full pipeline is:</w:t>
      </w:r>
    </w:p>
    <w:p>
      <w:pPr>
        <w:spacing w:after="80"/>
        <w:ind w:left="567"/>
      </w:pPr>
      <w:r>
        <w:rPr>
          <w:rFonts w:ascii="Courier New" w:hAnsi="Courier New"/>
          <w:sz w:val="17"/>
        </w:rPr>
        <w:t xml:space="preserve">  FeatureUnion(word_tfidf, char_tfidf, text_stats)</w:t>
        <w:br/>
        <w:t xml:space="preserve">  -&gt; MaxAbsScaler</w:t>
        <w:br/>
        <w:t xml:space="preserve">  -&gt; LinearSVC(C=1.0)</w:t>
      </w:r>
    </w:p>
    <w:p>
      <w:pPr>
        <w:pStyle w:val="Heading1"/>
      </w:pPr>
      <w:r>
        <w:rPr>
          <w:rFonts w:ascii="Times New Roman" w:hAnsi="Times New Roman"/>
          <w:color w:val="2C3E50"/>
        </w:rPr>
        <w:t>4  Setup</w:t>
      </w:r>
    </w:p>
    <w:p>
      <w:pPr>
        <w:spacing w:after="120"/>
        <w:jc w:val="both"/>
      </w:pPr>
      <w:r>
        <w:rPr>
          <w:rFonts w:ascii="Times New Roman" w:hAnsi="Times New Roman"/>
          <w:b/>
          <w:i w:val="0"/>
          <w:sz w:val="20"/>
        </w:rPr>
        <w:t xml:space="preserve">Dataset. </w:t>
      </w:r>
      <w:r>
        <w:rPr>
          <w:rFonts w:ascii="Times New Roman" w:hAnsi="Times New Roman"/>
          <w:b w:val="0"/>
          <w:i w:val="0"/>
          <w:sz w:val="20"/>
        </w:rPr>
        <w:t>A synthetic corpus of 3,000 reports is generated from a fixed template library: six sentence templates per class plus shared vocabulary lists for actions, components, errors, closing sentences and OS versions. The four classes (hardware_bug, os_bug, platform_bug, ui_bug) are balanced at 750 reports each. A single seed (42) is used for the dataset shuffle, the cross-validation split, the held-out 80/20 split and inside LinearSVC, so the run is the same every time. A synthetic corpus avoids data-licensing issues and keeps the class balance tight, but it does mean the reports are more uniform than real ones; this is discussed in Section 6.</w:t>
      </w:r>
    </w:p>
    <w:p>
      <w:pPr>
        <w:spacing w:after="120"/>
        <w:jc w:val="both"/>
      </w:pPr>
      <w:r>
        <w:rPr>
          <w:rFonts w:ascii="Times New Roman" w:hAnsi="Times New Roman"/>
          <w:b/>
          <w:i w:val="0"/>
          <w:sz w:val="20"/>
        </w:rPr>
        <w:t xml:space="preserve">Baseline. </w:t>
      </w:r>
      <w:r>
        <w:rPr>
          <w:rFonts w:ascii="Times New Roman" w:hAnsi="Times New Roman"/>
          <w:b w:val="0"/>
          <w:i w:val="0"/>
          <w:sz w:val="20"/>
        </w:rPr>
        <w:t>Multinomial Naive Bayes with unigram TF-IDF (max_features=50,000, English stop-word removal, min_df=2, alpha=1.0). This is the Lab 1 setup, so the comparison is like for like.</w:t>
      </w:r>
    </w:p>
    <w:p>
      <w:pPr>
        <w:spacing w:after="120"/>
        <w:jc w:val="both"/>
      </w:pPr>
      <w:r>
        <w:rPr>
          <w:rFonts w:ascii="Times New Roman" w:hAnsi="Times New Roman"/>
          <w:b/>
          <w:i w:val="0"/>
          <w:sz w:val="20"/>
        </w:rPr>
        <w:t xml:space="preserve">Metrics. </w:t>
      </w:r>
      <w:r>
        <w:rPr>
          <w:rFonts w:ascii="Times New Roman" w:hAnsi="Times New Roman"/>
          <w:b w:val="0"/>
          <w:i w:val="0"/>
          <w:sz w:val="20"/>
        </w:rPr>
        <w:t>Accuracy is the obvious metric and the one used in most of the lecture examples. I also report Macro-averaged F1, which weights the per-class F1 scores equally so a class with poor recall cannot hide behind a high overall accuracy, and the Matthews Correlation Coefficient [7], which takes all cells of the confusion matrix into account and tends to be more honest than F1 on multi-class problems.</w:t>
      </w:r>
    </w:p>
    <w:p>
      <w:pPr>
        <w:spacing w:after="120"/>
        <w:jc w:val="both"/>
      </w:pPr>
      <w:r>
        <w:rPr>
          <w:rFonts w:ascii="Times New Roman" w:hAnsi="Times New Roman"/>
          <w:b/>
          <w:i w:val="0"/>
          <w:sz w:val="20"/>
        </w:rPr>
        <w:t xml:space="preserve">Protocol. </w:t>
      </w:r>
      <w:r>
        <w:rPr>
          <w:rFonts w:ascii="Times New Roman" w:hAnsi="Times New Roman"/>
          <w:b w:val="0"/>
          <w:i w:val="0"/>
          <w:sz w:val="20"/>
        </w:rPr>
        <w:t>Stratified 10-fold cross-validation with seed 42 is the main protocol; stratification keeps the same class proportions in every fold. A separate stratified 80/20 split is used for the held-out evaluation in Section 5.3. For the statistical comparison I use the two-tailed Wilcoxon signed-rank test [8] at alpha=0.05, applied to the 10 paired per-fold scores. Wilcoxon was the test covered in the evaluation lecture; it is non-parametric, paired and works on small samples, which fits 10 folds well [9].</w:t>
      </w:r>
    </w:p>
    <w:p>
      <w:pPr>
        <w:spacing w:after="120"/>
        <w:jc w:val="both"/>
      </w:pPr>
      <w:r>
        <w:rPr>
          <w:rFonts w:ascii="Times New Roman" w:hAnsi="Times New Roman"/>
          <w:b/>
          <w:i w:val="0"/>
          <w:sz w:val="20"/>
        </w:rPr>
        <w:t xml:space="preserve">Environment. </w:t>
      </w:r>
      <w:r>
        <w:rPr>
          <w:rFonts w:ascii="Times New Roman" w:hAnsi="Times New Roman"/>
          <w:b w:val="0"/>
          <w:i w:val="0"/>
          <w:sz w:val="20"/>
        </w:rPr>
        <w:t>Apple M-series laptop CPU, 16 GB RAM, Python 3.13, scikit-learn 1.6, scipy 1.15. The full run (data generation, both classifiers, 10-fold CV, Wilcoxon, held-out split, ablation and plots) takes about 30 seconds; no GPU is needed.</w:t>
      </w:r>
    </w:p>
    <w:p>
      <w:pPr>
        <w:pStyle w:val="Heading1"/>
      </w:pPr>
      <w:r>
        <w:rPr>
          <w:rFonts w:ascii="Times New Roman" w:hAnsi="Times New Roman"/>
          <w:color w:val="2C3E50"/>
        </w:rPr>
        <w:t>5  Experiments</w:t>
      </w:r>
    </w:p>
    <w:p>
      <w:pPr>
        <w:pStyle w:val="Heading2"/>
      </w:pPr>
      <w:r>
        <w:rPr>
          <w:rFonts w:ascii="Times New Roman" w:hAnsi="Times New Roman"/>
          <w:color w:val="2C3E50"/>
        </w:rPr>
        <w:t>5.1  Cross-Validation Results</w:t>
      </w:r>
    </w:p>
    <w:p>
      <w:pPr>
        <w:spacing w:after="120"/>
        <w:jc w:val="both"/>
      </w:pPr>
      <w:r>
        <w:rPr>
          <w:rFonts w:ascii="Times New Roman" w:hAnsi="Times New Roman"/>
          <w:b w:val="0"/>
          <w:i w:val="0"/>
          <w:sz w:val="20"/>
        </w:rPr>
        <w:t>Table 2 reports the mean and standard deviation across the 10 stratified folds.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Approach</w:t>
            </w:r>
          </w:p>
        </w:tc>
        <w:tc>
          <w:tcPr>
            <w:tcW w:type="dxa" w:w="2353"/>
            <w:shd w:val="clear" w:color="auto" w:fill="2c3e50"/>
          </w:tcPr>
          <w:p>
            <w:r>
              <w:rPr>
                <w:rFonts w:ascii="Times New Roman" w:hAnsi="Times New Roman"/>
                <w:b/>
                <w:color w:val="FFFFFF"/>
                <w:sz w:val="18"/>
              </w:rPr>
              <w:t>Accuracy</w:t>
            </w:r>
          </w:p>
        </w:tc>
        <w:tc>
          <w:tcPr>
            <w:tcW w:type="dxa" w:w="2353"/>
            <w:shd w:val="clear" w:color="auto" w:fill="2c3e50"/>
          </w:tcPr>
          <w:p>
            <w:r>
              <w:rPr>
                <w:rFonts w:ascii="Times New Roman" w:hAnsi="Times New Roman"/>
                <w:b/>
                <w:color w:val="FFFFFF"/>
                <w:sz w:val="18"/>
              </w:rPr>
              <w:t>Macro-F1</w:t>
            </w:r>
          </w:p>
        </w:tc>
        <w:tc>
          <w:tcPr>
            <w:tcW w:type="dxa" w:w="2353"/>
            <w:shd w:val="clear" w:color="auto" w:fill="2c3e50"/>
          </w:tcPr>
          <w:p>
            <w:r>
              <w:rPr>
                <w:rFonts w:ascii="Times New Roman" w:hAnsi="Times New Roman"/>
                <w:b/>
                <w:color w:val="FFFFFF"/>
                <w:sz w:val="18"/>
              </w:rPr>
              <w:t>MCC</w:t>
            </w:r>
          </w:p>
        </w:tc>
      </w:tr>
      <w:tr>
        <w:tc>
          <w:tcPr>
            <w:tcW w:type="dxa" w:w="2353"/>
          </w:tcPr>
          <w:p>
            <w:r>
              <w:rPr>
                <w:rFonts w:ascii="Times New Roman" w:hAnsi="Times New Roman"/>
                <w:sz w:val="18"/>
              </w:rPr>
              <w:t>Baseline (NB + TF-IDF)</w:t>
            </w:r>
          </w:p>
        </w:tc>
        <w:tc>
          <w:tcPr>
            <w:tcW w:type="dxa" w:w="2353"/>
          </w:tcPr>
          <w:p>
            <w:r>
              <w:rPr>
                <w:rFonts w:ascii="Times New Roman" w:hAnsi="Times New Roman"/>
                <w:sz w:val="18"/>
              </w:rPr>
              <w:t>0.9793 +/- 0.0083</w:t>
            </w:r>
          </w:p>
        </w:tc>
        <w:tc>
          <w:tcPr>
            <w:tcW w:type="dxa" w:w="2353"/>
          </w:tcPr>
          <w:p>
            <w:r>
              <w:rPr>
                <w:rFonts w:ascii="Times New Roman" w:hAnsi="Times New Roman"/>
                <w:sz w:val="18"/>
              </w:rPr>
              <w:t>0.9793 +/- 0.0084</w:t>
            </w:r>
          </w:p>
        </w:tc>
        <w:tc>
          <w:tcPr>
            <w:tcW w:type="dxa" w:w="2353"/>
          </w:tcPr>
          <w:p>
            <w:r>
              <w:rPr>
                <w:rFonts w:ascii="Times New Roman" w:hAnsi="Times New Roman"/>
                <w:sz w:val="18"/>
              </w:rPr>
              <w:t>0.9726 +/- 0.0110</w:t>
            </w:r>
          </w:p>
        </w:tc>
      </w:tr>
      <w:tr>
        <w:tc>
          <w:tcPr>
            <w:tcW w:type="dxa" w:w="2353"/>
          </w:tcPr>
          <w:p>
            <w:r>
              <w:rPr>
                <w:rFonts w:ascii="Times New Roman" w:hAnsi="Times New Roman"/>
                <w:sz w:val="18"/>
              </w:rPr>
              <w:t>Solution (SVC + enriched)</w:t>
            </w:r>
          </w:p>
        </w:tc>
        <w:tc>
          <w:tcPr>
            <w:tcW w:type="dxa" w:w="2353"/>
          </w:tcPr>
          <w:p>
            <w:r>
              <w:rPr>
                <w:rFonts w:ascii="Times New Roman" w:hAnsi="Times New Roman"/>
                <w:sz w:val="18"/>
              </w:rPr>
              <w:t>1.0000 +/- 0.0000</w:t>
            </w:r>
          </w:p>
        </w:tc>
        <w:tc>
          <w:tcPr>
            <w:tcW w:type="dxa" w:w="2353"/>
          </w:tcPr>
          <w:p>
            <w:r>
              <w:rPr>
                <w:rFonts w:ascii="Times New Roman" w:hAnsi="Times New Roman"/>
                <w:sz w:val="18"/>
              </w:rPr>
              <w:t>1.0000 +/- 0.0000</w:t>
            </w:r>
          </w:p>
        </w:tc>
        <w:tc>
          <w:tcPr>
            <w:tcW w:type="dxa" w:w="2353"/>
          </w:tcPr>
          <w:p>
            <w:r>
              <w:rPr>
                <w:rFonts w:ascii="Times New Roman" w:hAnsi="Times New Roman"/>
                <w:sz w:val="18"/>
              </w:rPr>
              <w:t>1.0000 +/- 0.0000</w:t>
            </w:r>
          </w:p>
        </w:tc>
      </w:tr>
    </w:tbl>
    <w:p/>
    <w:p>
      <w:pPr>
        <w:spacing w:after="120"/>
        <w:jc w:val="both"/>
      </w:pPr>
      <w:r>
        <w:rPr>
          <w:rFonts w:ascii="Times New Roman" w:hAnsi="Times New Roman"/>
          <w:b w:val="0"/>
          <w:i w:val="0"/>
          <w:sz w:val="20"/>
        </w:rPr>
        <w:t>Table 2. 10-fold cross-validation results.</w:t>
      </w:r>
    </w:p>
    <w:p>
      <w:pPr>
        <w:spacing w:after="120"/>
        <w:jc w:val="both"/>
      </w:pPr>
      <w:r>
        <w:rPr>
          <w:rFonts w:ascii="Times New Roman" w:hAnsi="Times New Roman"/>
          <w:b w:val="0"/>
          <w:i w:val="0"/>
          <w:sz w:val="20"/>
        </w:rPr>
        <w:t>The solution gets every fold right, beating the baseline by roughly 0.02 in Accuracy and Macro-F1 and by 0.027 in MCC. The baseline is already strong at 97.9%, which is mainly a property of the dataset: the four classes use fairly distinct vocabulary, so even a unigram bag-of-words separates them well. The remaining handful of mistakes that NB makes are wiped out when the SVM is given character n-grams and bigrams.</w:t>
      </w:r>
    </w:p>
    <w:p>
      <w:pPr>
        <w:pStyle w:val="Heading2"/>
      </w:pPr>
      <w:r>
        <w:rPr>
          <w:rFonts w:ascii="Times New Roman" w:hAnsi="Times New Roman"/>
          <w:color w:val="2C3E50"/>
        </w:rPr>
        <w:t>5.2  Statistical Significance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Metric</w:t>
            </w:r>
          </w:p>
        </w:tc>
        <w:tc>
          <w:tcPr>
            <w:tcW w:type="dxa" w:w="2353"/>
            <w:shd w:val="clear" w:color="auto" w:fill="2c3e50"/>
          </w:tcPr>
          <w:p>
            <w:r>
              <w:rPr>
                <w:rFonts w:ascii="Times New Roman" w:hAnsi="Times New Roman"/>
                <w:b/>
                <w:color w:val="FFFFFF"/>
                <w:sz w:val="18"/>
              </w:rPr>
              <w:t>W statistic</w:t>
            </w:r>
          </w:p>
        </w:tc>
        <w:tc>
          <w:tcPr>
            <w:tcW w:type="dxa" w:w="2353"/>
            <w:shd w:val="clear" w:color="auto" w:fill="2c3e50"/>
          </w:tcPr>
          <w:p>
            <w:r>
              <w:rPr>
                <w:rFonts w:ascii="Times New Roman" w:hAnsi="Times New Roman"/>
                <w:b/>
                <w:color w:val="FFFFFF"/>
                <w:sz w:val="18"/>
              </w:rPr>
              <w:t>p-value</w:t>
            </w:r>
          </w:p>
        </w:tc>
        <w:tc>
          <w:tcPr>
            <w:tcW w:type="dxa" w:w="2353"/>
            <w:shd w:val="clear" w:color="auto" w:fill="2c3e50"/>
          </w:tcPr>
          <w:p>
            <w:r>
              <w:rPr>
                <w:rFonts w:ascii="Times New Roman" w:hAnsi="Times New Roman"/>
                <w:b/>
                <w:color w:val="FFFFFF"/>
                <w:sz w:val="18"/>
              </w:rPr>
              <w:t>Significant (p &lt; 0.05)?</w:t>
            </w:r>
          </w:p>
        </w:tc>
      </w:tr>
      <w:tr>
        <w:tc>
          <w:tcPr>
            <w:tcW w:type="dxa" w:w="2353"/>
          </w:tcPr>
          <w:p>
            <w:r>
              <w:rPr>
                <w:rFonts w:ascii="Times New Roman" w:hAnsi="Times New Roman"/>
                <w:sz w:val="18"/>
              </w:rPr>
              <w:t>Accuracy</w:t>
            </w:r>
          </w:p>
        </w:tc>
        <w:tc>
          <w:tcPr>
            <w:tcW w:type="dxa" w:w="2353"/>
          </w:tcPr>
          <w:p>
            <w:r>
              <w:rPr>
                <w:rFonts w:ascii="Times New Roman" w:hAnsi="Times New Roman"/>
                <w:sz w:val="18"/>
              </w:rPr>
              <w:t>0.00</w:t>
            </w:r>
          </w:p>
        </w:tc>
        <w:tc>
          <w:tcPr>
            <w:tcW w:type="dxa" w:w="2353"/>
          </w:tcPr>
          <w:p>
            <w:r>
              <w:rPr>
                <w:rFonts w:ascii="Times New Roman" w:hAnsi="Times New Roman"/>
                <w:sz w:val="18"/>
              </w:rPr>
              <w:t>0.0020</w:t>
            </w:r>
          </w:p>
        </w:tc>
        <w:tc>
          <w:tcPr>
            <w:tcW w:type="dxa" w:w="2353"/>
          </w:tcPr>
          <w:p>
            <w:r>
              <w:rPr>
                <w:rFonts w:ascii="Times New Roman" w:hAnsi="Times New Roman"/>
                <w:sz w:val="18"/>
              </w:rPr>
              <w:t>Yes</w:t>
            </w:r>
          </w:p>
        </w:tc>
      </w:tr>
      <w:tr>
        <w:tc>
          <w:tcPr>
            <w:tcW w:type="dxa" w:w="2353"/>
          </w:tcPr>
          <w:p>
            <w:r>
              <w:rPr>
                <w:rFonts w:ascii="Times New Roman" w:hAnsi="Times New Roman"/>
                <w:sz w:val="18"/>
              </w:rPr>
              <w:t>Macro-F1</w:t>
            </w:r>
          </w:p>
        </w:tc>
        <w:tc>
          <w:tcPr>
            <w:tcW w:type="dxa" w:w="2353"/>
          </w:tcPr>
          <w:p>
            <w:r>
              <w:rPr>
                <w:rFonts w:ascii="Times New Roman" w:hAnsi="Times New Roman"/>
                <w:sz w:val="18"/>
              </w:rPr>
              <w:t>0.00</w:t>
            </w:r>
          </w:p>
        </w:tc>
        <w:tc>
          <w:tcPr>
            <w:tcW w:type="dxa" w:w="2353"/>
          </w:tcPr>
          <w:p>
            <w:r>
              <w:rPr>
                <w:rFonts w:ascii="Times New Roman" w:hAnsi="Times New Roman"/>
                <w:sz w:val="18"/>
              </w:rPr>
              <w:t>0.0020</w:t>
            </w:r>
          </w:p>
        </w:tc>
        <w:tc>
          <w:tcPr>
            <w:tcW w:type="dxa" w:w="2353"/>
          </w:tcPr>
          <w:p>
            <w:r>
              <w:rPr>
                <w:rFonts w:ascii="Times New Roman" w:hAnsi="Times New Roman"/>
                <w:sz w:val="18"/>
              </w:rPr>
              <w:t>Yes</w:t>
            </w:r>
          </w:p>
        </w:tc>
      </w:tr>
      <w:tr>
        <w:tc>
          <w:tcPr>
            <w:tcW w:type="dxa" w:w="2353"/>
          </w:tcPr>
          <w:p>
            <w:r>
              <w:rPr>
                <w:rFonts w:ascii="Times New Roman" w:hAnsi="Times New Roman"/>
                <w:sz w:val="18"/>
              </w:rPr>
              <w:t>MCC</w:t>
            </w:r>
          </w:p>
        </w:tc>
        <w:tc>
          <w:tcPr>
            <w:tcW w:type="dxa" w:w="2353"/>
          </w:tcPr>
          <w:p>
            <w:r>
              <w:rPr>
                <w:rFonts w:ascii="Times New Roman" w:hAnsi="Times New Roman"/>
                <w:sz w:val="18"/>
              </w:rPr>
              <w:t>0.00</w:t>
            </w:r>
          </w:p>
        </w:tc>
        <w:tc>
          <w:tcPr>
            <w:tcW w:type="dxa" w:w="2353"/>
          </w:tcPr>
          <w:p>
            <w:r>
              <w:rPr>
                <w:rFonts w:ascii="Times New Roman" w:hAnsi="Times New Roman"/>
                <w:sz w:val="18"/>
              </w:rPr>
              <w:t>0.0020</w:t>
            </w:r>
          </w:p>
        </w:tc>
        <w:tc>
          <w:tcPr>
            <w:tcW w:type="dxa" w:w="2353"/>
          </w:tcPr>
          <w:p>
            <w:r>
              <w:rPr>
                <w:rFonts w:ascii="Times New Roman" w:hAnsi="Times New Roman"/>
                <w:sz w:val="18"/>
              </w:rPr>
              <w:t>Yes</w:t>
            </w:r>
          </w:p>
        </w:tc>
      </w:tr>
    </w:tbl>
    <w:p/>
    <w:p>
      <w:pPr>
        <w:spacing w:after="120"/>
        <w:jc w:val="both"/>
      </w:pPr>
      <w:r>
        <w:rPr>
          <w:rFonts w:ascii="Times New Roman" w:hAnsi="Times New Roman"/>
          <w:b w:val="0"/>
          <w:i w:val="0"/>
          <w:sz w:val="20"/>
        </w:rPr>
        <w:t>Table 3. Wilcoxon signed-rank test, two-tailed.</w:t>
      </w:r>
    </w:p>
    <w:p>
      <w:pPr>
        <w:spacing w:after="120"/>
        <w:jc w:val="both"/>
      </w:pPr>
      <w:r>
        <w:rPr>
          <w:rFonts w:ascii="Times New Roman" w:hAnsi="Times New Roman"/>
          <w:b w:val="0"/>
          <w:i w:val="0"/>
          <w:sz w:val="20"/>
        </w:rPr>
        <w:t>All three metrics show a significant improvement at alpha=0.05. The W=0 statistic is the smallest the Wilcoxon signed-rank test can produce and just means the solution scored at least as high as the baseline on every paired fold. With only 10 folds the smallest two-tailed p-value the test can return is 0.002, so the test is also at its tightest possible setting; reaching it is consistent with a clear effect rather than a marginal one.</w:t>
      </w:r>
    </w:p>
    <w:p>
      <w:pPr>
        <w:pStyle w:val="Heading2"/>
      </w:pPr>
      <w:r>
        <w:rPr>
          <w:rFonts w:ascii="Times New Roman" w:hAnsi="Times New Roman"/>
          <w:color w:val="2C3E50"/>
        </w:rPr>
        <w:t>5.3  Held-Out Test Set</w:t>
      </w:r>
    </w:p>
    <w:p>
      <w:pPr>
        <w:spacing w:after="120"/>
        <w:jc w:val="both"/>
      </w:pPr>
      <w:r>
        <w:rPr>
          <w:rFonts w:ascii="Times New Roman" w:hAnsi="Times New Roman"/>
          <w:b w:val="0"/>
          <w:i w:val="0"/>
          <w:sz w:val="20"/>
        </w:rPr>
        <w:t>On the 80/20 split the baseline gets Accuracy=0.977, Macro-F1=0.977 and MCC=0.969, while the solution scores 1.000 on all three. Table 4 shows where the baseline loses points; the confusion matrices in results/cm_baseline.png and results/cm_solution.png give the same picture visually.</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2c3e50"/>
          </w:tcPr>
          <w:p>
            <w:r>
              <w:rPr>
                <w:rFonts w:ascii="Times New Roman" w:hAnsi="Times New Roman"/>
                <w:b/>
                <w:color w:val="FFFFFF"/>
                <w:sz w:val="18"/>
              </w:rPr>
              <w:t>Class</w:t>
            </w:r>
          </w:p>
        </w:tc>
        <w:tc>
          <w:tcPr>
            <w:tcW w:type="dxa" w:w="1882"/>
            <w:shd w:val="clear" w:color="auto" w:fill="2c3e50"/>
          </w:tcPr>
          <w:p>
            <w:r>
              <w:rPr>
                <w:rFonts w:ascii="Times New Roman" w:hAnsi="Times New Roman"/>
                <w:b/>
                <w:color w:val="FFFFFF"/>
                <w:sz w:val="18"/>
              </w:rPr>
              <w:t>Precision</w:t>
            </w:r>
          </w:p>
        </w:tc>
        <w:tc>
          <w:tcPr>
            <w:tcW w:type="dxa" w:w="1882"/>
            <w:shd w:val="clear" w:color="auto" w:fill="2c3e50"/>
          </w:tcPr>
          <w:p>
            <w:r>
              <w:rPr>
                <w:rFonts w:ascii="Times New Roman" w:hAnsi="Times New Roman"/>
                <w:b/>
                <w:color w:val="FFFFFF"/>
                <w:sz w:val="18"/>
              </w:rPr>
              <w:t>Recall</w:t>
            </w:r>
          </w:p>
        </w:tc>
        <w:tc>
          <w:tcPr>
            <w:tcW w:type="dxa" w:w="1882"/>
            <w:shd w:val="clear" w:color="auto" w:fill="2c3e50"/>
          </w:tcPr>
          <w:p>
            <w:r>
              <w:rPr>
                <w:rFonts w:ascii="Times New Roman" w:hAnsi="Times New Roman"/>
                <w:b/>
                <w:color w:val="FFFFFF"/>
                <w:sz w:val="18"/>
              </w:rPr>
              <w:t>F1</w:t>
            </w:r>
          </w:p>
        </w:tc>
        <w:tc>
          <w:tcPr>
            <w:tcW w:type="dxa" w:w="1882"/>
            <w:shd w:val="clear" w:color="auto" w:fill="2c3e50"/>
          </w:tcPr>
          <w:p>
            <w:r>
              <w:rPr>
                <w:rFonts w:ascii="Times New Roman" w:hAnsi="Times New Roman"/>
                <w:b/>
                <w:color w:val="FFFFFF"/>
                <w:sz w:val="18"/>
              </w:rPr>
              <w:t>Support</w:t>
            </w:r>
          </w:p>
        </w:tc>
      </w:tr>
      <w:tr>
        <w:tc>
          <w:tcPr>
            <w:tcW w:type="dxa" w:w="1882"/>
          </w:tcPr>
          <w:p>
            <w:r>
              <w:rPr>
                <w:rFonts w:ascii="Times New Roman" w:hAnsi="Times New Roman"/>
                <w:sz w:val="18"/>
              </w:rPr>
              <w:t>hardware_bug</w:t>
            </w:r>
          </w:p>
        </w:tc>
        <w:tc>
          <w:tcPr>
            <w:tcW w:type="dxa" w:w="1882"/>
          </w:tcPr>
          <w:p>
            <w:r>
              <w:rPr>
                <w:rFonts w:ascii="Times New Roman" w:hAnsi="Times New Roman"/>
                <w:sz w:val="18"/>
              </w:rPr>
              <w:t>0.97</w:t>
            </w:r>
          </w:p>
        </w:tc>
        <w:tc>
          <w:tcPr>
            <w:tcW w:type="dxa" w:w="1882"/>
          </w:tcPr>
          <w:p>
            <w:r>
              <w:rPr>
                <w:rFonts w:ascii="Times New Roman" w:hAnsi="Times New Roman"/>
                <w:sz w:val="18"/>
              </w:rPr>
              <w:t>0.94</w:t>
            </w:r>
          </w:p>
        </w:tc>
        <w:tc>
          <w:tcPr>
            <w:tcW w:type="dxa" w:w="1882"/>
          </w:tcPr>
          <w:p>
            <w:r>
              <w:rPr>
                <w:rFonts w:ascii="Times New Roman" w:hAnsi="Times New Roman"/>
                <w:sz w:val="18"/>
              </w:rPr>
              <w:t>0.96</w:t>
            </w:r>
          </w:p>
        </w:tc>
        <w:tc>
          <w:tcPr>
            <w:tcW w:type="dxa" w:w="1882"/>
          </w:tcPr>
          <w:p>
            <w:r>
              <w:rPr>
                <w:rFonts w:ascii="Times New Roman" w:hAnsi="Times New Roman"/>
                <w:sz w:val="18"/>
              </w:rPr>
              <w:t>150</w:t>
            </w:r>
          </w:p>
        </w:tc>
      </w:tr>
      <w:tr>
        <w:tc>
          <w:tcPr>
            <w:tcW w:type="dxa" w:w="1882"/>
          </w:tcPr>
          <w:p>
            <w:r>
              <w:rPr>
                <w:rFonts w:ascii="Times New Roman" w:hAnsi="Times New Roman"/>
                <w:sz w:val="18"/>
              </w:rPr>
              <w:t>os_bug</w:t>
            </w:r>
          </w:p>
        </w:tc>
        <w:tc>
          <w:tcPr>
            <w:tcW w:type="dxa" w:w="1882"/>
          </w:tcPr>
          <w:p>
            <w:r>
              <w:rPr>
                <w:rFonts w:ascii="Times New Roman" w:hAnsi="Times New Roman"/>
                <w:sz w:val="18"/>
              </w:rPr>
              <w:t>0.97</w:t>
            </w:r>
          </w:p>
        </w:tc>
        <w:tc>
          <w:tcPr>
            <w:tcW w:type="dxa" w:w="1882"/>
          </w:tcPr>
          <w:p>
            <w:r>
              <w:rPr>
                <w:rFonts w:ascii="Times New Roman" w:hAnsi="Times New Roman"/>
                <w:sz w:val="18"/>
              </w:rPr>
              <w:t>0.97</w:t>
            </w:r>
          </w:p>
        </w:tc>
        <w:tc>
          <w:tcPr>
            <w:tcW w:type="dxa" w:w="1882"/>
          </w:tcPr>
          <w:p>
            <w:r>
              <w:rPr>
                <w:rFonts w:ascii="Times New Roman" w:hAnsi="Times New Roman"/>
                <w:sz w:val="18"/>
              </w:rPr>
              <w:t>0.97</w:t>
            </w:r>
          </w:p>
        </w:tc>
        <w:tc>
          <w:tcPr>
            <w:tcW w:type="dxa" w:w="1882"/>
          </w:tcPr>
          <w:p>
            <w:r>
              <w:rPr>
                <w:rFonts w:ascii="Times New Roman" w:hAnsi="Times New Roman"/>
                <w:sz w:val="18"/>
              </w:rPr>
              <w:t>150</w:t>
            </w:r>
          </w:p>
        </w:tc>
      </w:tr>
      <w:tr>
        <w:tc>
          <w:tcPr>
            <w:tcW w:type="dxa" w:w="1882"/>
          </w:tcPr>
          <w:p>
            <w:r>
              <w:rPr>
                <w:rFonts w:ascii="Times New Roman" w:hAnsi="Times New Roman"/>
                <w:sz w:val="18"/>
              </w:rPr>
              <w:t>platform_bug</w:t>
            </w:r>
          </w:p>
        </w:tc>
        <w:tc>
          <w:tcPr>
            <w:tcW w:type="dxa" w:w="1882"/>
          </w:tcPr>
          <w:p>
            <w:r>
              <w:rPr>
                <w:rFonts w:ascii="Times New Roman" w:hAnsi="Times New Roman"/>
                <w:sz w:val="18"/>
              </w:rPr>
              <w:t>1.00</w:t>
            </w:r>
          </w:p>
        </w:tc>
        <w:tc>
          <w:tcPr>
            <w:tcW w:type="dxa" w:w="1882"/>
          </w:tcPr>
          <w:p>
            <w:r>
              <w:rPr>
                <w:rFonts w:ascii="Times New Roman" w:hAnsi="Times New Roman"/>
                <w:sz w:val="18"/>
              </w:rPr>
              <w:t>1.00</w:t>
            </w:r>
          </w:p>
        </w:tc>
        <w:tc>
          <w:tcPr>
            <w:tcW w:type="dxa" w:w="1882"/>
          </w:tcPr>
          <w:p>
            <w:r>
              <w:rPr>
                <w:rFonts w:ascii="Times New Roman" w:hAnsi="Times New Roman"/>
                <w:sz w:val="18"/>
              </w:rPr>
              <w:t>1.00</w:t>
            </w:r>
          </w:p>
        </w:tc>
        <w:tc>
          <w:tcPr>
            <w:tcW w:type="dxa" w:w="1882"/>
          </w:tcPr>
          <w:p>
            <w:r>
              <w:rPr>
                <w:rFonts w:ascii="Times New Roman" w:hAnsi="Times New Roman"/>
                <w:sz w:val="18"/>
              </w:rPr>
              <w:t>150</w:t>
            </w:r>
          </w:p>
        </w:tc>
      </w:tr>
      <w:tr>
        <w:tc>
          <w:tcPr>
            <w:tcW w:type="dxa" w:w="1882"/>
          </w:tcPr>
          <w:p>
            <w:r>
              <w:rPr>
                <w:rFonts w:ascii="Times New Roman" w:hAnsi="Times New Roman"/>
                <w:sz w:val="18"/>
              </w:rPr>
              <w:t>ui_bug</w:t>
            </w:r>
          </w:p>
        </w:tc>
        <w:tc>
          <w:tcPr>
            <w:tcW w:type="dxa" w:w="1882"/>
          </w:tcPr>
          <w:p>
            <w:r>
              <w:rPr>
                <w:rFonts w:ascii="Times New Roman" w:hAnsi="Times New Roman"/>
                <w:sz w:val="18"/>
              </w:rPr>
              <w:t>0.96</w:t>
            </w:r>
          </w:p>
        </w:tc>
        <w:tc>
          <w:tcPr>
            <w:tcW w:type="dxa" w:w="1882"/>
          </w:tcPr>
          <w:p>
            <w:r>
              <w:rPr>
                <w:rFonts w:ascii="Times New Roman" w:hAnsi="Times New Roman"/>
                <w:sz w:val="18"/>
              </w:rPr>
              <w:t>1.00</w:t>
            </w:r>
          </w:p>
        </w:tc>
        <w:tc>
          <w:tcPr>
            <w:tcW w:type="dxa" w:w="1882"/>
          </w:tcPr>
          <w:p>
            <w:r>
              <w:rPr>
                <w:rFonts w:ascii="Times New Roman" w:hAnsi="Times New Roman"/>
                <w:sz w:val="18"/>
              </w:rPr>
              <w:t>0.98</w:t>
            </w:r>
          </w:p>
        </w:tc>
        <w:tc>
          <w:tcPr>
            <w:tcW w:type="dxa" w:w="1882"/>
          </w:tcPr>
          <w:p>
            <w:r>
              <w:rPr>
                <w:rFonts w:ascii="Times New Roman" w:hAnsi="Times New Roman"/>
                <w:sz w:val="18"/>
              </w:rPr>
              <w:t>150</w:t>
            </w:r>
          </w:p>
        </w:tc>
      </w:tr>
      <w:tr>
        <w:tc>
          <w:tcPr>
            <w:tcW w:type="dxa" w:w="1882"/>
          </w:tcPr>
          <w:p>
            <w:r>
              <w:rPr>
                <w:rFonts w:ascii="Times New Roman" w:hAnsi="Times New Roman"/>
                <w:sz w:val="18"/>
              </w:rPr>
              <w:t>Macro avg</w:t>
            </w:r>
          </w:p>
        </w:tc>
        <w:tc>
          <w:tcPr>
            <w:tcW w:type="dxa" w:w="1882"/>
          </w:tcPr>
          <w:p>
            <w:r>
              <w:rPr>
                <w:rFonts w:ascii="Times New Roman" w:hAnsi="Times New Roman"/>
                <w:sz w:val="18"/>
              </w:rPr>
              <w:t>0.98</w:t>
            </w:r>
          </w:p>
        </w:tc>
        <w:tc>
          <w:tcPr>
            <w:tcW w:type="dxa" w:w="1882"/>
          </w:tcPr>
          <w:p>
            <w:r>
              <w:rPr>
                <w:rFonts w:ascii="Times New Roman" w:hAnsi="Times New Roman"/>
                <w:sz w:val="18"/>
              </w:rPr>
              <w:t>0.98</w:t>
            </w:r>
          </w:p>
        </w:tc>
        <w:tc>
          <w:tcPr>
            <w:tcW w:type="dxa" w:w="1882"/>
          </w:tcPr>
          <w:p>
            <w:r>
              <w:rPr>
                <w:rFonts w:ascii="Times New Roman" w:hAnsi="Times New Roman"/>
                <w:sz w:val="18"/>
              </w:rPr>
              <w:t>0.98</w:t>
            </w:r>
          </w:p>
        </w:tc>
        <w:tc>
          <w:tcPr>
            <w:tcW w:type="dxa" w:w="1882"/>
          </w:tcPr>
          <w:p>
            <w:r>
              <w:rPr>
                <w:rFonts w:ascii="Times New Roman" w:hAnsi="Times New Roman"/>
                <w:sz w:val="18"/>
              </w:rPr>
              <w:t>600</w:t>
            </w:r>
          </w:p>
        </w:tc>
      </w:tr>
    </w:tbl>
    <w:p/>
    <w:p>
      <w:pPr>
        <w:spacing w:after="120"/>
        <w:jc w:val="both"/>
      </w:pPr>
      <w:r>
        <w:rPr>
          <w:rFonts w:ascii="Times New Roman" w:hAnsi="Times New Roman"/>
          <w:b w:val="0"/>
          <w:i w:val="0"/>
          <w:sz w:val="20"/>
        </w:rPr>
        <w:t>Table 4. Per-class metrics on the held-out test set for the baseline.</w:t>
      </w:r>
    </w:p>
    <w:p>
      <w:pPr>
        <w:spacing w:after="120"/>
        <w:jc w:val="both"/>
      </w:pPr>
      <w:r>
        <w:rPr>
          <w:rFonts w:ascii="Times New Roman" w:hAnsi="Times New Roman"/>
          <w:b w:val="0"/>
          <w:i w:val="0"/>
          <w:sz w:val="20"/>
        </w:rPr>
        <w:t>The baseline mostly loses recall on hardware_bug (0.94). Hardware reports share vocabulary with OS reports ("driver", "kernel", "module") and the unigram bag-of-words cannot tell them apart by surrounding context. The character n-grams in the solution capture component-name fragments that are more class-specific (e.g. "AHCI", "BIOS", "ACPI"), which is what closes the remaining gap.</w:t>
      </w:r>
    </w:p>
    <w:p>
      <w:pPr>
        <w:pStyle w:val="Heading2"/>
      </w:pPr>
      <w:r>
        <w:rPr>
          <w:rFonts w:ascii="Times New Roman" w:hAnsi="Times New Roman"/>
          <w:color w:val="2C3E50"/>
        </w:rPr>
        <w:t>5.4  Feature contribution check</w:t>
      </w:r>
    </w:p>
    <w:p>
      <w:pPr>
        <w:spacing w:after="120"/>
        <w:jc w:val="both"/>
      </w:pPr>
      <w:r>
        <w:rPr>
          <w:rFonts w:ascii="Times New Roman" w:hAnsi="Times New Roman"/>
          <w:b w:val="0"/>
          <w:i w:val="0"/>
          <w:sz w:val="20"/>
        </w:rPr>
        <w:t>On the full 80/20 split every variant of the solution scores 1.000 on all three metrics, so the comparison is not useful there. To see which feature group is doing the work I re-ran the comparison with a much smaller training set: 25 reports per class (100 in total) for training and the remaining 2,900 reports for testing, with everything else unchanged. Table 5 reports the resulting Accuracy, Macro-F1 and MCC.</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Configuration</w:t>
            </w:r>
          </w:p>
        </w:tc>
        <w:tc>
          <w:tcPr>
            <w:tcW w:type="dxa" w:w="2353"/>
            <w:shd w:val="clear" w:color="auto" w:fill="2c3e50"/>
          </w:tcPr>
          <w:p>
            <w:r>
              <w:rPr>
                <w:rFonts w:ascii="Times New Roman" w:hAnsi="Times New Roman"/>
                <w:b/>
                <w:color w:val="FFFFFF"/>
                <w:sz w:val="18"/>
              </w:rPr>
              <w:t>Accuracy</w:t>
            </w:r>
          </w:p>
        </w:tc>
        <w:tc>
          <w:tcPr>
            <w:tcW w:type="dxa" w:w="2353"/>
            <w:shd w:val="clear" w:color="auto" w:fill="2c3e50"/>
          </w:tcPr>
          <w:p>
            <w:r>
              <w:rPr>
                <w:rFonts w:ascii="Times New Roman" w:hAnsi="Times New Roman"/>
                <w:b/>
                <w:color w:val="FFFFFF"/>
                <w:sz w:val="18"/>
              </w:rPr>
              <w:t>Macro-F1</w:t>
            </w:r>
          </w:p>
        </w:tc>
        <w:tc>
          <w:tcPr>
            <w:tcW w:type="dxa" w:w="2353"/>
            <w:shd w:val="clear" w:color="auto" w:fill="2c3e50"/>
          </w:tcPr>
          <w:p>
            <w:r>
              <w:rPr>
                <w:rFonts w:ascii="Times New Roman" w:hAnsi="Times New Roman"/>
                <w:b/>
                <w:color w:val="FFFFFF"/>
                <w:sz w:val="18"/>
              </w:rPr>
              <w:t>MCC</w:t>
            </w:r>
          </w:p>
        </w:tc>
      </w:tr>
      <w:tr>
        <w:tc>
          <w:tcPr>
            <w:tcW w:type="dxa" w:w="2353"/>
          </w:tcPr>
          <w:p>
            <w:r>
              <w:rPr>
                <w:rFonts w:ascii="Times New Roman" w:hAnsi="Times New Roman"/>
                <w:sz w:val="18"/>
              </w:rPr>
              <w:t>Full solution (word + char + stats)</w:t>
            </w:r>
          </w:p>
        </w:tc>
        <w:tc>
          <w:tcPr>
            <w:tcW w:type="dxa" w:w="2353"/>
          </w:tcPr>
          <w:p>
            <w:r>
              <w:rPr>
                <w:rFonts w:ascii="Times New Roman" w:hAnsi="Times New Roman"/>
                <w:sz w:val="18"/>
              </w:rPr>
              <w:t>0.9566</w:t>
            </w:r>
          </w:p>
        </w:tc>
        <w:tc>
          <w:tcPr>
            <w:tcW w:type="dxa" w:w="2353"/>
          </w:tcPr>
          <w:p>
            <w:r>
              <w:rPr>
                <w:rFonts w:ascii="Times New Roman" w:hAnsi="Times New Roman"/>
                <w:sz w:val="18"/>
              </w:rPr>
              <w:t>0.9567</w:t>
            </w:r>
          </w:p>
        </w:tc>
        <w:tc>
          <w:tcPr>
            <w:tcW w:type="dxa" w:w="2353"/>
          </w:tcPr>
          <w:p>
            <w:r>
              <w:rPr>
                <w:rFonts w:ascii="Times New Roman" w:hAnsi="Times New Roman"/>
                <w:sz w:val="18"/>
              </w:rPr>
              <w:t>0.9421</w:t>
            </w:r>
          </w:p>
        </w:tc>
      </w:tr>
      <w:tr>
        <w:tc>
          <w:tcPr>
            <w:tcW w:type="dxa" w:w="2353"/>
          </w:tcPr>
          <w:p>
            <w:r>
              <w:rPr>
                <w:rFonts w:ascii="Times New Roman" w:hAnsi="Times New Roman"/>
                <w:sz w:val="18"/>
              </w:rPr>
              <w:t>No character n-grams</w:t>
            </w:r>
          </w:p>
        </w:tc>
        <w:tc>
          <w:tcPr>
            <w:tcW w:type="dxa" w:w="2353"/>
          </w:tcPr>
          <w:p>
            <w:r>
              <w:rPr>
                <w:rFonts w:ascii="Times New Roman" w:hAnsi="Times New Roman"/>
                <w:sz w:val="18"/>
              </w:rPr>
              <w:t>0.9362</w:t>
            </w:r>
          </w:p>
        </w:tc>
        <w:tc>
          <w:tcPr>
            <w:tcW w:type="dxa" w:w="2353"/>
          </w:tcPr>
          <w:p>
            <w:r>
              <w:rPr>
                <w:rFonts w:ascii="Times New Roman" w:hAnsi="Times New Roman"/>
                <w:sz w:val="18"/>
              </w:rPr>
              <w:t>0.9359</w:t>
            </w:r>
          </w:p>
        </w:tc>
        <w:tc>
          <w:tcPr>
            <w:tcW w:type="dxa" w:w="2353"/>
          </w:tcPr>
          <w:p>
            <w:r>
              <w:rPr>
                <w:rFonts w:ascii="Times New Roman" w:hAnsi="Times New Roman"/>
                <w:sz w:val="18"/>
              </w:rPr>
              <w:t>0.9152</w:t>
            </w:r>
          </w:p>
        </w:tc>
      </w:tr>
      <w:tr>
        <w:tc>
          <w:tcPr>
            <w:tcW w:type="dxa" w:w="2353"/>
          </w:tcPr>
          <w:p>
            <w:r>
              <w:rPr>
                <w:rFonts w:ascii="Times New Roman" w:hAnsi="Times New Roman"/>
                <w:sz w:val="18"/>
              </w:rPr>
              <w:t>No text statistics</w:t>
            </w:r>
          </w:p>
        </w:tc>
        <w:tc>
          <w:tcPr>
            <w:tcW w:type="dxa" w:w="2353"/>
          </w:tcPr>
          <w:p>
            <w:r>
              <w:rPr>
                <w:rFonts w:ascii="Times New Roman" w:hAnsi="Times New Roman"/>
                <w:sz w:val="18"/>
              </w:rPr>
              <w:t>0.9555</w:t>
            </w:r>
          </w:p>
        </w:tc>
        <w:tc>
          <w:tcPr>
            <w:tcW w:type="dxa" w:w="2353"/>
          </w:tcPr>
          <w:p>
            <w:r>
              <w:rPr>
                <w:rFonts w:ascii="Times New Roman" w:hAnsi="Times New Roman"/>
                <w:sz w:val="18"/>
              </w:rPr>
              <w:t>0.9557</w:t>
            </w:r>
          </w:p>
        </w:tc>
        <w:tc>
          <w:tcPr>
            <w:tcW w:type="dxa" w:w="2353"/>
          </w:tcPr>
          <w:p>
            <w:r>
              <w:rPr>
                <w:rFonts w:ascii="Times New Roman" w:hAnsi="Times New Roman"/>
                <w:sz w:val="18"/>
              </w:rPr>
              <w:t>0.9408</w:t>
            </w:r>
          </w:p>
        </w:tc>
      </w:tr>
      <w:tr>
        <w:tc>
          <w:tcPr>
            <w:tcW w:type="dxa" w:w="2353"/>
          </w:tcPr>
          <w:p>
            <w:r>
              <w:rPr>
                <w:rFonts w:ascii="Times New Roman" w:hAnsi="Times New Roman"/>
                <w:sz w:val="18"/>
              </w:rPr>
              <w:t>Word unigrams only (drop bigrams)</w:t>
            </w:r>
          </w:p>
        </w:tc>
        <w:tc>
          <w:tcPr>
            <w:tcW w:type="dxa" w:w="2353"/>
          </w:tcPr>
          <w:p>
            <w:r>
              <w:rPr>
                <w:rFonts w:ascii="Times New Roman" w:hAnsi="Times New Roman"/>
                <w:sz w:val="18"/>
              </w:rPr>
              <w:t>0.9548</w:t>
            </w:r>
          </w:p>
        </w:tc>
        <w:tc>
          <w:tcPr>
            <w:tcW w:type="dxa" w:w="2353"/>
          </w:tcPr>
          <w:p>
            <w:r>
              <w:rPr>
                <w:rFonts w:ascii="Times New Roman" w:hAnsi="Times New Roman"/>
                <w:sz w:val="18"/>
              </w:rPr>
              <w:t>0.9550</w:t>
            </w:r>
          </w:p>
        </w:tc>
        <w:tc>
          <w:tcPr>
            <w:tcW w:type="dxa" w:w="2353"/>
          </w:tcPr>
          <w:p>
            <w:r>
              <w:rPr>
                <w:rFonts w:ascii="Times New Roman" w:hAnsi="Times New Roman"/>
                <w:sz w:val="18"/>
              </w:rPr>
              <w:t>0.9399</w:t>
            </w:r>
          </w:p>
        </w:tc>
      </w:tr>
      <w:tr>
        <w:tc>
          <w:tcPr>
            <w:tcW w:type="dxa" w:w="2353"/>
          </w:tcPr>
          <w:p>
            <w:r>
              <w:rPr>
                <w:rFonts w:ascii="Times New Roman" w:hAnsi="Times New Roman"/>
                <w:sz w:val="18"/>
              </w:rPr>
              <w:t>Word unigrams only, no char, no stats</w:t>
            </w:r>
          </w:p>
        </w:tc>
        <w:tc>
          <w:tcPr>
            <w:tcW w:type="dxa" w:w="2353"/>
          </w:tcPr>
          <w:p>
            <w:r>
              <w:rPr>
                <w:rFonts w:ascii="Times New Roman" w:hAnsi="Times New Roman"/>
                <w:sz w:val="18"/>
              </w:rPr>
              <w:t>0.9400</w:t>
            </w:r>
          </w:p>
        </w:tc>
        <w:tc>
          <w:tcPr>
            <w:tcW w:type="dxa" w:w="2353"/>
          </w:tcPr>
          <w:p>
            <w:r>
              <w:rPr>
                <w:rFonts w:ascii="Times New Roman" w:hAnsi="Times New Roman"/>
                <w:sz w:val="18"/>
              </w:rPr>
              <w:t>0.9399</w:t>
            </w:r>
          </w:p>
        </w:tc>
        <w:tc>
          <w:tcPr>
            <w:tcW w:type="dxa" w:w="2353"/>
          </w:tcPr>
          <w:p>
            <w:r>
              <w:rPr>
                <w:rFonts w:ascii="Times New Roman" w:hAnsi="Times New Roman"/>
                <w:sz w:val="18"/>
              </w:rPr>
              <w:t>0.9202</w:t>
            </w:r>
          </w:p>
        </w:tc>
      </w:tr>
    </w:tbl>
    <w:p/>
    <w:p>
      <w:pPr>
        <w:spacing w:after="120"/>
        <w:jc w:val="both"/>
      </w:pPr>
      <w:r>
        <w:rPr>
          <w:rFonts w:ascii="Times New Roman" w:hAnsi="Times New Roman"/>
          <w:b w:val="0"/>
          <w:i w:val="0"/>
          <w:sz w:val="20"/>
        </w:rPr>
        <w:t>Table 5. Feature contribution check, train=100 / test=2,900 reports.</w:t>
      </w:r>
    </w:p>
    <w:p>
      <w:pPr>
        <w:spacing w:after="120"/>
        <w:jc w:val="both"/>
      </w:pPr>
      <w:r>
        <w:rPr>
          <w:rFonts w:ascii="Times New Roman" w:hAnsi="Times New Roman"/>
          <w:b w:val="0"/>
          <w:i w:val="0"/>
          <w:sz w:val="20"/>
        </w:rPr>
        <w:t>Character n-grams are the single biggest contributor: dropping them costs 0.020 in Accuracy and 0.027 in MCC. Removing word bigrams (the word-unigrams-only row) only costs 0.002 at this training size, which suggests bigrams add little when there are too few examples to estimate their TF-IDF weights well; their value shows up at full data scale, where the full pipeline reaches 1.000 while the unigram-only baseline in Section 5.1 stops at 0.9793. The text-statistics block adds only 0.001 to Accuracy on this corpus but costs almost no compute, so it is kept in case it helps on noisier real-world inputs.</w:t>
      </w:r>
    </w:p>
    <w:p>
      <w:pPr>
        <w:pStyle w:val="Heading2"/>
      </w:pPr>
      <w:r>
        <w:rPr>
          <w:rFonts w:ascii="Times New Roman" w:hAnsi="Times New Roman"/>
          <w:color w:val="2C3E50"/>
        </w:rPr>
        <w:t>5.5  Training and prediction time</w:t>
      </w:r>
    </w:p>
    <w:p>
      <w:pPr>
        <w:spacing w:after="120"/>
        <w:jc w:val="both"/>
      </w:pPr>
      <w:r>
        <w:rPr>
          <w:rFonts w:ascii="Times New Roman" w:hAnsi="Times New Roman"/>
          <w:b w:val="0"/>
          <w:i w:val="0"/>
          <w:sz w:val="20"/>
        </w:rPr>
        <w:t>On the 80/20 split the baseline trained in about 14 ms and predicted 600 reports in 4 ms. The solution trained in 490 ms and predicted in 65 ms (timed with time.perf_counter on a single thread). The solution is roughly 35x slower to train than NB but still well under a second, which is fast enough for incremental retraining in a real triage workflow. Raw timings are saved to results/timing.csv.</w:t>
      </w:r>
    </w:p>
    <w:p>
      <w:pPr>
        <w:pStyle w:val="Heading2"/>
      </w:pPr>
      <w:r>
        <w:rPr>
          <w:rFonts w:ascii="Times New Roman" w:hAnsi="Times New Roman"/>
          <w:color w:val="2C3E50"/>
        </w:rPr>
        <w:t>5.6  Visualisation</w:t>
      </w:r>
    </w:p>
    <w:p>
      <w:r>
        <w:drawing>
          <wp:inline xmlns:a="http://schemas.openxmlformats.org/drawingml/2006/main" xmlns:pic="http://schemas.openxmlformats.org/drawingml/2006/picture">
            <wp:extent cx="5486400" cy="2102080"/>
            <wp:docPr id="1" name="Picture 1"/>
            <wp:cNvGraphicFramePr>
              <a:graphicFrameLocks noChangeAspect="1"/>
            </wp:cNvGraphicFramePr>
            <a:graphic>
              <a:graphicData uri="http://schemas.openxmlformats.org/drawingml/2006/picture">
                <pic:pic>
                  <pic:nvPicPr>
                    <pic:cNvPr id="0" name="comparison_boxplot.png"/>
                    <pic:cNvPicPr/>
                  </pic:nvPicPr>
                  <pic:blipFill>
                    <a:blip r:embed="rId9"/>
                    <a:stretch>
                      <a:fillRect/>
                    </a:stretch>
                  </pic:blipFill>
                  <pic:spPr>
                    <a:xfrm>
                      <a:off x="0" y="0"/>
                      <a:ext cx="5486400" cy="2102080"/>
                    </a:xfrm>
                    <a:prstGeom prst="rect"/>
                  </pic:spPr>
                </pic:pic>
              </a:graphicData>
            </a:graphic>
          </wp:inline>
        </w:drawing>
      </w:r>
    </w:p>
    <w:p>
      <w:pPr>
        <w:jc w:val="center"/>
      </w:pPr>
      <w:r>
        <w:rPr>
          <w:color w:val="555555"/>
          <w:sz w:val="18"/>
        </w:rPr>
        <w:t>Figure 1. 10-fold CV scores for the baseline (blue boxes) and the solution (green boxes); black dots are the individual per-fold scores. The y-axis is zoomed to the relevant range for visibility.</w:t>
      </w:r>
    </w:p>
    <w:p>
      <w:pPr>
        <w:pStyle w:val="Heading1"/>
      </w:pPr>
      <w:r>
        <w:rPr>
          <w:rFonts w:ascii="Times New Roman" w:hAnsi="Times New Roman"/>
          <w:color w:val="2C3E50"/>
        </w:rPr>
        <w:t>6  Reflection</w:t>
      </w:r>
    </w:p>
    <w:p>
      <w:pPr>
        <w:spacing w:after="120"/>
        <w:jc w:val="both"/>
      </w:pPr>
      <w:r>
        <w:rPr>
          <w:rFonts w:ascii="Times New Roman" w:hAnsi="Times New Roman"/>
          <w:b/>
          <w:i w:val="0"/>
          <w:sz w:val="20"/>
        </w:rPr>
        <w:t xml:space="preserve">Limitations. </w:t>
      </w:r>
      <w:r>
        <w:rPr>
          <w:rFonts w:ascii="Times New Roman" w:hAnsi="Times New Roman"/>
          <w:b w:val="0"/>
          <w:i w:val="0"/>
          <w:sz w:val="20"/>
        </w:rPr>
        <w:t>The biggest caveat is the dataset. Templates capture a reasonable surface vocabulary, but a real bug tracker has noise, code snippets, half-finished sentences and overlapping vocabulary across categories. The fact that the baseline already hits 97.9% suggests this corpus is too separable; on a real benchmark such as Eclipse Bugzilla [1] I would expect both classifiers to drop several points and the gap between them to narrow. The character n-gram block also adds about 30,000 dimensions, which on a tracker with millions of reports would start to hurt memory and would justify either feature selection or a truncated SVD step. Finally, the classifier ignores the metadata that real trackers carry (reporter history, product component, version, OS field), which is one of the main contributors to the gains DRONE reports [3].</w:t>
      </w:r>
    </w:p>
    <w:p>
      <w:pPr>
        <w:spacing w:after="120"/>
        <w:jc w:val="both"/>
      </w:pPr>
      <w:r>
        <w:rPr>
          <w:rFonts w:ascii="Times New Roman" w:hAnsi="Times New Roman"/>
          <w:b w:val="0"/>
          <w:i w:val="0"/>
          <w:sz w:val="20"/>
        </w:rPr>
        <w:t>A second concern is that everything is tied to a single random seed (42). That keeps the run reproducible but means the exact numbers in Tables 2 to 5 are conditional on that one seed, so a real evaluation would repeat the whole pipeline over several seeds to get tighter confidence intervals. The Wilcoxon test also already sits at its smallest possible p-value (0.002 with 10 folds) once the solution wins every fold, so any further significance gains would need either more folds or repeated CV. Finally, a real triage system would care about which kind of mistake is being made: misrouting a hardware report as an OS one is not necessarily as costly as the reverse, and adding per-class cost weighting would let the SVM be tuned for that.</w:t>
      </w:r>
    </w:p>
    <w:p>
      <w:pPr>
        <w:spacing w:after="120"/>
        <w:jc w:val="both"/>
      </w:pPr>
      <w:r>
        <w:rPr>
          <w:rFonts w:ascii="Times New Roman" w:hAnsi="Times New Roman"/>
          <w:b/>
          <w:i w:val="0"/>
          <w:sz w:val="20"/>
        </w:rPr>
        <w:t xml:space="preserve">Possible improvements. </w:t>
      </w:r>
      <w:r>
        <w:rPr>
          <w:rFonts w:ascii="Times New Roman" w:hAnsi="Times New Roman"/>
          <w:b w:val="0"/>
          <w:i w:val="0"/>
          <w:sz w:val="20"/>
        </w:rPr>
        <w:t>The most obvious next step is to fine-tune a pre-trained model such as BERT [5] on real bug-report data, accepting the extra training cost. Adding the structured metadata as further FeatureUnion blocks would be cheap and should help on harder datasets. Cross-project transfer (training on Eclipse, evaluating on Mozilla) would show whether the method generalises beyond a single project vocabulary.</w:t>
      </w:r>
    </w:p>
    <w:p>
      <w:pPr>
        <w:pStyle w:val="Heading1"/>
      </w:pPr>
      <w:r>
        <w:rPr>
          <w:rFonts w:ascii="Times New Roman" w:hAnsi="Times New Roman"/>
          <w:color w:val="2C3E50"/>
        </w:rPr>
        <w:t>7  Conclusion</w:t>
      </w:r>
    </w:p>
    <w:p>
      <w:pPr>
        <w:spacing w:after="120"/>
        <w:jc w:val="both"/>
      </w:pPr>
      <w:r>
        <w:rPr>
          <w:rFonts w:ascii="Times New Roman" w:hAnsi="Times New Roman"/>
          <w:b w:val="0"/>
          <w:i w:val="0"/>
          <w:sz w:val="20"/>
        </w:rPr>
        <w:t>I built a Linear SVM classifier for bug reports that combines word bigrams, character n-grams and a small set of hand-picked text statistics on top of TF-IDF. On a 3,000-report synthetic corpus and under stratified 10-fold cross-validation it scored 1.000 on Accuracy, Macro-F1 and MCC, against 0.979, 0.979 and 0.973 for the Naive Bayes + TF-IDF baseline from Lab 1. The improvement is significant on all three metrics under a Wilcoxon signed-rank test (p=0.002, the smallest possible value for 10 folds). The small-training-set check in Section 5.4 isolates character n-grams as the biggest single contributor (Accuracy drops by 0.020 when they are removed). The solution stays CPU-only and is about 35x slower to train than NB but still finishes in under a second on the 80/20 split. As discussed in the reflection, the headline 1.000 figure should be treated as an upper bound because the synthetic corpus is almost certainly easier than real bug-tracker data. Code, raw CSV results, figures and the instructions to reproduce everything from a single command are in the public artifact.</w:t>
      </w:r>
    </w:p>
    <w:p>
      <w:pPr>
        <w:pStyle w:val="Heading1"/>
      </w:pPr>
      <w:r>
        <w:rPr>
          <w:rFonts w:ascii="Times New Roman" w:hAnsi="Times New Roman"/>
          <w:color w:val="2C3E50"/>
        </w:rPr>
        <w:t>8  Artifact</w:t>
      </w:r>
    </w:p>
    <w:p>
      <w:pPr>
        <w:spacing w:after="120"/>
        <w:jc w:val="both"/>
      </w:pPr>
      <w:r>
        <w:rPr>
          <w:rFonts w:ascii="Times New Roman" w:hAnsi="Times New Roman"/>
          <w:b w:val="0"/>
          <w:i w:val="0"/>
          <w:sz w:val="20"/>
        </w:rPr>
        <w:t>Source code, raw results and figures are at: https://github.com/git-frenzy/ISE-Bug-Classification. The repository root contains requirements.docx, manual.docx and replication.docx (export to PDF for the marker bundle if needed).</w:t>
      </w:r>
    </w:p>
    <w:p>
      <w:pPr>
        <w:pStyle w:val="Heading1"/>
      </w:pPr>
      <w:r>
        <w:rPr>
          <w:rFonts w:ascii="Times New Roman" w:hAnsi="Times New Roman"/>
          <w:color w:val="2C3E50"/>
        </w:rPr>
        <w:t>References</w:t>
      </w:r>
    </w:p>
    <w:p>
      <w:pPr>
        <w:pStyle w:val="ListBullet"/>
        <w:spacing w:after="60"/>
      </w:pPr>
      <w:r>
        <w:rPr>
          <w:rFonts w:ascii="Times New Roman" w:hAnsi="Times New Roman"/>
          <w:b w:val="0"/>
          <w:i w:val="0"/>
          <w:sz w:val="20"/>
        </w:rPr>
        <w:t>[1] J. Anvik, L. Hiew, and G. C. Murphy, "Who should fix this bug?" in Proc. ICSE, 2006, pp. 361-370.</w:t>
      </w:r>
    </w:p>
    <w:p>
      <w:pPr>
        <w:pStyle w:val="ListBullet"/>
        <w:spacing w:after="60"/>
      </w:pPr>
      <w:r>
        <w:rPr>
          <w:rFonts w:ascii="Times New Roman" w:hAnsi="Times New Roman"/>
          <w:b w:val="0"/>
          <w:i w:val="0"/>
          <w:sz w:val="20"/>
        </w:rPr>
        <w:t>[2] N. Limsettho, K. Hotta, Y. Higo and S. Kusumoto, "Comparing and combining heuristic approaches for bug report classification," in Proc. APSEC, 2014, pp. 279-286.</w:t>
      </w:r>
    </w:p>
    <w:p>
      <w:pPr>
        <w:pStyle w:val="ListBullet"/>
        <w:spacing w:after="60"/>
      </w:pPr>
      <w:r>
        <w:rPr>
          <w:rFonts w:ascii="Times New Roman" w:hAnsi="Times New Roman"/>
          <w:b w:val="0"/>
          <w:i w:val="0"/>
          <w:sz w:val="20"/>
        </w:rPr>
        <w:t>[3] Y. Tian, C. Sun and D. Lo, "DRONE: Predicting priority of reported bugs by multi-factor analysis," in Proc. ICSM, 2012, pp. 200-209.</w:t>
      </w:r>
    </w:p>
    <w:p>
      <w:pPr>
        <w:pStyle w:val="ListBullet"/>
        <w:spacing w:after="60"/>
      </w:pPr>
      <w:r>
        <w:rPr>
          <w:rFonts w:ascii="Times New Roman" w:hAnsi="Times New Roman"/>
          <w:b w:val="0"/>
          <w:i w:val="0"/>
          <w:sz w:val="20"/>
        </w:rPr>
        <w:t>[4] T. Joachims, "Text categorization with support vector machines: Learning with many relevant features," in Proc. ECML, 1998, pp. 137-142.</w:t>
      </w:r>
    </w:p>
    <w:p>
      <w:pPr>
        <w:pStyle w:val="ListBullet"/>
        <w:spacing w:after="60"/>
      </w:pPr>
      <w:r>
        <w:rPr>
          <w:rFonts w:ascii="Times New Roman" w:hAnsi="Times New Roman"/>
          <w:b w:val="0"/>
          <w:i w:val="0"/>
          <w:sz w:val="20"/>
        </w:rPr>
        <w:t>[5] J. Devlin, M.-W. Chang, K. Lee and K. Toutanova, "BERT: Pre-training of deep bidirectional transformers for language understanding," in Proc. NAACL-HLT, 2019, pp. 4171-4186.</w:t>
      </w:r>
    </w:p>
    <w:p>
      <w:pPr>
        <w:pStyle w:val="ListBullet"/>
        <w:spacing w:after="60"/>
      </w:pPr>
      <w:r>
        <w:rPr>
          <w:rFonts w:ascii="Times New Roman" w:hAnsi="Times New Roman"/>
          <w:b w:val="0"/>
          <w:i w:val="0"/>
          <w:sz w:val="20"/>
        </w:rPr>
        <w:t>[6] X. Zhang, J. Zhao and Y. LeCun, "Character-level convolutional networks for text classification," in Advances in NeurIPS, 2015, pp. 649-657.</w:t>
      </w:r>
    </w:p>
    <w:p>
      <w:pPr>
        <w:pStyle w:val="ListBullet"/>
        <w:spacing w:after="60"/>
      </w:pPr>
      <w:r>
        <w:rPr>
          <w:rFonts w:ascii="Times New Roman" w:hAnsi="Times New Roman"/>
          <w:b w:val="0"/>
          <w:i w:val="0"/>
          <w:sz w:val="20"/>
        </w:rPr>
        <w:t>[7] D. Chicco and G. Jurman, "The advantages of the Matthews correlation coefficient (MCC) over F1 score and accuracy in binary classification evaluation," BMC Genomics, vol. 21, no. 6, 2020.</w:t>
      </w:r>
    </w:p>
    <w:p>
      <w:pPr>
        <w:pStyle w:val="ListBullet"/>
        <w:spacing w:after="60"/>
      </w:pPr>
      <w:r>
        <w:rPr>
          <w:rFonts w:ascii="Times New Roman" w:hAnsi="Times New Roman"/>
          <w:b w:val="0"/>
          <w:i w:val="0"/>
          <w:sz w:val="20"/>
        </w:rPr>
        <w:t>[8] F. Wilcoxon, "Individual comparisons by ranking methods," Biometrics Bulletin, vol. 1, no. 6, pp. 80-83, 1945.</w:t>
      </w:r>
    </w:p>
    <w:p>
      <w:pPr>
        <w:pStyle w:val="ListBullet"/>
        <w:spacing w:after="60"/>
      </w:pPr>
      <w:r>
        <w:rPr>
          <w:rFonts w:ascii="Times New Roman" w:hAnsi="Times New Roman"/>
          <w:b w:val="0"/>
          <w:i w:val="0"/>
          <w:sz w:val="20"/>
        </w:rPr>
        <w:t>[9] A. Arcuri and L. Briand, "A practical guide for using statistical tests to assess randomized algorithms in software engineering," in Proc. ICSE, 2011, pp. 1-10.</w:t>
      </w:r>
    </w:p>
    <w:p>
      <w:pPr>
        <w:pStyle w:val="ListBullet"/>
        <w:spacing w:after="60"/>
      </w:pPr>
      <w:r>
        <w:rPr>
          <w:rFonts w:ascii="Times New Roman" w:hAnsi="Times New Roman"/>
          <w:b w:val="0"/>
          <w:i w:val="0"/>
          <w:sz w:val="20"/>
        </w:rPr>
        <w:t>[10] J. Pennington, R. Socher and C. D. Manning, "GloVe: Global vectors for word representation," in Proc. EMNLP, 2014, pp. 1532-1543.</w:t>
      </w:r>
    </w:p>
    <w:p>
      <w:pPr>
        <w:pStyle w:val="ListBullet"/>
        <w:spacing w:after="60"/>
      </w:pPr>
      <w:r>
        <w:rPr>
          <w:rFonts w:ascii="Times New Roman" w:hAnsi="Times New Roman"/>
          <w:b w:val="0"/>
          <w:i w:val="0"/>
          <w:sz w:val="20"/>
        </w:rPr>
        <w:t>[11] T. Mikolov, I. Sutskever, K. Chen, G. S. Corrado and J. Dean, "Distributed representations of words and phrases and their compositionality," in NeurIPS, 2013, pp. 3111-3119.</w:t>
      </w:r>
    </w:p>
    <w:p>
      <w:pPr>
        <w:pStyle w:val="ListBullet"/>
        <w:spacing w:after="60"/>
      </w:pPr>
      <w:r>
        <w:rPr>
          <w:rFonts w:ascii="Times New Roman" w:hAnsi="Times New Roman"/>
          <w:b w:val="0"/>
          <w:i w:val="0"/>
          <w:sz w:val="20"/>
        </w:rPr>
        <w:t>[12] A. N. Lam, A. T. Nguyen, H. A. Nguyen and T. N. Nguyen, "Bug localization with combination of deep learning and information retrieval," in Proc. ICPC, 2017, pp. 218-229.</w:t>
      </w:r>
    </w:p>
    <w:p>
      <w:pPr>
        <w:pStyle w:val="ListBullet"/>
        <w:spacing w:after="60"/>
      </w:pPr>
      <w:r>
        <w:rPr>
          <w:rFonts w:ascii="Times New Roman" w:hAnsi="Times New Roman"/>
          <w:b w:val="0"/>
          <w:i w:val="0"/>
          <w:sz w:val="20"/>
        </w:rPr>
        <w:t>[13] G. Antoniol, K. Ayari, M. Di Penta, F. Khomh and Y.-G. Gueheneuc, "Is it a bug or an enhancement? A text-based approach to classify change requests," in CASCON, 2008, pp. 304-318.</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Bug Report Classification with a Linear SVM</dc:title>
  <dc:subject/>
  <dc:creator>Kanishk Suri</dc:creator>
  <cp:keywords/>
  <dc:description/>
  <cp:lastModifiedBy>Kanishk Suri</cp:lastModifiedBy>
  <cp:revision>1</cp:revision>
  <dcterms:created xsi:type="dcterms:W3CDTF">2013-12-23T23:15:00Z</dcterms:created>
  <dcterms:modified xsi:type="dcterms:W3CDTF">2013-12-23T23:15:00Z</dcterms:modified>
  <cp:category/>
  <cp:contentStatus/>
</cp:coreProperties>
</file>