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A23A" w14:textId="77777777" w:rsidR="00626166" w:rsidRPr="00CA6A34" w:rsidRDefault="00626166" w:rsidP="00626166">
      <w:pPr>
        <w:rPr>
          <w:b/>
          <w:bCs/>
        </w:rPr>
      </w:pPr>
      <w:r w:rsidRPr="00CA6A34">
        <w:rPr>
          <w:b/>
          <w:bCs/>
        </w:rPr>
        <w:t xml:space="preserve">Reducing achievement gaps in undergraduate general </w:t>
      </w:r>
      <w:r>
        <w:rPr>
          <w:b/>
          <w:bCs/>
        </w:rPr>
        <w:t xml:space="preserve">   &lt;- Article</w:t>
      </w:r>
    </w:p>
    <w:p w14:paraId="48527B50" w14:textId="77777777" w:rsidR="00626166" w:rsidRPr="00CA6A34" w:rsidRDefault="00626166" w:rsidP="00626166">
      <w:pPr>
        <w:rPr>
          <w:b/>
          <w:bCs/>
        </w:rPr>
      </w:pPr>
      <w:r w:rsidRPr="00CA6A34">
        <w:rPr>
          <w:b/>
          <w:bCs/>
        </w:rPr>
        <w:t xml:space="preserve">chemistry could lift underrepresented students into </w:t>
      </w:r>
    </w:p>
    <w:p w14:paraId="1F5189CD" w14:textId="77777777" w:rsidR="00626166" w:rsidRDefault="00626166" w:rsidP="00626166">
      <w:pPr>
        <w:rPr>
          <w:b/>
          <w:bCs/>
        </w:rPr>
      </w:pPr>
      <w:r w:rsidRPr="00CA6A34">
        <w:rPr>
          <w:b/>
          <w:bCs/>
        </w:rPr>
        <w:t>a “hyperpersistent zone”</w:t>
      </w:r>
    </w:p>
    <w:p w14:paraId="162039DE" w14:textId="77777777" w:rsidR="00626166" w:rsidRDefault="00626166" w:rsidP="00626166">
      <w:pPr>
        <w:rPr>
          <w:b/>
          <w:bCs/>
        </w:rPr>
      </w:pPr>
    </w:p>
    <w:p w14:paraId="6D58BC8F" w14:textId="77777777" w:rsidR="00626166" w:rsidRDefault="00626166" w:rsidP="00626166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Students from underrepresented groups start college with the same level of interest in STEM majors as their </w:t>
      </w:r>
      <w:r>
        <w:br/>
      </w:r>
      <w:proofErr w:type="gramStart"/>
      <w:r>
        <w:rPr>
          <w:rFonts w:ascii="Arial" w:hAnsi="Arial" w:cs="Arial"/>
          <w:sz w:val="23"/>
          <w:szCs w:val="23"/>
        </w:rPr>
        <w:t>peers, but</w:t>
      </w:r>
      <w:proofErr w:type="gramEnd"/>
      <w:r>
        <w:rPr>
          <w:rFonts w:ascii="Arial" w:hAnsi="Arial" w:cs="Arial"/>
          <w:sz w:val="23"/>
          <w:szCs w:val="23"/>
        </w:rPr>
        <w:t xml:space="preserve"> leave STEM at higher rates. We tested the hypothesis that low grades in general chemistry contribute to </w:t>
      </w:r>
      <w:r>
        <w:br/>
      </w:r>
      <w:r>
        <w:rPr>
          <w:rFonts w:ascii="Arial" w:hAnsi="Arial" w:cs="Arial"/>
          <w:sz w:val="23"/>
          <w:szCs w:val="23"/>
        </w:rPr>
        <w:t>this “weeding,” using records from 25,768 students. (p. 1)</w:t>
      </w:r>
    </w:p>
    <w:p w14:paraId="00469BA9" w14:textId="77777777" w:rsidR="00626166" w:rsidRDefault="00626166" w:rsidP="00626166">
      <w:r>
        <w:t xml:space="preserve">6-year STEM-completion rates vary </w:t>
      </w:r>
      <w:r>
        <w:br/>
        <w:t xml:space="preserve">from 52% for Asian-Americans and 43% for Caucasians to 22% </w:t>
      </w:r>
      <w:r>
        <w:br/>
        <w:t xml:space="preserve">for </w:t>
      </w:r>
      <w:proofErr w:type="gramStart"/>
      <w:r>
        <w:t>African-Americans</w:t>
      </w:r>
      <w:proofErr w:type="gramEnd"/>
      <w:r>
        <w:t xml:space="preserve">, 29% for Latinos/Latinas, and 25% for Native </w:t>
      </w:r>
      <w:r>
        <w:br/>
        <w:t>Americans (p. 1).</w:t>
      </w:r>
    </w:p>
    <w:p w14:paraId="2FCE507A" w14:textId="77777777" w:rsidR="00626166" w:rsidRDefault="00626166" w:rsidP="00626166">
      <w:r>
        <w:t>For the overall stu-</w:t>
      </w:r>
      <w:r>
        <w:br/>
        <w:t xml:space="preserve">dent population, poor performance in first-year STEM courses is </w:t>
      </w:r>
      <w:r>
        <w:br/>
        <w:t>negatively correlated with persistence in STEM (p. 1).</w:t>
      </w:r>
    </w:p>
    <w:p w14:paraId="18F22700" w14:textId="77777777" w:rsidR="00626166" w:rsidRDefault="00626166" w:rsidP="00626166">
      <w:r>
        <w:t xml:space="preserve">General chemistry is a year-long course </w:t>
      </w:r>
      <w:r>
        <w:br/>
        <w:t xml:space="preserve">sequence that most STEM-interested students begin in the first fall </w:t>
      </w:r>
      <w:r>
        <w:br/>
        <w:t xml:space="preserve">of their first year of college. It functions as a gateway or gatekeeper </w:t>
      </w:r>
      <w:r>
        <w:br/>
        <w:t xml:space="preserve">because it is required for many STEM majors, including virtually all </w:t>
      </w:r>
      <w:r>
        <w:br/>
        <w:t xml:space="preserve">of those offered in the life sciences and most in engineering, and has </w:t>
      </w:r>
      <w:r>
        <w:br/>
        <w:t xml:space="preserve">been shown to have an especially large impact on students who are </w:t>
      </w:r>
      <w:r>
        <w:br/>
        <w:t>interested in careers in medicine, dentistry, or pharmacy. (p. 1)</w:t>
      </w:r>
    </w:p>
    <w:p w14:paraId="1CCEE23A" w14:textId="77777777" w:rsidR="00626166" w:rsidRDefault="00626166" w:rsidP="00626166">
      <w:r>
        <w:t xml:space="preserve">studies that followed cohorts of talented URM students who </w:t>
      </w:r>
      <w:r>
        <w:br/>
        <w:t xml:space="preserve">entered college on a premedical track found that for the individuals </w:t>
      </w:r>
      <w:r>
        <w:br/>
        <w:t>who abandoned that ambition, poor performance in general chem-</w:t>
      </w:r>
      <w:r>
        <w:br/>
        <w:t>istry was the most important factor driving their decision (p. 1)</w:t>
      </w:r>
    </w:p>
    <w:p w14:paraId="47C97987" w14:textId="77777777" w:rsidR="00626166" w:rsidRDefault="00626166" w:rsidP="00626166"/>
    <w:p w14:paraId="1747FB33" w14:textId="77777777" w:rsidR="00626166" w:rsidRDefault="00626166" w:rsidP="00626166">
      <w:r>
        <w:t xml:space="preserve">the hazard for </w:t>
      </w:r>
      <w:r>
        <w:br/>
        <w:t>not continuing was highest in the first general chemistry course, (p. 3).</w:t>
      </w:r>
    </w:p>
    <w:p w14:paraId="3F7C8E1F" w14:textId="77777777" w:rsidR="00626166" w:rsidRDefault="00626166" w:rsidP="00626166"/>
    <w:p w14:paraId="286516C0" w14:textId="77777777" w:rsidR="00626166" w:rsidRDefault="00626166" w:rsidP="00626166">
      <w:r>
        <w:t xml:space="preserve">These results suggest that grades in GenChem 1 make a </w:t>
      </w:r>
      <w:r>
        <w:br/>
        <w:t xml:space="preserve">major contribution to the attrition of underrepresented students in </w:t>
      </w:r>
      <w:r>
        <w:br/>
        <w:t>STEM majors (p. 3).</w:t>
      </w:r>
    </w:p>
    <w:p w14:paraId="49269546" w14:textId="77777777" w:rsidR="00626166" w:rsidRDefault="00626166" w:rsidP="00626166"/>
    <w:p w14:paraId="683969E1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One of the most important results from our analysis is establishing </w:t>
      </w:r>
    </w:p>
    <w:p w14:paraId="7D9FD991" w14:textId="77777777" w:rsidR="00626166" w:rsidRPr="008020EC" w:rsidRDefault="00626166" w:rsidP="00626166">
      <w:pPr>
        <w:rPr>
          <w:b/>
          <w:bCs/>
        </w:rPr>
      </w:pPr>
      <w:proofErr w:type="gramStart"/>
      <w:r w:rsidRPr="008020EC">
        <w:rPr>
          <w:b/>
          <w:bCs/>
        </w:rPr>
        <w:lastRenderedPageBreak/>
        <w:t>a  strong</w:t>
      </w:r>
      <w:proofErr w:type="gramEnd"/>
      <w:r w:rsidRPr="008020EC">
        <w:rPr>
          <w:b/>
          <w:bCs/>
        </w:rPr>
        <w:t xml:space="preserve">  connection  between  grades  in  general  chemistry  and  attri-</w:t>
      </w:r>
    </w:p>
    <w:p w14:paraId="786A810A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tion from a course sequence required to continue in STEM. Students </w:t>
      </w:r>
    </w:p>
    <w:p w14:paraId="28E55618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in all four underrepresented subpopulations have a higher probability </w:t>
      </w:r>
    </w:p>
    <w:p w14:paraId="01249B22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of not progressing to the second course in the series than their well- represented peers. On the basis of the data in Figs. 3 and 4, this result </w:t>
      </w:r>
    </w:p>
    <w:p w14:paraId="7460149B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>appears to be due to students in all four subgroups having a dispro-</w:t>
      </w:r>
    </w:p>
    <w:p w14:paraId="2503736D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portionately high probability of failing outright and/or entering the </w:t>
      </w:r>
    </w:p>
    <w:p w14:paraId="106FD805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“drop” status after poor performance in the initial general chemistry </w:t>
      </w:r>
    </w:p>
    <w:p w14:paraId="2DBEECDE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>course. Students who leave the introductory chemistry series are ef-</w:t>
      </w:r>
    </w:p>
    <w:p w14:paraId="1091CB35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fectively prevented from pursuing a STEM major unless they complete </w:t>
      </w:r>
    </w:p>
    <w:p w14:paraId="442D5977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the general chemistry series at a different institution. In addition, the </w:t>
      </w:r>
    </w:p>
    <w:p w14:paraId="1ACE0053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>hazard and survivorship data graphed in Fig. 2 indicate a dispropor-</w:t>
      </w:r>
    </w:p>
    <w:p w14:paraId="6BEF3EAD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tionately large impact of GenChem 1. Together, these observations </w:t>
      </w:r>
    </w:p>
    <w:p w14:paraId="54445A79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support the GenChem Hypothesis: Poor performance in the initial </w:t>
      </w:r>
    </w:p>
    <w:p w14:paraId="5D4FB5E3" w14:textId="77777777" w:rsidR="00626166" w:rsidRPr="008020EC" w:rsidRDefault="00626166" w:rsidP="00626166">
      <w:pPr>
        <w:rPr>
          <w:b/>
          <w:bCs/>
        </w:rPr>
      </w:pPr>
      <w:r w:rsidRPr="008020EC">
        <w:rPr>
          <w:b/>
          <w:bCs/>
        </w:rPr>
        <w:t xml:space="preserve">general chemistry course is correlated with attrition of STEM-interested </w:t>
      </w:r>
    </w:p>
    <w:p w14:paraId="5601AED0" w14:textId="77777777" w:rsidR="00626166" w:rsidRDefault="00626166" w:rsidP="00626166">
      <w:pPr>
        <w:rPr>
          <w:b/>
          <w:bCs/>
        </w:rPr>
      </w:pPr>
      <w:r w:rsidRPr="008020EC">
        <w:rPr>
          <w:b/>
          <w:bCs/>
        </w:rPr>
        <w:t>but underrepresented students</w:t>
      </w:r>
      <w:r>
        <w:rPr>
          <w:b/>
          <w:bCs/>
        </w:rPr>
        <w:t xml:space="preserve"> (p. 4)</w:t>
      </w:r>
    </w:p>
    <w:p w14:paraId="199C4A3D" w14:textId="77777777" w:rsidR="00626166" w:rsidRDefault="00626166" w:rsidP="00626166">
      <w:pPr>
        <w:rPr>
          <w:b/>
          <w:bCs/>
        </w:rPr>
      </w:pPr>
    </w:p>
    <w:p w14:paraId="1BD8D67C" w14:textId="77777777" w:rsidR="00626166" w:rsidRDefault="00626166" w:rsidP="00626166">
      <w:r>
        <w:t xml:space="preserve">observations suggest that something about undergraduate </w:t>
      </w:r>
      <w:r>
        <w:br/>
        <w:t xml:space="preserve">STEM courses, beyond differences in preparation, is having a strong </w:t>
      </w:r>
      <w:r>
        <w:br/>
        <w:t>negative impact on underrepresented students (p. 5).</w:t>
      </w:r>
    </w:p>
    <w:p w14:paraId="68A92218" w14:textId="77777777" w:rsidR="00626166" w:rsidRDefault="00626166" w:rsidP="00626166"/>
    <w:p w14:paraId="3B8DE4C3" w14:textId="77777777" w:rsidR="00626166" w:rsidRDefault="00626166" w:rsidP="00626166">
      <w:r>
        <w:t xml:space="preserve">This call focuses on the hypothesis that synergistic effects </w:t>
      </w:r>
      <w:r>
        <w:br/>
        <w:t>occur when an improved classroom culture is combined with ele-</w:t>
      </w:r>
      <w:r>
        <w:br/>
        <w:t xml:space="preserve">ments of deliberate practice. More specifically, the hypothesis is that </w:t>
      </w:r>
      <w:r>
        <w:br/>
        <w:t>courses would better support underrepresented students if they en-</w:t>
      </w:r>
      <w:r>
        <w:br/>
        <w:t xml:space="preserve">couraged belonging, science identity, and self-efficacy; emphasized </w:t>
      </w:r>
      <w:r>
        <w:br/>
        <w:t xml:space="preserve">active learning approaches that engage all students and increase </w:t>
      </w:r>
      <w:r>
        <w:br/>
        <w:t>exam scores and lower failure rates (p. 5).</w:t>
      </w:r>
    </w:p>
    <w:p w14:paraId="4D8DD1D9" w14:textId="77777777" w:rsidR="00626166" w:rsidRDefault="00626166" w:rsidP="00626166">
      <w:pPr>
        <w:rPr>
          <w:b/>
          <w:bCs/>
        </w:rPr>
      </w:pPr>
    </w:p>
    <w:p w14:paraId="54B856D6" w14:textId="77777777" w:rsidR="00626166" w:rsidRDefault="00626166" w:rsidP="00626166">
      <w:pPr>
        <w:rPr>
          <w:b/>
          <w:bCs/>
        </w:rPr>
      </w:pPr>
    </w:p>
    <w:p w14:paraId="3EE823E3" w14:textId="77777777" w:rsidR="00626166" w:rsidRDefault="00626166" w:rsidP="00626166">
      <w:pPr>
        <w:rPr>
          <w:b/>
          <w:bCs/>
        </w:rPr>
      </w:pPr>
      <w:r w:rsidRPr="00E4133F">
        <w:rPr>
          <w:b/>
          <w:bCs/>
        </w:rPr>
        <w:t>https://www.washington.edu/news/2020/06/10/genchem-underrepresented-students/</w:t>
      </w:r>
    </w:p>
    <w:p w14:paraId="6AB594A1" w14:textId="77777777" w:rsidR="00626166" w:rsidRPr="000657E6" w:rsidRDefault="00626166" w:rsidP="00626166">
      <w:pPr>
        <w:rPr>
          <w:b/>
          <w:bCs/>
        </w:rPr>
      </w:pPr>
      <w:r>
        <w:lastRenderedPageBreak/>
        <w:t xml:space="preserve">“General chemistry is often the first science course that many would-be STEM majors take in college, and it has a brutal reputation for causing lots of attrition,” </w:t>
      </w:r>
      <w:hyperlink r:id="rId4" w:tgtFrame="_blank" w:history="1">
        <w:r>
          <w:rPr>
            <w:rStyle w:val="Hyperlink"/>
          </w:rPr>
          <w:t>Scott Freeman</w:t>
        </w:r>
      </w:hyperlink>
      <w:r>
        <w:t>, a UW principal lecturer emeritus of biology</w:t>
      </w:r>
    </w:p>
    <w:p w14:paraId="6F9B8A40" w14:textId="77777777" w:rsidR="00EB7B8E" w:rsidRDefault="00626166"/>
    <w:sectPr w:rsidR="00EB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66"/>
    <w:rsid w:val="00626166"/>
    <w:rsid w:val="006469DE"/>
    <w:rsid w:val="00D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AF5B"/>
  <w15:chartTrackingRefBased/>
  <w15:docId w15:val="{09005A4C-B726-4B88-8D4A-9ACEEC56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ology.washington.edu/people/profile/scott-free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Owen</dc:creator>
  <cp:keywords/>
  <dc:description/>
  <cp:lastModifiedBy>Mike Owen</cp:lastModifiedBy>
  <cp:revision>1</cp:revision>
  <dcterms:created xsi:type="dcterms:W3CDTF">2021-08-07T03:42:00Z</dcterms:created>
  <dcterms:modified xsi:type="dcterms:W3CDTF">2021-08-07T03:42:00Z</dcterms:modified>
</cp:coreProperties>
</file>