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맑은 고딕" w:hAnsi="맑은 고딕" w:eastAsia="맑은 고딕"/>
          <w:b/>
          <w:sz w:val="36"/>
        </w:rPr>
        <w:t>Fleet AI Layer — 장표 구성안</w:t>
      </w:r>
    </w:p>
    <w:p>
      <w:pPr>
        <w:spacing w:before="80"/>
      </w:pPr>
      <w:r>
        <w:rPr>
          <w:rFonts w:ascii="맑은 고딕" w:hAnsi="맑은 고딕" w:eastAsia="맑은 고딕"/>
          <w:b w:val="0"/>
          <w:color w:val="555555"/>
          <w:sz w:val="17"/>
        </w:rPr>
        <w:t>2번 전략 발표자료 슬라이드별 구성 · 본문 8장 + 백업 3장 · 모든 수치는 Google powerdata_2019 공개 트레이스(57개 전력 도메인 × 2019년 5월 × 5분 간격, 508,896행) 검증 구간 실측값. 학습 1~20일 / 검증 21~31일로 나누고 검증 구간에서는 재학습하지 않았다.</w:t>
      </w:r>
    </w:p>
    <w:p>
      <w:pPr>
        <w:spacing w:before="360" w:after="120"/>
        <w:pBdr>
          <w:bottom w:val="single" w:sz="8" w:color="333333"/>
        </w:pBdr>
      </w:pPr>
      <w:r>
        <w:rPr>
          <w:rFonts w:ascii="맑은 고딕" w:hAnsi="맑은 고딕" w:eastAsia="맑은 고딕"/>
          <w:b/>
          <w:sz w:val="26"/>
        </w:rPr>
        <w:t>구성   전체 흐름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장</w:t>
            </w:r>
          </w:p>
        </w:tc>
        <w:tc>
          <w:tcPr>
            <w:tcW w:type="dxa" w:w="1928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제목</w:t>
            </w:r>
          </w:p>
        </w:tc>
        <w:tc>
          <w:tcPr>
            <w:tcW w:type="dxa" w:w="3628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한 줄 메시지</w:t>
            </w:r>
          </w:p>
        </w:tc>
        <w:tc>
          <w:tcPr>
            <w:tcW w:type="dxa" w:w="3742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핵심 수치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왜 지금인가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엔진 발전이 데이터센터의 주전원이 되고 있다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Corban 1,000MW = 힘센 104대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부하는 이만큼 튄다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하루 2.1회, 엔진 1대분씩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376 MW/일 = 39대분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지금 방식으론 못 잡는다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시간대 편성표의 설명력은 0%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AUC 0.55 / R² 0.69 대비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무엇이 급변을 지배하나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시각이 아니라 직전 상태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45배 (0.59% → 26.6%)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원가 어디에 붙나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네 항목 중 연료비가 가장 크다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정밀도 28.2% = 35배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즉시 착수 — 시운전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저장 방식만 바꾸면 기준선이 생긴다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동결 97.6% / 복원 0.955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중기 — LLM 플랫폼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질문마다 볼 피처가 다르다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설명력 카탈로그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8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기대효과와 다음 액션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절감액 계산에 필요한 숫자 5개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확인 항목 3개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360" w:after="120"/>
        <w:pBdr>
          <w:bottom w:val="single" w:sz="8" w:color="333333"/>
        </w:pBdr>
      </w:pPr>
      <w:r>
        <w:rPr>
          <w:rFonts w:ascii="맑은 고딕" w:hAnsi="맑은 고딕" w:eastAsia="맑은 고딕"/>
          <w:b/>
          <w:sz w:val="26"/>
        </w:rPr>
        <w:t>1장   왜 지금인가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65"/>
            <w:shd w:fill="F0F0F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color w:val="555555"/>
                <w:sz w:val="16"/>
              </w:rPr>
              <w:t xml:space="preserve">헤드라인   </w:t>
            </w:r>
            <w:r>
              <w:rPr>
                <w:rFonts w:ascii="맑은 고딕" w:hAnsi="맑은 고딕" w:eastAsia="맑은 고딕"/>
                <w:b/>
                <w:sz w:val="22"/>
              </w:rPr>
              <w:t>계통 접속을 기다리지 못한 데이터센터가 엔진 발전으로 옮겨오고 있고, 우리는 이미 그 한가운데 있다.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361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블록</w:t>
            </w:r>
          </w:p>
        </w:tc>
        <w:tc>
          <w:tcPr>
            <w:tcW w:type="dxa" w:w="4195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내용</w:t>
            </w:r>
          </w:p>
        </w:tc>
        <w:tc>
          <w:tcPr>
            <w:tcW w:type="dxa" w:w="4309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수치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좌 — 시장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AI 수요로 계통 접속 대기가 길어지자 부지 내 가스엔진 발전이 예비전원에서 </w:t>
            </w:r>
            <w:r>
              <w:rPr>
                <w:rFonts w:ascii="맑은 고딕" w:hAnsi="맑은 고딕" w:eastAsia="맑은 고딕"/>
                <w:b/>
                <w:sz w:val="19"/>
              </w:rPr>
              <w:t>주전원</w:t>
            </w:r>
            <w:r>
              <w:rPr>
                <w:rFonts w:ascii="맑은 고딕" w:hAnsi="맑은 고딕" w:eastAsia="맑은 고딕"/>
                <w:b w:val="0"/>
                <w:sz w:val="19"/>
              </w:rPr>
              <w:t>으로 이동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미국 가스 발전 파이프라인 </w:t>
            </w:r>
            <w:r>
              <w:rPr>
                <w:rFonts w:ascii="맑은 고딕" w:hAnsi="맑은 고딕" w:eastAsia="맑은 고딕"/>
                <w:b/>
                <w:sz w:val="19"/>
              </w:rPr>
              <w:t>2030년까지 64GW</w:t>
            </w:r>
            <w:r>
              <w:rPr>
                <w:rFonts w:ascii="맑은 고딕" w:hAnsi="맑은 고딕" w:eastAsia="맑은 고딕"/>
                <w:b w:val="0"/>
                <w:sz w:val="19"/>
              </w:rPr>
              <w:br/>
              <w:t>2026년 1분기에만 16GW 추가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중 — 우리 위치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힘센 9.6MW 기반 미국 데이터센터 발전설비 공급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Corban </w:t>
            </w:r>
            <w:r>
              <w:rPr>
                <w:rFonts w:ascii="맑은 고딕" w:hAnsi="맑은 고딕" w:eastAsia="맑은 고딕"/>
                <w:b/>
                <w:sz w:val="19"/>
              </w:rPr>
              <w:t>1,000MW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(9,560억, 2026.8~2030.7)</w:t>
              <w:br/>
              <w:t xml:space="preserve">AEG </w:t>
            </w:r>
            <w:r>
              <w:rPr>
                <w:rFonts w:ascii="맑은 고딕" w:hAnsi="맑은 고딕" w:eastAsia="맑은 고딕"/>
                <w:b/>
                <w:sz w:val="19"/>
              </w:rPr>
              <w:t>6,271억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(2026.4)</w:t>
              <w:br/>
              <w:t xml:space="preserve">별건 33대 </w:t>
            </w:r>
            <w:r>
              <w:rPr>
                <w:rFonts w:ascii="맑은 고딕" w:hAnsi="맑은 고딕" w:eastAsia="맑은 고딕"/>
                <w:b/>
                <w:sz w:val="19"/>
              </w:rPr>
              <w:t>684MW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우 — 규모의 의미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1,000MW를 9.6MW로 나누면 </w:t>
            </w:r>
            <w:r>
              <w:rPr>
                <w:rFonts w:ascii="맑은 고딕" w:hAnsi="맑은 고딕" w:eastAsia="맑은 고딕"/>
                <w:b/>
                <w:sz w:val="19"/>
              </w:rPr>
              <w:t>한 사이트에 104대</w:t>
            </w:r>
            <w:r>
              <w:rPr>
                <w:rFonts w:ascii="맑은 고딕" w:hAnsi="맑은 고딕" w:eastAsia="맑은 고딕"/>
                <w:b w:val="0"/>
                <w:sz w:val="19"/>
              </w:rPr>
              <w:t>. 사람이 눈으로 볼 수 있는 규모를 넘었다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104대 / 1개 사이트</w:t>
            </w:r>
            <w:r>
              <w:rPr>
                <w:rFonts w:ascii="맑은 고딕" w:hAnsi="맑은 고딕" w:eastAsia="맑은 고딕"/>
                <w:b w:val="0"/>
                <w:sz w:val="19"/>
              </w:rPr>
              <w:br/>
              <w:t>동일 기종 단일 사이트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하단 so-what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경쟁사도 같은 시장에 있다. 하드웨어만으로는 차별화가 끝났다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Wärtsilä 2025년 DC 수주 </w:t>
            </w:r>
            <w:r>
              <w:rPr>
                <w:rFonts w:ascii="맑은 고딕" w:hAnsi="맑은 고딕" w:eastAsia="맑은 고딕"/>
                <w:b/>
                <w:sz w:val="19"/>
              </w:rPr>
              <w:t>약 800MW</w:t>
            </w:r>
            <w:r>
              <w:rPr>
                <w:rFonts w:ascii="맑은 고딕" w:hAnsi="맑은 고딕" w:eastAsia="맑은 고딕"/>
                <w:b w:val="0"/>
                <w:sz w:val="19"/>
              </w:rPr>
              <w:br/>
              <w:t xml:space="preserve">미국 DC 엔진 누적 </w:t>
            </w:r>
            <w:r>
              <w:rPr>
                <w:rFonts w:ascii="맑은 고딕" w:hAnsi="맑은 고딕" w:eastAsia="맑은 고딕"/>
                <w:b/>
                <w:sz w:val="19"/>
              </w:rPr>
              <w:t>1.6GW 이상</w:t>
            </w:r>
          </w:p>
        </w:tc>
      </w:tr>
    </w:tbl>
    <w:p>
      <w:pPr>
        <w:spacing w:after="0"/>
      </w:pPr>
    </w:p>
    <w:p>
      <w:pPr>
        <w:spacing w:before="80"/>
      </w:pPr>
      <w:r>
        <w:rPr>
          <w:rFonts w:ascii="맑은 고딕" w:hAnsi="맑은 고딕" w:eastAsia="맑은 고딕"/>
          <w:b w:val="0"/>
          <w:color w:val="555555"/>
          <w:sz w:val="17"/>
        </w:rPr>
        <w:t>도식 자리 — 좌측에 '계통 대기 → 부지 내 발전' 화살표 도식, 우측에 104대 엔진 아이콘 그리드(작은 사각형 104개)를 깔면 규모가 즉시 전달된다.</w:t>
      </w:r>
    </w:p>
    <w:p>
      <w:pPr>
        <w:spacing w:before="80"/>
      </w:pPr>
      <w:r>
        <w:rPr>
          <w:rFonts w:ascii="맑은 고딕" w:hAnsi="맑은 고딕" w:eastAsia="맑은 고딕"/>
          <w:b w:val="0"/>
          <w:color w:val="555555"/>
          <w:sz w:val="17"/>
        </w:rPr>
        <w:t>주의 — 이 장에서 AI를 언급하지 말 것. 시장 사실만 놓고, 문제 제기는 2장에서 시작한다.</w:t>
      </w:r>
    </w:p>
    <w:p>
      <w:r>
        <w:br w:type="page"/>
      </w:r>
    </w:p>
    <w:p>
      <w:pPr>
        <w:spacing w:before="360" w:after="120"/>
        <w:pBdr>
          <w:bottom w:val="single" w:sz="8" w:color="333333"/>
        </w:pBdr>
      </w:pPr>
      <w:r>
        <w:rPr>
          <w:rFonts w:ascii="맑은 고딕" w:hAnsi="맑은 고딕" w:eastAsia="맑은 고딕"/>
          <w:b/>
          <w:sz w:val="26"/>
        </w:rPr>
        <w:t>2장   부하는 이만큼 튄다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65"/>
            <w:shd w:fill="F0F0F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color w:val="555555"/>
                <w:sz w:val="16"/>
              </w:rPr>
              <w:t xml:space="preserve">헤드라인   </w:t>
            </w:r>
            <w:r>
              <w:rPr>
                <w:rFonts w:ascii="맑은 고딕" w:hAnsi="맑은 고딕" w:eastAsia="맑은 고딕"/>
                <w:b/>
                <w:sz w:val="22"/>
              </w:rPr>
              <w:t>1,000MW 사이트에서 한 시간 안에 엔진 1대분 이상 부하가 뛰는 일이 하루 2.1회 일어난다.</w:t>
            </w:r>
          </w:p>
        </w:tc>
      </w:tr>
    </w:tbl>
    <w:p>
      <w:r>
        <w:rPr>
          <w:rFonts w:ascii="맑은 고딕" w:hAnsi="맑은 고딕" w:eastAsia="맑은 고딕"/>
          <w:b/>
          <w:sz w:val="20"/>
        </w:rPr>
        <w:t>표는 아래 4행만 올린다.</w:t>
      </w:r>
      <w:r>
        <w:rPr>
          <w:rFonts w:ascii="맑은 고딕" w:hAnsi="맑은 고딕" w:eastAsia="맑은 고딕"/>
          <w:b w:val="0"/>
          <w:sz w:val="20"/>
        </w:rPr>
        <w:t xml:space="preserve"> 5분·15분 행은 백업으로 내린다 — 슬라이드에서 4행이 한계다.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907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구간</w:t>
            </w:r>
          </w:p>
        </w:tc>
        <w:tc>
          <w:tcPr>
            <w:tcW w:type="dxa" w:w="1361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표준편차</w:t>
            </w:r>
          </w:p>
        </w:tc>
        <w:tc>
          <w:tcPr>
            <w:tcW w:type="dxa" w:w="1247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p99</w:t>
            </w:r>
          </w:p>
        </w:tc>
        <w:tc>
          <w:tcPr>
            <w:tcW w:type="dxa" w:w="1361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관측 최대</w:t>
            </w:r>
          </w:p>
        </w:tc>
        <w:tc>
          <w:tcPr>
            <w:tcW w:type="dxa" w:w="1361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최대 = 엔진</w:t>
            </w:r>
          </w:p>
        </w:tc>
        <w:tc>
          <w:tcPr>
            <w:tcW w:type="dxa" w:w="1814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0.5대분↑</w:t>
            </w:r>
          </w:p>
        </w:tc>
        <w:tc>
          <w:tcPr>
            <w:tcW w:type="dxa" w:w="1814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1대분↑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5분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1.7 MW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4.7 MW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9.6 MW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1.0대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하루 1.2회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15분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3.7 MW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10.5 MW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21.4 MW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2.2대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하루 8.6회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하루 0.5회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30분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5.4 MW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14.6 MW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23.1 MW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2.4대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하루 8.2회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하루 1.6회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1시간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7.5 MW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21.0 MW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30.1 MW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3.1대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하루 6.5회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하루 2.1회</w:t>
            </w:r>
          </w:p>
        </w:tc>
      </w:tr>
    </w:tbl>
    <w:p>
      <w:pPr>
        <w:spacing w:after="0"/>
      </w:pPr>
    </w:p>
    <w:p>
      <w:pPr>
        <w:spacing w:before="80"/>
      </w:pPr>
      <w:r>
        <w:rPr>
          <w:rFonts w:ascii="맑은 고딕" w:hAnsi="맑은 고딕" w:eastAsia="맑은 고딕"/>
          <w:b w:val="0"/>
          <w:color w:val="555555"/>
          <w:sz w:val="17"/>
        </w:rPr>
        <w:t>빈도는 비중첩 구간 기준(1시간 = 하루 24구간). 1,000MW 사이트를 9.6MW 힘센 104대로 환산.</w:t>
      </w:r>
    </w:p>
    <w:p/>
    <w:p>
      <w:r>
        <w:rPr>
          <w:rFonts w:ascii="맑은 고딕" w:hAnsi="맑은 고딕" w:eastAsia="맑은 고딕"/>
          <w:b/>
          <w:sz w:val="20"/>
        </w:rPr>
        <w:t>옆에 반드시 같이 놓을 숫자 — 이게 진짜 메시지다.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381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항목</w:t>
            </w:r>
          </w:p>
        </w:tc>
        <w:tc>
          <w:tcPr>
            <w:tcW w:type="dxa" w:w="2608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값</w:t>
            </w:r>
          </w:p>
        </w:tc>
        <w:tc>
          <w:tcPr>
            <w:tcW w:type="dxa" w:w="4876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왜 중요한가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하루 총 변동 이동거리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376 MW/일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(최대 457 MW/일)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피크와 저점의 차이는 2~3대분인데, 엔진이 하루에 오르내리는 출력 총량은 </w:t>
            </w:r>
            <w:r>
              <w:rPr>
                <w:rFonts w:ascii="맑은 고딕" w:hAnsi="맑은 고딕" w:eastAsia="맑은 고딕"/>
                <w:b/>
                <w:sz w:val="19"/>
              </w:rPr>
              <w:t>39대분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이다. 부하추종 작업량이 피크 크기의 </w:t>
            </w:r>
            <w:r>
              <w:rPr>
                <w:rFonts w:ascii="맑은 고딕" w:hAnsi="맑은 고딕" w:eastAsia="맑은 고딕"/>
                <w:b/>
                <w:sz w:val="19"/>
              </w:rPr>
              <w:t>15배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하루 최대 급변 (중앙값)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1시간 </w:t>
            </w:r>
            <w:r>
              <w:rPr>
                <w:rFonts w:ascii="맑은 고딕" w:hAnsi="맑은 고딕" w:eastAsia="맑은 고딕"/>
                <w:b/>
                <w:sz w:val="19"/>
              </w:rPr>
              <w:t>17.9 MW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= 1.9대분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최악일이 아니라 </w:t>
            </w:r>
            <w:r>
              <w:rPr>
                <w:rFonts w:ascii="맑은 고딕" w:hAnsi="맑은 고딕" w:eastAsia="맑은 고딕"/>
                <w:b/>
                <w:sz w:val="19"/>
              </w:rPr>
              <w:t>보통 날</w:t>
            </w:r>
            <w:r>
              <w:rPr>
                <w:rFonts w:ascii="맑은 고딕" w:hAnsi="맑은 고딕" w:eastAsia="맑은 고딕"/>
                <w:b w:val="0"/>
                <w:sz w:val="19"/>
              </w:rPr>
              <w:t>의 값이다. 예외가 아니라 일상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동시 상승 비율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72.3%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(평시 43.4%)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집합 부하가 상위 1% 상승할 때 유닛의 72%가 같이 올라간다. 상쇄를 기대할 수 없다</w:t>
            </w:r>
          </w:p>
        </w:tc>
      </w:tr>
    </w:tbl>
    <w:p>
      <w:pPr>
        <w:spacing w:after="0"/>
      </w:pPr>
    </w:p>
    <w:p>
      <w:pPr>
        <w:spacing w:before="80"/>
      </w:pPr>
      <w:r>
        <w:rPr>
          <w:rFonts w:ascii="맑은 고딕" w:hAnsi="맑은 고딕" w:eastAsia="맑은 고딕"/>
          <w:b w:val="0"/>
          <w:color w:val="555555"/>
          <w:sz w:val="17"/>
        </w:rPr>
        <w:t>도식 자리 — 하루치 부하 곡선 위에 급변 지점을 점으로 찍고, 옆에 엔진 아이콘 1대를 높이 스케일로 대응시키면 '1대분'이 직관적으로 읽힌다.</w:t>
      </w:r>
    </w:p>
    <w:p>
      <w:r>
        <w:br w:type="page"/>
      </w:r>
    </w:p>
    <w:p>
      <w:pPr>
        <w:spacing w:before="360" w:after="120"/>
        <w:pBdr>
          <w:bottom w:val="single" w:sz="8" w:color="333333"/>
        </w:pBdr>
      </w:pPr>
      <w:r>
        <w:rPr>
          <w:rFonts w:ascii="맑은 고딕" w:hAnsi="맑은 고딕" w:eastAsia="맑은 고딕"/>
          <w:b/>
          <w:sz w:val="26"/>
        </w:rPr>
        <w:t>3장   지금 방식으로는 못 잡는다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65"/>
            <w:shd w:fill="F0F0F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color w:val="555555"/>
                <w:sz w:val="16"/>
              </w:rPr>
              <w:t xml:space="preserve">헤드라인   </w:t>
            </w:r>
            <w:r>
              <w:rPr>
                <w:rFonts w:ascii="맑은 고딕" w:hAnsi="맑은 고딕" w:eastAsia="맑은 고딕"/>
                <w:b/>
                <w:sz w:val="22"/>
              </w:rPr>
              <w:t>같은 시계 피처가 부하 레벨은 69% 설명하는데, 급변은 0% 설명한다.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 xml:space="preserve">이 장은 </w:t>
      </w:r>
      <w:r>
        <w:rPr>
          <w:rFonts w:ascii="맑은 고딕" w:hAnsi="맑은 고딕" w:eastAsia="맑은 고딕"/>
          <w:b/>
          <w:sz w:val="20"/>
        </w:rPr>
        <w:t>좌우 대비 한 장</w:t>
      </w:r>
      <w:r>
        <w:rPr>
          <w:rFonts w:ascii="맑은 고딕" w:hAnsi="맑은 고딕" w:eastAsia="맑은 고딕"/>
          <w:b w:val="0"/>
          <w:sz w:val="20"/>
        </w:rPr>
        <w:t>으로 만든다. 왼쪽 '되는 것', 오른쪽 '안 되는 것'.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247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</w:p>
        </w:tc>
        <w:tc>
          <w:tcPr>
            <w:tcW w:type="dxa" w:w="3175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좌 — 부하 레벨</w:t>
            </w:r>
          </w:p>
        </w:tc>
        <w:tc>
          <w:tcPr>
            <w:tcW w:type="dxa" w:w="5443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우 — 부하 급변</w:t>
            </w:r>
          </w:p>
        </w:tc>
      </w:tr>
      <w:tr>
        <w:tc>
          <w:tcPr>
            <w:tcW w:type="dxa" w:w="124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질문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지금 얼마나 쓰고 있나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곧 튈 것인가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시계 하나로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R² 0.69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(69% 설명)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설명력 −2.3%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, AUC </w:t>
            </w:r>
            <w:r>
              <w:rPr>
                <w:rFonts w:ascii="맑은 고딕" w:hAnsi="맑은 고딕" w:eastAsia="맑은 고딕"/>
                <w:b/>
                <w:sz w:val="19"/>
              </w:rPr>
              <w:t>0.55</w:t>
            </w:r>
          </w:p>
        </w:tc>
      </w:tr>
      <w:tr>
        <w:tc>
          <w:tcPr>
            <w:tcW w:type="dxa" w:w="124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해석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일주기가 뚜렷해 시간대 편성표가 통한다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음수는 '시간대별 확률을 학습해 쓰는 것이 </w:t>
            </w:r>
            <w:r>
              <w:rPr>
                <w:rFonts w:ascii="맑은 고딕" w:hAnsi="맑은 고딕" w:eastAsia="맑은 고딕"/>
                <w:b/>
                <w:sz w:val="19"/>
              </w:rPr>
              <w:t>그냥 평균을 쓰는 것보다 나빴다</w:t>
            </w:r>
            <w:r>
              <w:rPr>
                <w:rFonts w:ascii="맑은 고딕" w:hAnsi="맑은 고딕" w:eastAsia="맑은 고딕"/>
                <w:b w:val="0"/>
                <w:sz w:val="19"/>
              </w:rPr>
              <w:t>'는 뜻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더 잘게 쪼개면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—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5분 해상도 × 요일까지 곱하면 학습 구간 </w:t>
            </w:r>
            <w:r>
              <w:rPr>
                <w:rFonts w:ascii="맑은 고딕" w:hAnsi="맑은 고딕" w:eastAsia="맑은 고딕"/>
                <w:b/>
                <w:sz w:val="19"/>
              </w:rPr>
              <w:t>18.4%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로 보이지만 검증 구간 </w:t>
            </w:r>
            <w:r>
              <w:rPr>
                <w:rFonts w:ascii="맑은 고딕" w:hAnsi="맑은 고딕" w:eastAsia="맑은 고딕"/>
                <w:b/>
                <w:sz w:val="19"/>
              </w:rPr>
              <w:t>−13.2%</w:t>
            </w:r>
            <w:r>
              <w:rPr>
                <w:rFonts w:ascii="맑은 고딕" w:hAnsi="맑은 고딕" w:eastAsia="맑은 고딕"/>
                <w:b w:val="0"/>
                <w:sz w:val="19"/>
              </w:rPr>
              <w:t>로 붕괴 (전형적 과적합)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최고 위험 시간대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—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18시 1.44% vs 전일 평균 0.80% → </w:t>
            </w:r>
            <w:r>
              <w:rPr>
                <w:rFonts w:ascii="맑은 고딕" w:hAnsi="맑은 고딕" w:eastAsia="맑은 고딕"/>
                <w:b/>
                <w:sz w:val="19"/>
              </w:rPr>
              <w:t>1.8배에 그침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전체 피처를 쓰면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—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설명력 </w:t>
            </w:r>
            <w:r>
              <w:rPr>
                <w:rFonts w:ascii="맑은 고딕" w:hAnsi="맑은 고딕" w:eastAsia="맑은 고딕"/>
                <w:b/>
                <w:sz w:val="19"/>
              </w:rPr>
              <w:t>25.1%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, AUC </w:t>
            </w:r>
            <w:r>
              <w:rPr>
                <w:rFonts w:ascii="맑은 고딕" w:hAnsi="맑은 고딕" w:eastAsia="맑은 고딕"/>
                <w:b/>
                <w:sz w:val="19"/>
              </w:rPr>
              <w:t>0.92</w:t>
            </w:r>
          </w:p>
        </w:tc>
      </w:tr>
    </w:tbl>
    <w:p>
      <w:pPr>
        <w:spacing w:after="0"/>
      </w:pPr>
    </w:p>
    <w:p>
      <w:pPr>
        <w:spacing w:before="80"/>
      </w:pPr>
      <w:r>
        <w:rPr>
          <w:rFonts w:ascii="맑은 고딕" w:hAnsi="맑은 고딕" w:eastAsia="맑은 고딕"/>
          <w:b w:val="0"/>
          <w:color w:val="555555"/>
          <w:sz w:val="17"/>
        </w:rPr>
        <w:t>용어는 슬라이드에 이렇게 푼다 — R²는 '설명력', AUC는 '판별력(0.5=동전 던지기, 1.0=완벽)'. '이탈도 설명력' 같은 표현은 백업으로 내린다.</w:t>
      </w:r>
    </w:p>
    <w:p>
      <w:pPr>
        <w:spacing w:before="80"/>
      </w:pPr>
      <w:r>
        <w:rPr>
          <w:rFonts w:ascii="맑은 고딕" w:hAnsi="맑은 고딕" w:eastAsia="맑은 고딕"/>
          <w:b w:val="0"/>
          <w:color w:val="555555"/>
          <w:sz w:val="17"/>
        </w:rPr>
        <w:t>도식 자리 — fig5_clock.png 좌측 패널. 회색 점선(부하 레벨)은 매끈한 일주기, 파란 면(급변 확률)은 구조 없는 잡음. 이 그림 하나가 문장 열 줄을 대신한다.</w:t>
      </w:r>
    </w:p>
    <w:p>
      <w:pPr>
        <w:spacing w:before="80"/>
      </w:pPr>
      <w:r>
        <w:rPr>
          <w:rFonts w:ascii="맑은 고딕" w:hAnsi="맑은 고딕" w:eastAsia="맑은 고딕"/>
          <w:b w:val="0"/>
          <w:color w:val="555555"/>
          <w:sz w:val="17"/>
        </w:rPr>
        <w:t>주의 — '예측이 안 된다'가 아니라 '</w:t>
      </w:r>
      <w:r>
        <w:rPr>
          <w:rFonts w:ascii="맑은 고딕" w:hAnsi="맑은 고딕" w:eastAsia="맑은 고딕"/>
          <w:b/>
          <w:color w:val="555555"/>
          <w:sz w:val="17"/>
        </w:rPr>
        <w:t>달력으로는 안 된다</w:t>
      </w:r>
      <w:r>
        <w:rPr>
          <w:rFonts w:ascii="맑은 고딕" w:hAnsi="맑은 고딕" w:eastAsia="맑은 고딕"/>
          <w:b w:val="0"/>
          <w:color w:val="555555"/>
          <w:sz w:val="17"/>
        </w:rPr>
        <w:t>'가 메시지다. 이 구분이 흐려지면 4장의 반전이 죽는다.</w:t>
      </w:r>
    </w:p>
    <w:p>
      <w:r>
        <w:br w:type="page"/>
      </w:r>
    </w:p>
    <w:p>
      <w:pPr>
        <w:spacing w:before="360" w:after="120"/>
        <w:pBdr>
          <w:bottom w:val="single" w:sz="8" w:color="333333"/>
        </w:pBdr>
      </w:pPr>
      <w:r>
        <w:rPr>
          <w:rFonts w:ascii="맑은 고딕" w:hAnsi="맑은 고딕" w:eastAsia="맑은 고딕"/>
          <w:b/>
          <w:sz w:val="26"/>
        </w:rPr>
        <w:t>4장   무엇이 급변을 지배하나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65"/>
            <w:shd w:fill="F0F0F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color w:val="555555"/>
                <w:sz w:val="16"/>
              </w:rPr>
              <w:t xml:space="preserve">헤드라인   </w:t>
            </w:r>
            <w:r>
              <w:rPr>
                <w:rFonts w:ascii="맑은 고딕" w:hAnsi="맑은 고딕" w:eastAsia="맑은 고딕"/>
                <w:b/>
                <w:sz w:val="22"/>
              </w:rPr>
              <w:t>급변을 지배하는 것은 시각이 아니라 직전 상태다. 45배 차이가 난다.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628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조건</w:t>
            </w:r>
          </w:p>
        </w:tc>
        <w:tc>
          <w:tcPr>
            <w:tcW w:type="dxa" w:w="3061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다음 구간 급변 확률</w:t>
            </w:r>
          </w:p>
        </w:tc>
        <w:tc>
          <w:tcPr>
            <w:tcW w:type="dxa" w:w="3175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기준 대비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직전 구간이 평온했을 때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0.59%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기준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전일 평균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0.80%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1.4배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가장 위험한 시간대 (18시)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1.44%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2.4배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직전 구간에 급변이 있었을 때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26.6%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45배</w:t>
            </w:r>
          </w:p>
        </w:tc>
      </w:tr>
    </w:tbl>
    <w:p>
      <w:pPr>
        <w:spacing w:after="0"/>
      </w:pPr>
    </w:p>
    <w:p>
      <w:pPr>
        <w:spacing w:before="80"/>
      </w:pPr>
      <w:r>
        <w:rPr>
          <w:rFonts w:ascii="맑은 고딕" w:hAnsi="맑은 고딕" w:eastAsia="맑은 고딕"/>
          <w:b w:val="0"/>
          <w:color w:val="555555"/>
          <w:sz w:val="17"/>
        </w:rPr>
        <w:t>도식 자리 — fig6_himsen.png 우측 패널. 로그 스케일 막대 4개에 45× 화살표. 달력이 움직이는 폭(2.4배)과 상태가 움직이는 폭(45배)이 한눈에 갈린다.</w:t>
      </w:r>
    </w:p>
    <w:p/>
    <w:p>
      <w:r>
        <w:rPr>
          <w:rFonts w:ascii="맑은 고딕" w:hAnsi="맑은 고딕" w:eastAsia="맑은 고딕"/>
          <w:b/>
          <w:sz w:val="20"/>
        </w:rPr>
        <w:t>여기에 한 줄 더 붙이면 설득이 완결된다.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</w:p>
        </w:tc>
        <w:tc>
          <w:tcPr>
            <w:tcW w:type="dxa" w:w="7483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내용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선형 모델로는 못 꺼낸다</w:t>
            </w:r>
          </w:p>
        </w:tc>
        <w:tc>
          <w:tcPr>
            <w:tcW w:type="dxa" w:w="748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같은 호기 간 정보를 선형 회귀에 주면 오히려 나빠지고(57대 중 20~31대만 개선, 부호 반대), 비선형 모델에 주면 모든 구간에서 이긴다(45~54대 개선, p ≤ 2e-6). </w:t>
            </w:r>
            <w:r>
              <w:rPr>
                <w:rFonts w:ascii="맑은 고딕" w:hAnsi="맑은 고딕" w:eastAsia="맑은 고딕"/>
                <w:b/>
                <w:sz w:val="19"/>
              </w:rPr>
              <w:t>상관계수 대시보드로는 안 되고 머신러닝이 필요한 이유가 숫자로 나온 지점이다.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그래서 파는 것</w:t>
            </w:r>
          </w:p>
        </w:tc>
        <w:tc>
          <w:tcPr>
            <w:tcW w:type="dxa" w:w="748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"부하를 잘 예측한다"가 아니라 </w:t>
            </w:r>
            <w:r>
              <w:rPr>
                <w:rFonts w:ascii="맑은 고딕" w:hAnsi="맑은 고딕" w:eastAsia="맑은 고딕"/>
                <w:b/>
                <w:sz w:val="19"/>
              </w:rPr>
              <w:t>"급변을 미리 부른다"</w:t>
            </w:r>
            <w:r>
              <w:rPr>
                <w:rFonts w:ascii="맑은 고딕" w:hAnsi="맑은 고딕" w:eastAsia="맑은 고딕"/>
                <w:b w:val="0"/>
                <w:sz w:val="19"/>
              </w:rPr>
              <w:t>. 전자는 시계로 69% 해결되므로 반박당하고, 후자는 시계로 0%라 반박되지 않는다.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360" w:after="120"/>
        <w:pBdr>
          <w:bottom w:val="single" w:sz="8" w:color="333333"/>
        </w:pBdr>
      </w:pPr>
      <w:r>
        <w:rPr>
          <w:rFonts w:ascii="맑은 고딕" w:hAnsi="맑은 고딕" w:eastAsia="맑은 고딕"/>
          <w:b/>
          <w:sz w:val="26"/>
        </w:rPr>
        <w:t>5장   원가의 어디에 붙나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65"/>
            <w:shd w:fill="F0F0F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color w:val="555555"/>
                <w:sz w:val="16"/>
              </w:rPr>
              <w:t xml:space="preserve">헤드라인   </w:t>
            </w:r>
            <w:r>
              <w:rPr>
                <w:rFonts w:ascii="맑은 고딕" w:hAnsi="맑은 고딕" w:eastAsia="맑은 고딕"/>
                <w:b/>
                <w:sz w:val="22"/>
              </w:rPr>
              <w:t>네 항목 모두에 붙지만, 매일 나가는 것은 연료비다.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454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#</w:t>
            </w:r>
          </w:p>
        </w:tc>
        <w:tc>
          <w:tcPr>
            <w:tcW w:type="dxa" w:w="1077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원가 항목</w:t>
            </w:r>
          </w:p>
        </w:tc>
        <w:tc>
          <w:tcPr>
            <w:tcW w:type="dxa" w:w="1644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원가 동인</w:t>
            </w:r>
          </w:p>
        </w:tc>
        <w:tc>
          <w:tcPr>
            <w:tcW w:type="dxa" w:w="1928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AI 개입 지점</w:t>
            </w:r>
          </w:p>
        </w:tc>
        <w:tc>
          <w:tcPr>
            <w:tcW w:type="dxa" w:w="3742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실측 근거</w:t>
            </w:r>
          </w:p>
        </w:tc>
        <w:tc>
          <w:tcPr>
            <w:tcW w:type="dxa" w:w="1020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검증</w:t>
            </w:r>
          </w:p>
        </w:tc>
      </w:tr>
      <w:tr>
        <w:tc>
          <w:tcPr>
            <w:tcW w:type="dxa" w:w="45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CAPEX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예비기를 몇 대 더 사느냐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상관구조 실측 기반 예비력 산정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유효 독립 유닛 </w:t>
            </w:r>
            <w:r>
              <w:rPr>
                <w:rFonts w:ascii="맑은 고딕" w:hAnsi="맑은 고딕" w:eastAsia="맑은 고딕"/>
                <w:b/>
                <w:sz w:val="17"/>
              </w:rPr>
              <w:t>11.3 / 57대</w:t>
            </w:r>
            <w:r>
              <w:rPr>
                <w:rFonts w:ascii="맑은 고딕" w:hAnsi="맑은 고딕" w:eastAsia="맑은 고딕"/>
                <w:b w:val="0"/>
                <w:sz w:val="17"/>
              </w:rPr>
              <w:br/>
              <w:t xml:space="preserve">집합 램프 변동이 독립 가정 대비 </w:t>
            </w:r>
            <w:r>
              <w:rPr>
                <w:rFonts w:ascii="맑은 고딕" w:hAnsi="맑은 고딕" w:eastAsia="맑은 고딕"/>
                <w:b/>
                <w:sz w:val="17"/>
              </w:rPr>
              <w:t>2.6배</w:t>
            </w:r>
            <w:r>
              <w:rPr>
                <w:rFonts w:ascii="맑은 고딕" w:hAnsi="맑은 고딕" w:eastAsia="맑은 고딕"/>
                <w:b w:val="0"/>
                <w:sz w:val="17"/>
              </w:rPr>
              <w:t>(1시간 3.0배)</w:t>
              <w:br/>
              <w:t xml:space="preserve">1시간 필요 추종여력 23.4MW vs 독립 가정 7.9MW = </w:t>
            </w:r>
            <w:r>
              <w:rPr>
                <w:rFonts w:ascii="맑은 고딕" w:hAnsi="맑은 고딕" w:eastAsia="맑은 고딕"/>
                <w:b/>
                <w:sz w:val="17"/>
              </w:rPr>
              <w:t>힘센 1.6대분 부족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직접</w:t>
            </w:r>
          </w:p>
        </w:tc>
      </w:tr>
      <w:tr>
        <w:tc>
          <w:tcPr>
            <w:tcW w:type="dxa" w:w="45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연료비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공회전 예비를 상시 돌림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급변 사전 경보 → 상시를 조건부로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시계 AUC </w:t>
            </w:r>
            <w:r>
              <w:rPr>
                <w:rFonts w:ascii="맑은 고딕" w:hAnsi="맑은 고딕" w:eastAsia="맑은 고딕"/>
                <w:b/>
                <w:sz w:val="17"/>
              </w:rPr>
              <w:t>0.55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→ 상태 기반 </w:t>
            </w:r>
            <w:r>
              <w:rPr>
                <w:rFonts w:ascii="맑은 고딕" w:hAnsi="맑은 고딕" w:eastAsia="맑은 고딕"/>
                <w:b/>
                <w:sz w:val="17"/>
              </w:rPr>
              <w:t>0.92</w:t>
            </w:r>
            <w:r>
              <w:rPr>
                <w:rFonts w:ascii="맑은 고딕" w:hAnsi="맑은 고딕" w:eastAsia="맑은 고딕"/>
                <w:b w:val="0"/>
                <w:sz w:val="17"/>
              </w:rPr>
              <w:br/>
              <w:t xml:space="preserve">1시간 전 경보 정밀도 </w:t>
            </w:r>
            <w:r>
              <w:rPr>
                <w:rFonts w:ascii="맑은 고딕" w:hAnsi="맑은 고딕" w:eastAsia="맑은 고딕"/>
                <w:b/>
                <w:sz w:val="17"/>
              </w:rPr>
              <w:t>28.2%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(기저율 0.8%, </w:t>
            </w:r>
            <w:r>
              <w:rPr>
                <w:rFonts w:ascii="맑은 고딕" w:hAnsi="맑은 고딕" w:eastAsia="맑은 고딕"/>
                <w:b/>
                <w:sz w:val="17"/>
              </w:rPr>
              <w:t>35배</w:t>
            </w:r>
            <w:r>
              <w:rPr>
                <w:rFonts w:ascii="맑은 고딕" w:hAnsi="맑은 고딕" w:eastAsia="맑은 고딕"/>
                <w:b w:val="0"/>
                <w:sz w:val="17"/>
              </w:rPr>
              <w:t>)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직접</w:t>
            </w:r>
          </w:p>
        </w:tc>
      </w:tr>
      <w:tr>
        <w:tc>
          <w:tcPr>
            <w:tcW w:type="dxa" w:w="45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정비비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운전시간 + 기동 횟수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계측 신뢰도 확보 → 상태기반 정비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주입 고장 검출 — 동결 </w:t>
            </w:r>
            <w:r>
              <w:rPr>
                <w:rFonts w:ascii="맑은 고딕" w:hAnsi="맑은 고딕" w:eastAsia="맑은 고딕"/>
                <w:b/>
                <w:sz w:val="17"/>
              </w:rPr>
              <w:t>97.6%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, 2%p 편향 </w:t>
            </w:r>
            <w:r>
              <w:rPr>
                <w:rFonts w:ascii="맑은 고딕" w:hAnsi="맑은 고딕" w:eastAsia="맑은 고딕"/>
                <w:b/>
                <w:sz w:val="17"/>
              </w:rPr>
              <w:t>92.6%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, 3%p 드리프트 </w:t>
            </w:r>
            <w:r>
              <w:rPr>
                <w:rFonts w:ascii="맑은 고딕" w:hAnsi="맑은 고딕" w:eastAsia="맑은 고딕"/>
                <w:b/>
                <w:sz w:val="17"/>
              </w:rPr>
              <w:t>95.3%</w:t>
            </w:r>
            <w:r>
              <w:rPr>
                <w:rFonts w:ascii="맑은 고딕" w:hAnsi="맑은 고딕" w:eastAsia="맑은 고딕"/>
                <w:b w:val="0"/>
                <w:sz w:val="17"/>
              </w:rPr>
              <w:br/>
              <w:t>(오경보 대당 하루 1건 고정)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메커니즘</w:t>
            </w:r>
          </w:p>
        </w:tc>
      </w:tr>
      <w:tr>
        <w:tc>
          <w:tcPr>
            <w:tcW w:type="dxa" w:w="45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페널티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미공급 · 오작동 트립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이웃 유닛 기반 계측 이중화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1대 계측 상실 시 복원 </w:t>
            </w:r>
            <w:r>
              <w:rPr>
                <w:rFonts w:ascii="맑은 고딕" w:hAnsi="맑은 고딕" w:eastAsia="맑은 고딕"/>
                <w:b/>
                <w:sz w:val="17"/>
              </w:rPr>
              <w:t>R² 0.955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, </w:t>
            </w:r>
            <w:r>
              <w:rPr>
                <w:rFonts w:ascii="맑은 고딕" w:hAnsi="맑은 고딕" w:eastAsia="맑은 고딕"/>
                <w:b/>
                <w:sz w:val="17"/>
              </w:rPr>
              <w:t>54 / 57대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성립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메커니즘</w:t>
            </w:r>
          </w:p>
        </w:tc>
      </w:tr>
    </w:tbl>
    <w:p>
      <w:pPr>
        <w:spacing w:after="0"/>
      </w:pPr>
    </w:p>
    <w:p>
      <w:pPr>
        <w:spacing w:before="80"/>
      </w:pPr>
      <w:r>
        <w:rPr>
          <w:rFonts w:ascii="맑은 고딕" w:hAnsi="맑은 고딕" w:eastAsia="맑은 고딕"/>
          <w:b w:val="0"/>
          <w:color w:val="555555"/>
          <w:sz w:val="17"/>
        </w:rPr>
        <w:t xml:space="preserve">검증 등급 — '직접'은 이 데이터에서 원가 동인 자체를 측정했다는 뜻이고, '메커니즘'은 기법이 작동하는 것은 확인했으나 정비 주기나 트립 횟수를 몇 % 줄이는지는 이 데이터에 기록이 없어 측정하지 못했다는 뜻이다. </w:t>
      </w:r>
      <w:r>
        <w:rPr>
          <w:rFonts w:ascii="맑은 고딕" w:hAnsi="맑은 고딕" w:eastAsia="맑은 고딕"/>
          <w:b/>
          <w:color w:val="555555"/>
          <w:sz w:val="17"/>
        </w:rPr>
        <w:t>이 구분을 지우지 말 것.</w:t>
      </w:r>
      <w:r>
        <w:rPr>
          <w:rFonts w:ascii="맑은 고딕" w:hAnsi="맑은 고딕" w:eastAsia="맑은 고딕"/>
          <w:b w:val="0"/>
          <w:color w:val="555555"/>
          <w:sz w:val="17"/>
        </w:rPr>
        <w:t xml:space="preserve"> 질의응답에서 반드시 나오고, 미리 밝혀두면 신뢰가 올라간다.</w:t>
      </w:r>
    </w:p>
    <w:p>
      <w:pPr>
        <w:spacing w:before="80"/>
      </w:pPr>
      <w:r>
        <w:rPr>
          <w:rFonts w:ascii="맑은 고딕" w:hAnsi="맑은 고딕" w:eastAsia="맑은 고딕"/>
          <w:b w:val="0"/>
          <w:color w:val="555555"/>
          <w:sz w:val="17"/>
        </w:rPr>
        <w:t>우선순위 — 1번은 한 번 사면 끝나지만 2번은 매일 나간다. 이 사이트는 하루에 엔진 39대분의 출력을 오르내린다.</w:t>
      </w:r>
    </w:p>
    <w:p>
      <w:r>
        <w:br w:type="page"/>
      </w:r>
    </w:p>
    <w:p>
      <w:pPr>
        <w:spacing w:before="360" w:after="120"/>
        <w:pBdr>
          <w:bottom w:val="single" w:sz="8" w:color="333333"/>
        </w:pBdr>
      </w:pPr>
      <w:r>
        <w:rPr>
          <w:rFonts w:ascii="맑은 고딕" w:hAnsi="맑은 고딕" w:eastAsia="맑은 고딕"/>
          <w:b/>
          <w:sz w:val="26"/>
        </w:rPr>
        <w:t>6장   즉시 착수 — 시운전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65"/>
            <w:shd w:fill="F0F0F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color w:val="555555"/>
                <w:sz w:val="16"/>
              </w:rPr>
              <w:t xml:space="preserve">헤드라인   </w:t>
            </w:r>
            <w:r>
              <w:rPr>
                <w:rFonts w:ascii="맑은 고딕" w:hAnsi="맑은 고딕" w:eastAsia="맑은 고딕"/>
                <w:b/>
                <w:sz w:val="22"/>
              </w:rPr>
              <w:t>시운전 데이터는 저장 방식만 바꾸면, 현장 AI의 기준선이 공짜로 생긴다.</w:t>
            </w:r>
          </w:p>
        </w:tc>
      </w:tr>
    </w:tbl>
    <w:p>
      <w:r>
        <w:rPr>
          <w:rFonts w:ascii="맑은 고딕" w:hAnsi="맑은 고딕" w:eastAsia="맑은 고딕"/>
          <w:b/>
          <w:sz w:val="20"/>
        </w:rPr>
        <w:t>좌우 대비 + 숫자 3개.</w:t>
      </w:r>
      <w:r>
        <w:rPr>
          <w:rFonts w:ascii="맑은 고딕" w:hAnsi="맑은 고딕" w:eastAsia="맑은 고딕"/>
          <w:b w:val="0"/>
          <w:sz w:val="20"/>
        </w:rPr>
        <w:t xml:space="preserve"> 슬라이드 한 장의 한계다.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74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</w:p>
        </w:tc>
        <w:tc>
          <w:tcPr>
            <w:tcW w:type="dxa" w:w="3628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지금</w:t>
            </w:r>
          </w:p>
        </w:tc>
        <w:tc>
          <w:tcPr>
            <w:tcW w:type="dxa" w:w="4762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제안</w:t>
            </w:r>
          </w:p>
        </w:tc>
      </w:tr>
      <w:tr>
        <w:tc>
          <w:tcPr>
            <w:tcW w:type="dxa" w:w="147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흐름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시운전 → 합격 / 불합격 판정 → 원시 데이터 남지 않음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시운전 → 개체별 지문 저장 → 현장 이상 판별의 기준선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추가로 남길 것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—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① 부하 단계별 전 채널 동시 기록</w:t>
              <w:br/>
              <w:t>② 부하 변동 지령 후 응답 시간·오버슈트</w:t>
              <w:br/>
              <w:t>③ 냉기동 / 온기동 각각의 소요 시간</w:t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>④ 각 센서가 정상일 때 흔들리는 폭</w:t>
            </w:r>
            <w:r>
              <w:rPr>
                <w:rFonts w:ascii="맑은 고딕" w:hAnsi="맑은 고딕" w:eastAsia="맑은 고딕"/>
                <w:b w:val="0"/>
                <w:sz w:val="19"/>
              </w:rPr>
              <w:br/>
              <w:t>⑤ 기통별 실제 편차값 (합격 여부가 아니라 숫자)</w:t>
              <w:br/>
              <w:t>⑥ 위 전부를 제조번호에 붙여 저장</w:t>
            </w:r>
          </w:p>
        </w:tc>
      </w:tr>
    </w:tbl>
    <w:p>
      <w:pPr>
        <w:spacing w:after="0"/>
      </w:pPr>
    </w:p>
    <w:p>
      <w:pPr>
        <w:spacing w:before="80"/>
      </w:pPr>
      <w:r>
        <w:rPr>
          <w:rFonts w:ascii="맑은 고딕" w:hAnsi="맑은 고딕" w:eastAsia="맑은 고딕"/>
          <w:b/>
          <w:color w:val="555555"/>
          <w:sz w:val="17"/>
        </w:rPr>
        <w:t>핵심은 ④다.</w:t>
      </w:r>
      <w:r>
        <w:rPr>
          <w:rFonts w:ascii="맑은 고딕" w:hAnsi="맑은 고딕" w:eastAsia="맑은 고딕"/>
          <w:b w:val="0"/>
          <w:color w:val="555555"/>
          <w:sz w:val="17"/>
        </w:rPr>
        <w:t xml:space="preserve"> 정상일 때 얼마나 흔들리는지를 모르면, 현장에서 값이 흔들려도 고장인지 원래 그런 것인지 판별할 수 없다. 슬라이드에는 ④만 굵게 하고 나머지는 흐리게.</w:t>
      </w:r>
    </w:p>
    <w:p/>
    <w:p>
      <w:r>
        <w:rPr>
          <w:rFonts w:ascii="맑은 고딕" w:hAnsi="맑은 고딕" w:eastAsia="맑은 고딕"/>
          <w:b/>
          <w:sz w:val="20"/>
        </w:rPr>
        <w:t>기준선이 있으면 무엇이 되나 — 숫자 3개만 올린다.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454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#</w:t>
            </w:r>
          </w:p>
        </w:tc>
        <w:tc>
          <w:tcPr>
            <w:tcW w:type="dxa" w:w="1928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효과</w:t>
            </w:r>
          </w:p>
        </w:tc>
        <w:tc>
          <w:tcPr>
            <w:tcW w:type="dxa" w:w="4309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수치</w:t>
            </w:r>
          </w:p>
        </w:tc>
        <w:tc>
          <w:tcPr>
            <w:tcW w:type="dxa" w:w="3175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슬라이드 표기</w:t>
            </w:r>
          </w:p>
        </w:tc>
      </w:tr>
      <w:tr>
        <w:tc>
          <w:tcPr>
            <w:tcW w:type="dxa" w:w="45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①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계측 이상 즉시 판별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동결 97.6% / 2%p 편향 92.6% / 3%p 드리프트 95.3%</w:t>
              <w:br/>
              <w:t>(오경보 대당 하루 1건으로 묶은 상태)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"동결 97.6%, 2%p 편향 92.6% 검출"</w:t>
            </w:r>
          </w:p>
        </w:tc>
      </w:tr>
      <w:tr>
        <w:tc>
          <w:tcPr>
            <w:tcW w:type="dxa" w:w="45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②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계측 이중화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이웃 유닛 복원 R² 0.955, 57대 중 54대 성립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"복원 정확도 0.955 · 57대 중 54대"</w:t>
            </w:r>
          </w:p>
        </w:tc>
      </w:tr>
      <w:tr>
        <w:tc>
          <w:tcPr>
            <w:tcW w:type="dxa" w:w="45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③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개체 자동 그룹핑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지문만으로 실제 구획 재현 ARI 0.710 (무작위 배정 상한 0.048)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"우연의 약 14배로 실제 구획 재현"</w:t>
            </w:r>
          </w:p>
        </w:tc>
      </w:tr>
    </w:tbl>
    <w:p>
      <w:pPr>
        <w:spacing w:after="0"/>
      </w:pP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608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왜 지금, 시운전에서</w:t>
            </w:r>
          </w:p>
        </w:tc>
        <w:tc>
          <w:tcPr>
            <w:tcW w:type="dxa" w:w="7257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근거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출하 후엔 못 만든다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기준선은 정상일 때만 만들 수 있고, 정상이 보장된 시점은 시운전뿐이다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추가 계측이 필요 없다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이미 돌리고 있는 시험에서 나오는 데이터다. 저장 방식만 바꾸면 된다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경쟁사가 못 한다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엔진을 사다 붙이는 쪽은 시운전 데이터에 접근할 수 없다</w:t>
            </w:r>
          </w:p>
        </w:tc>
      </w:tr>
    </w:tbl>
    <w:p>
      <w:pPr>
        <w:spacing w:after="0"/>
      </w:pPr>
    </w:p>
    <w:p>
      <w:pPr>
        <w:spacing w:before="80"/>
      </w:pPr>
      <w:r>
        <w:rPr>
          <w:rFonts w:ascii="맑은 고딕" w:hAnsi="맑은 고딕" w:eastAsia="맑은 고딕"/>
          <w:b w:val="0"/>
          <w:color w:val="555555"/>
          <w:sz w:val="17"/>
        </w:rPr>
        <w:t xml:space="preserve">주의 — 헤드라인에 'AI 플랫폼'을 쓰지 말 것. 이 장은 </w:t>
      </w:r>
      <w:r>
        <w:rPr>
          <w:rFonts w:ascii="맑은 고딕" w:hAnsi="맑은 고딕" w:eastAsia="맑은 고딕"/>
          <w:b/>
          <w:color w:val="555555"/>
          <w:sz w:val="17"/>
        </w:rPr>
        <w:t>시운전 절차 변경</w:t>
      </w:r>
      <w:r>
        <w:rPr>
          <w:rFonts w:ascii="맑은 고딕" w:hAnsi="맑은 고딕" w:eastAsia="맑은 고딕"/>
          <w:b w:val="0"/>
          <w:color w:val="555555"/>
          <w:sz w:val="17"/>
        </w:rPr>
        <w:t>으로 읽혀야 사업부장 선에서 결정된다. IT 프로젝트로 보이면 예산 심의로 넘어간다.</w:t>
      </w:r>
    </w:p>
    <w:p>
      <w:r>
        <w:br w:type="page"/>
      </w:r>
    </w:p>
    <w:p>
      <w:pPr>
        <w:spacing w:before="360" w:after="120"/>
        <w:pBdr>
          <w:bottom w:val="single" w:sz="8" w:color="333333"/>
        </w:pBdr>
      </w:pPr>
      <w:r>
        <w:rPr>
          <w:rFonts w:ascii="맑은 고딕" w:hAnsi="맑은 고딕" w:eastAsia="맑은 고딕"/>
          <w:b/>
          <w:sz w:val="26"/>
        </w:rPr>
        <w:t>7장   중기 — LLM 플랫폼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65"/>
            <w:shd w:fill="F0F0F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color w:val="555555"/>
                <w:sz w:val="16"/>
              </w:rPr>
              <w:t xml:space="preserve">헤드라인   </w:t>
            </w:r>
            <w:r>
              <w:rPr>
                <w:rFonts w:ascii="맑은 고딕" w:hAnsi="맑은 고딕" w:eastAsia="맑은 고딕"/>
                <w:b/>
                <w:sz w:val="22"/>
              </w:rPr>
              <w:t>질문이 바뀌면 봐야 할 피처가 통째로 바뀐다. 그 지도를 만드는 것이 플랫폼이다.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020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블록</w:t>
            </w:r>
          </w:p>
        </w:tc>
        <w:tc>
          <w:tcPr>
            <w:tcW w:type="dxa" w:w="4535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내용</w:t>
            </w:r>
          </w:p>
        </w:tc>
        <w:tc>
          <w:tcPr>
            <w:tcW w:type="dxa" w:w="4309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수치 / 예시</w:t>
            </w:r>
          </w:p>
        </w:tc>
      </w:tr>
      <w:tr>
        <w:tc>
          <w:tcPr>
            <w:tcW w:type="dxa" w:w="1020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문제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지금은 부하·온도·진동·압력을 한 화면에 다 띄우고, 무엇을 봐야 하는지는 보는 사람이 판단한다. 채널이 늘수록 판단이 더 어려워진다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"다 보여준다"가 곧 "아무것도 안 알려준다"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실측 증거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같은 채널이 한쪽 질문엔 답이고 다른 쪽엔 무용지물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지금 부하가 얼마나 되나 → 시계 </w:t>
            </w:r>
            <w:r>
              <w:rPr>
                <w:rFonts w:ascii="맑은 고딕" w:hAnsi="맑은 고딕" w:eastAsia="맑은 고딕"/>
                <w:b/>
                <w:sz w:val="19"/>
              </w:rPr>
              <w:t>69% 설명</w:t>
            </w:r>
            <w:r>
              <w:rPr>
                <w:rFonts w:ascii="맑은 고딕" w:hAnsi="맑은 고딕" w:eastAsia="맑은 고딕"/>
                <w:b w:val="0"/>
                <w:sz w:val="19"/>
              </w:rPr>
              <w:br/>
              <w:t xml:space="preserve">곧 급변이 오나 → 시계 </w:t>
            </w:r>
            <w:r>
              <w:rPr>
                <w:rFonts w:ascii="맑은 고딕" w:hAnsi="맑은 고딕" w:eastAsia="맑은 고딕"/>
                <w:b/>
                <w:sz w:val="19"/>
              </w:rPr>
              <w:t>0% 설명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, 직전 상태 </w:t>
            </w:r>
            <w:r>
              <w:rPr>
                <w:rFonts w:ascii="맑은 고딕" w:hAnsi="맑은 고딕" w:eastAsia="맑은 고딕"/>
                <w:b/>
                <w:sz w:val="19"/>
              </w:rPr>
              <w:t>45배</w:t>
            </w:r>
          </w:p>
        </w:tc>
      </w:tr>
      <w:tr>
        <w:tc>
          <w:tcPr>
            <w:tcW w:type="dxa" w:w="1020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해법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상주 엔지니어에게 묻듯 질문하면, 그 질문에 유효한 피처만 골라 </w:t>
            </w:r>
            <w:r>
              <w:rPr>
                <w:rFonts w:ascii="맑은 고딕" w:hAnsi="맑은 고딕" w:eastAsia="맑은 고딕"/>
                <w:b/>
                <w:sz w:val="19"/>
              </w:rPr>
              <w:t>근거 수치와 함께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답한다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자연어 질의 → 검증된 설명력으로 답변</w:t>
            </w:r>
          </w:p>
        </w:tc>
      </w:tr>
    </w:tbl>
    <w:p>
      <w:pPr>
        <w:spacing w:after="0"/>
      </w:pPr>
    </w:p>
    <w:p/>
    <w:p>
      <w:r>
        <w:rPr>
          <w:rFonts w:ascii="맑은 고딕" w:hAnsi="맑은 고딕" w:eastAsia="맑은 고딕"/>
          <w:b/>
          <w:sz w:val="20"/>
        </w:rPr>
        <w:t>스키마 — 표 4개면 시작할 수 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테이블</w:t>
            </w:r>
          </w:p>
        </w:tc>
        <w:tc>
          <w:tcPr>
            <w:tcW w:type="dxa" w:w="4649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컬럼</w:t>
            </w:r>
          </w:p>
        </w:tc>
        <w:tc>
          <w:tcPr>
            <w:tcW w:type="dxa" w:w="2948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역할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timeseries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unit_id, ts, channel, value, quality_flag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원천 계측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asset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unit_id, 기종, 정격, 사이트, 설치일, 시운전 지문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동종 유닛 묶기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event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기동 / 정지, 트립, 알람, 정비 이력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라벨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explanatory_catalog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질문, 피처, 설명력, horizon, 검증일자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차별점</w:t>
            </w:r>
          </w:p>
        </w:tc>
      </w:tr>
    </w:tbl>
    <w:p>
      <w:pPr>
        <w:spacing w:after="0"/>
      </w:pPr>
    </w:p>
    <w:p>
      <w:pPr>
        <w:spacing w:before="80"/>
      </w:pPr>
      <w:r>
        <w:rPr>
          <w:rFonts w:ascii="맑은 고딕" w:hAnsi="맑은 고딕" w:eastAsia="맑은 고딕"/>
          <w:b w:val="0"/>
          <w:color w:val="555555"/>
          <w:sz w:val="17"/>
        </w:rPr>
        <w:t xml:space="preserve">마지막 표가 핵심이다. LLM이 자연어로 답할 때 "이 피처가 이 질문을 몇 % 설명한다"를 검증된 수치로 근거 삼는다. 없으면 그냥 챗봇이고, 있으면 상주 엔지니어다. </w:t>
      </w:r>
      <w:r>
        <w:rPr>
          <w:rFonts w:ascii="맑은 고딕" w:hAnsi="맑은 고딕" w:eastAsia="맑은 고딕"/>
          <w:b/>
          <w:color w:val="555555"/>
          <w:sz w:val="17"/>
        </w:rPr>
        <w:t>이번에 만든 결과가 이 표의 첫 세 행이 된다.</w:t>
      </w:r>
    </w:p>
    <w:p>
      <w:pPr>
        <w:spacing w:before="80"/>
      </w:pPr>
      <w:r>
        <w:rPr>
          <w:rFonts w:ascii="맑은 고딕" w:hAnsi="맑은 고딕" w:eastAsia="맑은 고딕"/>
          <w:b w:val="0"/>
          <w:color w:val="555555"/>
          <w:sz w:val="17"/>
        </w:rPr>
        <w:t>도식 자리 — 좌측 '지금: 대시보드에 채널 12개', 우측 '제안: 질문 하나 → 유효 피처 2개 + 근거'. 대비 도식 하나면 충분하다.</w:t>
      </w:r>
    </w:p>
    <w:p>
      <w:r>
        <w:br w:type="page"/>
      </w:r>
    </w:p>
    <w:p>
      <w:pPr>
        <w:spacing w:before="360" w:after="120"/>
        <w:pBdr>
          <w:bottom w:val="single" w:sz="8" w:color="333333"/>
        </w:pBdr>
      </w:pPr>
      <w:r>
        <w:rPr>
          <w:rFonts w:ascii="맑은 고딕" w:hAnsi="맑은 고딕" w:eastAsia="맑은 고딕"/>
          <w:b/>
          <w:sz w:val="26"/>
        </w:rPr>
        <w:t>8장   기대효과와 다음 액션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65"/>
            <w:shd w:fill="F0F0F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color w:val="555555"/>
                <w:sz w:val="16"/>
              </w:rPr>
              <w:t xml:space="preserve">헤드라인   </w:t>
            </w:r>
            <w:r>
              <w:rPr>
                <w:rFonts w:ascii="맑은 고딕" w:hAnsi="맑은 고딕" w:eastAsia="맑은 고딕"/>
                <w:b/>
                <w:sz w:val="22"/>
              </w:rPr>
              <w:t>절감액을 계산하는 데 필요한 사내 숫자는 다섯 개다.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587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원가 항목</w:t>
            </w:r>
          </w:p>
        </w:tc>
        <w:tc>
          <w:tcPr>
            <w:tcW w:type="dxa" w:w="3628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기대 효과</w:t>
            </w:r>
          </w:p>
        </w:tc>
        <w:tc>
          <w:tcPr>
            <w:tcW w:type="dxa" w:w="4649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지금 말할 수 있는 것</w:t>
            </w:r>
          </w:p>
        </w:tc>
      </w:tr>
      <w:tr>
        <w:tc>
          <w:tcPr>
            <w:tcW w:type="dxa" w:w="158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연료비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공회전 예비를 상시 → 조건부로 전환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1시간 전 경보 정밀도 </w:t>
            </w:r>
            <w:r>
              <w:rPr>
                <w:rFonts w:ascii="맑은 고딕" w:hAnsi="맑은 고딕" w:eastAsia="맑은 고딕"/>
                <w:b/>
                <w:sz w:val="19"/>
              </w:rPr>
              <w:t>28.2%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(무작위 0.8% 대비 </w:t>
            </w:r>
            <w:r>
              <w:rPr>
                <w:rFonts w:ascii="맑은 고딕" w:hAnsi="맑은 고딕" w:eastAsia="맑은 고딕"/>
                <w:b/>
                <w:sz w:val="19"/>
              </w:rPr>
              <w:t>35배</w:t>
            </w:r>
            <w:r>
              <w:rPr>
                <w:rFonts w:ascii="맑은 고딕" w:hAnsi="맑은 고딕" w:eastAsia="맑은 고딕"/>
                <w:b w:val="0"/>
                <w:sz w:val="19"/>
              </w:rPr>
              <w:t>)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CAPEX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예비기 산정 근거 확보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독립 가정으로 잡으면 필요량의 </w:t>
            </w:r>
            <w:r>
              <w:rPr>
                <w:rFonts w:ascii="맑은 고딕" w:hAnsi="맑은 고딕" w:eastAsia="맑은 고딕"/>
                <w:b/>
                <w:sz w:val="19"/>
              </w:rPr>
              <w:t>40%만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준비됨 (2.6배 과소)</w:t>
            </w:r>
          </w:p>
        </w:tc>
      </w:tr>
      <w:tr>
        <w:tc>
          <w:tcPr>
            <w:tcW w:type="dxa" w:w="158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페널티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계측 고장이 트립으로 이어지는 경로 차단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54 / 57대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복원 가능</w:t>
            </w:r>
          </w:p>
        </w:tc>
      </w:tr>
      <w:tr>
        <w:tc>
          <w:tcPr>
            <w:tcW w:type="dxa" w:w="158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정비비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정기점검 → 상태기반 전환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계측 이상 </w:t>
            </w:r>
            <w:r>
              <w:rPr>
                <w:rFonts w:ascii="맑은 고딕" w:hAnsi="맑은 고딕" w:eastAsia="맑은 고딕"/>
                <w:b/>
                <w:sz w:val="19"/>
              </w:rPr>
              <w:t>즉시 판별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(동결 97.6%)</w:t>
            </w:r>
          </w:p>
        </w:tc>
      </w:tr>
    </w:tbl>
    <w:p>
      <w:pPr>
        <w:spacing w:after="0"/>
      </w:pPr>
    </w:p>
    <w:p>
      <w:pPr>
        <w:spacing w:before="80"/>
      </w:pPr>
      <w:r>
        <w:rPr>
          <w:rFonts w:ascii="맑은 고딕" w:hAnsi="맑은 고딕" w:eastAsia="맑은 고딕"/>
          <w:b/>
          <w:color w:val="555555"/>
          <w:sz w:val="17"/>
        </w:rPr>
        <w:t>절감액(원)은 아직 못 낸다.</w:t>
      </w:r>
      <w:r>
        <w:rPr>
          <w:rFonts w:ascii="맑은 고딕" w:hAnsi="맑은 고딕" w:eastAsia="맑은 고딕"/>
          <w:b w:val="0"/>
          <w:color w:val="555555"/>
          <w:sz w:val="17"/>
        </w:rPr>
        <w:t xml:space="preserve"> 이 문장을 슬라이드에 넣어라. 빼면 반드시 질문이 나오고, 넣으면 다음 표가 자동으로 요청 사항이 된다.</w:t>
      </w:r>
    </w:p>
    <w:p/>
    <w:p>
      <w:r>
        <w:rPr>
          <w:rFonts w:ascii="맑은 고딕" w:hAnsi="맑은 고딕" w:eastAsia="맑은 고딕"/>
          <w:b/>
          <w:sz w:val="20"/>
        </w:rPr>
        <w:t>받아야 하는 숫자 5개 — 전부 사내에 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54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#</w:t>
            </w:r>
          </w:p>
        </w:tc>
        <w:tc>
          <w:tcPr>
            <w:tcW w:type="dxa" w:w="5896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필요 데이터</w:t>
            </w:r>
          </w:p>
        </w:tc>
        <w:tc>
          <w:tcPr>
            <w:tcW w:type="dxa" w:w="3515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쓰이는 곳</w:t>
            </w:r>
          </w:p>
        </w:tc>
      </w:tr>
      <w:tr>
        <w:tc>
          <w:tcPr>
            <w:tcW w:type="dxa" w:w="45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힘센 부분부하 연료소비율 곡선 (50 / 75 / 100% 부하, g/kWh)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연료비 절감액</w:t>
            </w:r>
          </w:p>
        </w:tc>
      </w:tr>
      <w:tr>
        <w:tc>
          <w:tcPr>
            <w:tcW w:type="dxa" w:w="45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기동 시간 — 냉기동 / 온기동 각각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경보 리드타임 설계</w:t>
            </w:r>
          </w:p>
        </w:tc>
      </w:tr>
      <w:tr>
        <w:tc>
          <w:tcPr>
            <w:tcW w:type="dxa" w:w="45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기동 1회당 정비비 상당 (정비 주기 소모분 환산)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정비비 절감액</w:t>
            </w:r>
          </w:p>
        </w:tc>
      </w:tr>
      <w:tr>
        <w:tc>
          <w:tcPr>
            <w:tcW w:type="dxa" w:w="45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엔진 1대 설치 단가 (발전설비 일체 기준)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CAPEX 절감액</w:t>
            </w:r>
          </w:p>
        </w:tc>
      </w:tr>
      <w:tr>
        <w:tc>
          <w:tcPr>
            <w:tcW w:type="dxa" w:w="45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계약상 가용률 보증 조건 / 미공급 페널티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리스크 비용</w:t>
            </w:r>
          </w:p>
        </w:tc>
      </w:tr>
    </w:tbl>
    <w:p>
      <w:pPr>
        <w:spacing w:after="0"/>
      </w:pPr>
    </w:p>
    <w:p>
      <w:pPr>
        <w:spacing w:before="80"/>
      </w:pPr>
      <w:r>
        <w:rPr>
          <w:rFonts w:ascii="맑은 고딕" w:hAnsi="맑은 고딕" w:eastAsia="맑은 고딕"/>
          <w:b w:val="0"/>
          <w:color w:val="555555"/>
          <w:sz w:val="17"/>
        </w:rPr>
        <w:t>계산 구조 — 공회전 예비 N대를 상시에서 조건부로 전환 → 연간 공회전 시간 감소 × 부분부하 연료소비율 = 연료비 절감액. 여기서 경보 실패 시 미공급 리스크 × 페널티를 빼면 순효과. 다섯 숫자가 들어오면 하루 안에 계산된다.</w:t>
      </w:r>
    </w:p>
    <w:p/>
    <w:p>
      <w:r>
        <w:rPr>
          <w:rFonts w:ascii="맑은 고딕" w:hAnsi="맑은 고딕" w:eastAsia="맑은 고딕"/>
          <w:b/>
          <w:sz w:val="20"/>
        </w:rPr>
        <w:t>시운전 쪽에서 이번 주에 확인할 것 3개.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54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#</w:t>
            </w:r>
          </w:p>
        </w:tc>
        <w:tc>
          <w:tcPr>
            <w:tcW w:type="dxa" w:w="5896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확인 사항</w:t>
            </w:r>
          </w:p>
        </w:tc>
        <w:tc>
          <w:tcPr>
            <w:tcW w:type="dxa" w:w="3515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아니오일 때</w:t>
            </w:r>
          </w:p>
        </w:tc>
      </w:tr>
      <w:tr>
        <w:tc>
          <w:tcPr>
            <w:tcW w:type="dxa" w:w="45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시운전 계측이 원시 시계열로 저장되나, 합격 판정값만 남나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저장 방식 변경이 1단계</w:t>
            </w:r>
          </w:p>
        </w:tc>
      </w:tr>
      <w:tr>
        <w:tc>
          <w:tcPr>
            <w:tcW w:type="dxa" w:w="45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제조번호 단위로 조회 가능한가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식별자 연결 작업 필요</w:t>
            </w:r>
          </w:p>
        </w:tc>
      </w:tr>
      <w:tr>
        <w:tc>
          <w:tcPr>
            <w:tcW w:type="dxa" w:w="45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샘플링 주기가 초 단위인가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분 단위면 응답 특성을 못 본다</w:t>
            </w:r>
          </w:p>
        </w:tc>
      </w:tr>
    </w:tbl>
    <w:p>
      <w:pPr>
        <w:spacing w:after="0"/>
      </w:pPr>
    </w:p>
    <w:p>
      <w:pPr>
        <w:spacing w:before="80"/>
      </w:pPr>
      <w:r>
        <w:rPr>
          <w:rFonts w:ascii="맑은 고딕" w:hAnsi="맑은 고딕" w:eastAsia="맑은 고딕"/>
          <w:b w:val="0"/>
          <w:color w:val="555555"/>
          <w:sz w:val="17"/>
        </w:rPr>
        <w:t>추가 — 최근 출하분 중 현장 운전 중인 개체가 있으면, 같은 제조번호의 시운전 데이터와 현장 데이터를 붙여 이번 달에 결론을 낼 수 있다.</w:t>
      </w:r>
    </w:p>
    <w:p>
      <w:r>
        <w:br w:type="page"/>
      </w:r>
    </w:p>
    <w:p>
      <w:pPr>
        <w:spacing w:before="360" w:after="120"/>
        <w:pBdr>
          <w:bottom w:val="single" w:sz="8" w:color="333333"/>
        </w:pBdr>
      </w:pPr>
      <w:r>
        <w:rPr>
          <w:rFonts w:ascii="맑은 고딕" w:hAnsi="맑은 고딕" w:eastAsia="맑은 고딕"/>
          <w:b/>
          <w:sz w:val="26"/>
        </w:rPr>
        <w:t>백업   질의응답 대비 — 미리 준비할 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608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예상 질문</w:t>
            </w:r>
          </w:p>
        </w:tc>
        <w:tc>
          <w:tcPr>
            <w:tcW w:type="dxa" w:w="7257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답변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이거 IT부서 일 아닌가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시운전 시험 절차는 그대로고 </w:t>
            </w:r>
            <w:r>
              <w:rPr>
                <w:rFonts w:ascii="맑은 고딕" w:hAnsi="맑은 고딕" w:eastAsia="맑은 고딕"/>
                <w:b/>
                <w:sz w:val="19"/>
              </w:rPr>
              <w:t>저장 스키마만 바뀝니다.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새 계측기도, 새 시험 항목도 없습니다.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2019년 데이터로 지금을 말할 수 있나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GPU 학습 부하 이전 데이터라 </w:t>
            </w:r>
            <w:r>
              <w:rPr>
                <w:rFonts w:ascii="맑은 고딕" w:hAnsi="맑은 고딕" w:eastAsia="맑은 고딕"/>
                <w:b/>
                <w:sz w:val="19"/>
              </w:rPr>
              <w:t>모든 수치가 하한</w:t>
            </w:r>
            <w:r>
              <w:rPr>
                <w:rFonts w:ascii="맑은 고딕" w:hAnsi="맑은 고딕" w:eastAsia="맑은 고딕"/>
                <w:b w:val="0"/>
                <w:sz w:val="19"/>
              </w:rPr>
              <w:t>입니다. 수천 장 GPU가 동기화돼 움직이는 AI 부하는 급변이 더 크고 불규칙합니다. 즉 실제 사이트는 여기보다 나쁩니다.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MW 숫자는 어떻게 나온 건가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트레이스가 비율만 제공하므로 도메인별 용량이 같다고 가정하고 1,000MW로 환산했습니다. </w:t>
            </w:r>
            <w:r>
              <w:rPr>
                <w:rFonts w:ascii="맑은 고딕" w:hAnsi="맑은 고딕" w:eastAsia="맑은 고딕"/>
                <w:b/>
                <w:sz w:val="19"/>
              </w:rPr>
              <w:t>자릿수 감각용이며 설계값이 아닙니다.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엔진 예지정비는 되나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이 데이터에는 진동·온도·연료유량이 없어 </w:t>
            </w:r>
            <w:r>
              <w:rPr>
                <w:rFonts w:ascii="맑은 고딕" w:hAnsi="맑은 고딕" w:eastAsia="맑은 고딕"/>
                <w:b/>
                <w:sz w:val="19"/>
              </w:rPr>
              <w:t>엔진 자체의 예지정비는 검증되지 않았습니다.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검증한 것은 부하 급변의 예측 가능성과 계측 신뢰도입니다. 엔진 예지정비는 시운전 데이터 확보 후 별도 단계입니다.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숫자를 믿을 수 있나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학습 1~20일 / 검증 21~31일로 한 번만 나누고 검증 구간에서는 재학습하지 않았습니다. 미래 정보가 피처로 새지 않는지 확인하는 </w:t>
            </w:r>
            <w:r>
              <w:rPr>
                <w:rFonts w:ascii="맑은 고딕" w:hAnsi="맑은 고딕" w:eastAsia="맑은 고딕"/>
                <w:b/>
                <w:sz w:val="19"/>
              </w:rPr>
              <w:t>테스트 6종</w:t>
            </w:r>
            <w:r>
              <w:rPr>
                <w:rFonts w:ascii="맑은 고딕" w:hAnsi="맑은 고딕" w:eastAsia="맑은 고딕"/>
                <w:b w:val="0"/>
                <w:sz w:val="19"/>
              </w:rPr>
              <w:t>을 통과했습니다 — 21일차 이후 데이터를 크게 오염시켜도 20일차 이전 피처가 비트 단위로 동일해야 통과합니다.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경쟁사는 이미 하고 있지 않나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Wärtsilä가 Expert Insight로 먼저 와 있습니다. 다만 </w:t>
            </w:r>
            <w:r>
              <w:rPr>
                <w:rFonts w:ascii="맑은 고딕" w:hAnsi="맑은 고딕" w:eastAsia="맑은 고딕"/>
                <w:b/>
                <w:sz w:val="19"/>
              </w:rPr>
              <w:t>우리에게 없는 것은 데이터가 아니라 레이어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입니다. 힘센을 직접 설계·생산하고 동일 기종 104대를 한 사이트에 넣는 위치는 우리 쪽입니다. 계측 복원이 실패한 3대는 전부 동종 동료가 없던 개체였습니다 — </w:t>
            </w:r>
            <w:r>
              <w:rPr>
                <w:rFonts w:ascii="맑은 고딕" w:hAnsi="맑은 고딕" w:eastAsia="맑은 고딕"/>
                <w:b/>
                <w:sz w:val="19"/>
              </w:rPr>
              <w:t>단일 기종 대량 납품 자체가 이 소프트웨어의 전제조건</w:t>
            </w:r>
            <w:r>
              <w:rPr>
                <w:rFonts w:ascii="맑은 고딕" w:hAnsi="맑은 고딕" w:eastAsia="맑은 고딕"/>
                <w:b w:val="0"/>
                <w:sz w:val="19"/>
              </w:rPr>
              <w:t>입니다.</w:t>
            </w:r>
          </w:p>
        </w:tc>
      </w:tr>
    </w:tbl>
    <w:p>
      <w:pPr>
        <w:spacing w:after="0"/>
      </w:pPr>
    </w:p>
    <w:p>
      <w:pPr>
        <w:spacing w:before="360" w:after="120"/>
        <w:pBdr>
          <w:bottom w:val="single" w:sz="8" w:color="333333"/>
        </w:pBdr>
      </w:pPr>
      <w:r>
        <w:rPr>
          <w:rFonts w:ascii="맑은 고딕" w:hAnsi="맑은 고딕" w:eastAsia="맑은 고딕"/>
          <w:b/>
          <w:sz w:val="26"/>
        </w:rPr>
        <w:t>백업   전체 수치표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74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구분</w:t>
            </w:r>
          </w:p>
        </w:tc>
        <w:tc>
          <w:tcPr>
            <w:tcW w:type="dxa" w:w="2494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지표</w:t>
            </w:r>
          </w:p>
        </w:tc>
        <w:tc>
          <w:tcPr>
            <w:tcW w:type="dxa" w:w="5896"/>
            <w:shd w:fill="EEEEEE"/>
          </w:tcPr>
          <w:p>
            <w:pPr>
              <w:spacing w:after="20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값</w:t>
            </w:r>
          </w:p>
        </w:tc>
      </w:tr>
      <w:tr>
        <w:tc>
          <w:tcPr>
            <w:tcW w:type="dxa" w:w="147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규모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508,896행 · 57개 전력 도메인 · 2019년 5월 · 5분 간격 · 결측 없음</w:t>
            </w:r>
          </w:p>
        </w:tc>
      </w:tr>
      <w:tr>
        <w:tc>
          <w:tcPr>
            <w:tcW w:type="dxa" w:w="1474"/>
          </w:tcPr>
          <w:p>
            <w:pPr>
              <w:spacing w:after="20"/>
              <w:jc w:val="center"/>
            </w:pPr>
            <w:r/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분할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학습 1~20일 / 검증 21~31일 · 검증 구간 재학습 없음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부하 급변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1시간 1대분(9.6MW) 이상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하루 2.1회 · 2대분 이상 주 1.1회</w:t>
            </w:r>
          </w:p>
        </w:tc>
      </w:tr>
      <w:tr>
        <w:tc>
          <w:tcPr>
            <w:tcW w:type="dxa" w:w="1474"/>
          </w:tcPr>
          <w:p>
            <w:pPr>
              <w:spacing w:after="20"/>
              <w:jc w:val="center"/>
            </w:pPr>
            <w:r/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하루 최대 급변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중앙값 17.9MW(1.9대) · 최악일 30.1MW(3.1대)</w:t>
            </w:r>
          </w:p>
        </w:tc>
      </w:tr>
      <w:tr>
        <w:tc>
          <w:tcPr>
            <w:tcW w:type="dxa" w:w="1474"/>
          </w:tcPr>
          <w:p>
            <w:pPr>
              <w:spacing w:after="20"/>
              <w:jc w:val="center"/>
            </w:pPr>
            <w:r/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하루 총 변동 이동거리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376 MW/일 (39대분) · 최대 457 MW/일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시계 설명력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부하 레벨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R² 0.69</w:t>
            </w:r>
          </w:p>
        </w:tc>
      </w:tr>
      <w:tr>
        <w:tc>
          <w:tcPr>
            <w:tcW w:type="dxa" w:w="1474"/>
          </w:tcPr>
          <w:p>
            <w:pPr>
              <w:spacing w:after="20"/>
              <w:jc w:val="center"/>
            </w:pPr>
            <w:r/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급변 여부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설명력 −2.3% · AUC 0.55 (학습 구간에서도 4.0%)</w:t>
            </w:r>
          </w:p>
        </w:tc>
      </w:tr>
      <w:tr>
        <w:tc>
          <w:tcPr>
            <w:tcW w:type="dxa" w:w="1474"/>
          </w:tcPr>
          <w:p>
            <w:pPr>
              <w:spacing w:after="20"/>
              <w:jc w:val="center"/>
            </w:pPr>
            <w:r/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5분 × 요일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학습 18.4% → 검증 −13.2%</w:t>
            </w:r>
          </w:p>
        </w:tc>
      </w:tr>
      <w:tr>
        <w:tc>
          <w:tcPr>
            <w:tcW w:type="dxa" w:w="1474"/>
          </w:tcPr>
          <w:p>
            <w:pPr>
              <w:spacing w:after="20"/>
              <w:jc w:val="center"/>
            </w:pPr>
            <w:r/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전체 피처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설명력 25.1% · AUC 0.92 · 정밀도 28.2% (35배)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직전 상태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평온 후 / 급변 후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0.59% → 26.6% (45배)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호기 간 결합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유효 독립 유닛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증분 11.3 / 57 · 레벨 5.5 / 57</w:t>
            </w:r>
          </w:p>
        </w:tc>
      </w:tr>
      <w:tr>
        <w:tc>
          <w:tcPr>
            <w:tcW w:type="dxa" w:w="1474"/>
          </w:tcPr>
          <w:p>
            <w:pPr>
              <w:spacing w:after="20"/>
              <w:jc w:val="center"/>
            </w:pPr>
            <w:r/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예비력 배율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5분 2.60배 · 1시간 2.96배</w:t>
            </w:r>
          </w:p>
        </w:tc>
      </w:tr>
      <w:tr>
        <w:tc>
          <w:tcPr>
            <w:tcW w:type="dxa" w:w="1474"/>
          </w:tcPr>
          <w:p>
            <w:pPr>
              <w:spacing w:after="20"/>
              <w:jc w:val="center"/>
            </w:pPr>
            <w:r/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동시 상승 비율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72.3% (평시 43.4%)</w:t>
            </w:r>
          </w:p>
        </w:tc>
      </w:tr>
      <w:tr>
        <w:tc>
          <w:tcPr>
            <w:tcW w:type="dxa" w:w="147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가상센서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복원 정확도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R² 중앙값 0.955 · 54 / 57대 성립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고장 주입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동결 / 편향 / 드리프트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97.6% / 2%p 92.6% / 3%p 95.3% (오경보 대당 하루 1건)</w:t>
            </w:r>
          </w:p>
        </w:tc>
      </w:tr>
      <w:tr>
        <w:tc>
          <w:tcPr>
            <w:tcW w:type="dxa" w:w="147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군집화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실제 구획 재현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ARI 0.710 (무작위 배정 상한 0.048)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일 단위 추세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31일간 변화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측정 전력 +2.61%p · 생산 전력 +0.96%p · 헤드룸 +1.65%p(+18.5%) · 일중 변동폭 −1.47%p(−23%)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93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