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LGU Ginatilan</w:t>
            </w:r>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54D49B98" w:rsidR="00A75937" w:rsidRDefault="00464BD0">
            <w:pPr>
              <w:rPr>
                <w:sz w:val="20"/>
                <w:szCs w:val="20"/>
              </w:rPr>
            </w:pPr>
            <w:r>
              <w:rPr>
                <w:b/>
                <w:sz w:val="20"/>
                <w:szCs w:val="20"/>
              </w:rPr>
              <w:t>From</w:t>
            </w:r>
            <w:r>
              <w:rPr>
                <w:sz w:val="20"/>
                <w:szCs w:val="20"/>
              </w:rPr>
              <w:t xml:space="preserve">: </w:t>
            </w:r>
            <w:r w:rsidR="00DE61B5">
              <w:rPr>
                <w:sz w:val="20"/>
                <w:szCs w:val="20"/>
              </w:rPr>
              <w:t>05122025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741871F2" w:rsidR="00A75937" w:rsidRDefault="00464BD0">
            <w:pPr>
              <w:rPr>
                <w:sz w:val="20"/>
                <w:szCs w:val="20"/>
              </w:rPr>
            </w:pPr>
            <w:r>
              <w:rPr>
                <w:b/>
                <w:sz w:val="20"/>
                <w:szCs w:val="20"/>
              </w:rPr>
              <w:t>To</w:t>
            </w:r>
            <w:r>
              <w:rPr>
                <w:sz w:val="20"/>
                <w:szCs w:val="20"/>
              </w:rPr>
              <w:t xml:space="preserve">: </w:t>
            </w:r>
            <w:r w:rsidR="00DE61B5">
              <w:rPr>
                <w:sz w:val="20"/>
                <w:szCs w:val="20"/>
              </w:rPr>
              <w:t>05172025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1A1D4C06" w14:textId="3CCC82E3" w:rsidR="00A75937" w:rsidRDefault="00DE61B5" w:rsidP="00AE272F">
            <w:pPr>
              <w:spacing w:line="276" w:lineRule="auto"/>
              <w:jc w:val="both"/>
              <w:rPr>
                <w:sz w:val="20"/>
                <w:szCs w:val="20"/>
              </w:rPr>
            </w:pPr>
            <w:r w:rsidRPr="00DE61B5">
              <w:rPr>
                <w:sz w:val="20"/>
                <w:szCs w:val="20"/>
              </w:rPr>
              <w:t xml:space="preserve">This week, I assisted in diagnosing and resolving an auto-restart issue on a system unit from the Agriculture Office. Additionally, I created a bootable </w:t>
            </w:r>
            <w:proofErr w:type="spellStart"/>
            <w:r w:rsidRPr="00DE61B5">
              <w:rPr>
                <w:sz w:val="20"/>
                <w:szCs w:val="20"/>
              </w:rPr>
              <w:t>MediCat</w:t>
            </w:r>
            <w:proofErr w:type="spellEnd"/>
            <w:r w:rsidRPr="00DE61B5">
              <w:rPr>
                <w:sz w:val="20"/>
                <w:szCs w:val="20"/>
              </w:rPr>
              <w:t xml:space="preserve"> USB to enhance troubleshooting efficiency, offering flexibility and access to a wide range of diagnostic tools.</w:t>
            </w:r>
          </w:p>
          <w:p w14:paraId="70FA43AA" w14:textId="77777777" w:rsidR="00CE4884" w:rsidRDefault="00CE4884" w:rsidP="00AE272F">
            <w:pPr>
              <w:spacing w:line="276" w:lineRule="auto"/>
              <w:jc w:val="both"/>
              <w:rPr>
                <w:sz w:val="20"/>
                <w:szCs w:val="20"/>
              </w:rPr>
            </w:pPr>
          </w:p>
        </w:tc>
        <w:tc>
          <w:tcPr>
            <w:tcW w:w="5614" w:type="dxa"/>
            <w:gridSpan w:val="2"/>
          </w:tcPr>
          <w:p w14:paraId="16F470C0" w14:textId="7869EE0E" w:rsidR="00A75937" w:rsidRPr="00CE4884" w:rsidRDefault="00DE61B5">
            <w:pPr>
              <w:jc w:val="both"/>
              <w:rPr>
                <w:sz w:val="20"/>
                <w:szCs w:val="20"/>
              </w:rPr>
            </w:pPr>
            <w:r w:rsidRPr="00DE61B5">
              <w:rPr>
                <w:sz w:val="20"/>
                <w:szCs w:val="20"/>
              </w:rPr>
              <w:t xml:space="preserve">This week, I learned more about practical troubleshooting and diagnostics in a real-world setting. By assisting in diagnosing and resolving an auto-restart issue on a system unit from the Agriculture Office, I improved my understanding of hardware and software-related problems. Creating a bootable </w:t>
            </w:r>
            <w:proofErr w:type="spellStart"/>
            <w:r w:rsidRPr="00DE61B5">
              <w:rPr>
                <w:sz w:val="20"/>
                <w:szCs w:val="20"/>
              </w:rPr>
              <w:t>MediCat</w:t>
            </w:r>
            <w:proofErr w:type="spellEnd"/>
            <w:r w:rsidRPr="00DE61B5">
              <w:rPr>
                <w:sz w:val="20"/>
                <w:szCs w:val="20"/>
              </w:rPr>
              <w:t xml:space="preserve"> USB also taught me how important it is to have reliable tools ready for various situations. It showed me how using advanced utilities can make the troubleshooting process more efficient and flexible, especially when dealing with complex or unpredictable system issues.</w:t>
            </w: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6864BCC8" w14:textId="77777777" w:rsidR="00A75937" w:rsidRDefault="00A75937">
            <w:pPr>
              <w:jc w:val="both"/>
              <w:rPr>
                <w:sz w:val="20"/>
                <w:szCs w:val="20"/>
              </w:rPr>
            </w:pPr>
          </w:p>
          <w:p w14:paraId="448C4DC8" w14:textId="77777777" w:rsidR="00A41D06" w:rsidRDefault="00A41D06">
            <w:pPr>
              <w:jc w:val="both"/>
              <w:rPr>
                <w:sz w:val="20"/>
                <w:szCs w:val="20"/>
              </w:rPr>
            </w:pPr>
          </w:p>
          <w:p w14:paraId="411F842D" w14:textId="77777777" w:rsidR="007507AC" w:rsidRDefault="007507AC">
            <w:pPr>
              <w:jc w:val="both"/>
              <w:rPr>
                <w:sz w:val="20"/>
                <w:szCs w:val="20"/>
              </w:rPr>
            </w:pPr>
          </w:p>
          <w:p w14:paraId="34ED05C5" w14:textId="77777777" w:rsidR="00DE61B5" w:rsidRDefault="00DE61B5">
            <w:pPr>
              <w:jc w:val="both"/>
              <w:rPr>
                <w:sz w:val="20"/>
                <w:szCs w:val="20"/>
              </w:rPr>
            </w:pPr>
          </w:p>
          <w:p w14:paraId="3D08D2B2" w14:textId="77777777" w:rsidR="007507AC" w:rsidRDefault="007507AC">
            <w:pPr>
              <w:jc w:val="both"/>
              <w:rPr>
                <w:sz w:val="20"/>
                <w:szCs w:val="20"/>
              </w:rPr>
            </w:pPr>
          </w:p>
          <w:p w14:paraId="717F4BBE" w14:textId="77777777" w:rsidR="007507AC" w:rsidRDefault="007507AC">
            <w:pPr>
              <w:jc w:val="both"/>
              <w:rPr>
                <w:sz w:val="20"/>
                <w:szCs w:val="20"/>
              </w:rPr>
            </w:pPr>
          </w:p>
          <w:p w14:paraId="7BA845A9" w14:textId="77777777" w:rsidR="007507AC" w:rsidRPr="00CE4884" w:rsidRDefault="007507AC">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523DB6EA"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w14:anchorId="42FDC961"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" filled="f" stroked="f">
                      <v:textbox inset="2.53958mm,2.53958mm,2.53958mm,2.53958mm">
                        <w:txbxContent>
                          <w:p w14:paraId="687B230C" w14:textId="77777777"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706218C7" w14:textId="3CCCC64E" w:rsidR="00A75937" w:rsidRDefault="00DE61B5">
      <w:pPr>
        <w:spacing w:after="0" w:line="276" w:lineRule="auto"/>
        <w:rPr>
          <w:rFonts w:ascii="Arial" w:eastAsia="Arial" w:hAnsi="Arial" w:cs="Arial"/>
          <w:b/>
          <w:sz w:val="22"/>
          <w:szCs w:val="22"/>
        </w:rPr>
      </w:pPr>
      <w:r>
        <w:rPr>
          <w:rFonts w:ascii="Arial" w:eastAsia="Arial" w:hAnsi="Arial" w:cs="Arial"/>
          <w:b/>
          <w:bCs/>
          <w:sz w:val="22"/>
          <w:szCs w:val="22"/>
        </w:rPr>
        <w:t xml:space="preserve">                                    </w:t>
      </w:r>
      <w:r w:rsidRPr="00DE61B5">
        <w:rPr>
          <w:rFonts w:ascii="Arial" w:eastAsia="Arial" w:hAnsi="Arial" w:cs="Arial"/>
          <w:b/>
          <w:bCs/>
          <w:sz w:val="22"/>
          <w:szCs w:val="22"/>
        </w:rPr>
        <w:t>  </w:t>
      </w:r>
      <w:r w:rsidRPr="00DE61B5">
        <w:rPr>
          <w:rFonts w:ascii="Arial" w:eastAsia="Arial" w:hAnsi="Arial" w:cs="Arial"/>
          <w:b/>
          <w:bCs/>
          <w:sz w:val="22"/>
          <w:szCs w:val="22"/>
        </w:rPr>
        <w:drawing>
          <wp:inline distT="0" distB="0" distL="0" distR="0" wp14:anchorId="447C77BD" wp14:editId="432173E6">
            <wp:extent cx="1133475" cy="2533650"/>
            <wp:effectExtent l="0" t="0" r="9525" b="0"/>
            <wp:docPr id="6683276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2533650"/>
                    </a:xfrm>
                    <a:prstGeom prst="rect">
                      <a:avLst/>
                    </a:prstGeom>
                    <a:noFill/>
                    <a:ln>
                      <a:noFill/>
                    </a:ln>
                  </pic:spPr>
                </pic:pic>
              </a:graphicData>
            </a:graphic>
          </wp:inline>
        </w:drawing>
      </w:r>
      <w:r w:rsidRPr="00DE61B5">
        <w:rPr>
          <w:rFonts w:ascii="Arial" w:eastAsia="Arial" w:hAnsi="Arial" w:cs="Arial"/>
          <w:b/>
          <w:bCs/>
          <w:sz w:val="22"/>
          <w:szCs w:val="22"/>
        </w:rPr>
        <w:t xml:space="preserve">   </w:t>
      </w:r>
      <w:r w:rsidRPr="00DE61B5">
        <w:rPr>
          <w:rFonts w:ascii="Arial" w:eastAsia="Arial" w:hAnsi="Arial" w:cs="Arial"/>
          <w:b/>
          <w:bCs/>
          <w:sz w:val="22"/>
          <w:szCs w:val="22"/>
        </w:rPr>
        <w:drawing>
          <wp:inline distT="0" distB="0" distL="0" distR="0" wp14:anchorId="760A6433" wp14:editId="3913AEB0">
            <wp:extent cx="1123950" cy="2505075"/>
            <wp:effectExtent l="0" t="0" r="0" b="9525"/>
            <wp:docPr id="36352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950" cy="2505075"/>
                    </a:xfrm>
                    <a:prstGeom prst="rect">
                      <a:avLst/>
                    </a:prstGeom>
                    <a:noFill/>
                    <a:ln>
                      <a:noFill/>
                    </a:ln>
                  </pic:spPr>
                </pic:pic>
              </a:graphicData>
            </a:graphic>
          </wp:inline>
        </w:drawing>
      </w:r>
      <w:r w:rsidRPr="00DE61B5">
        <w:rPr>
          <w:rFonts w:ascii="Arial" w:eastAsia="Arial" w:hAnsi="Arial" w:cs="Arial"/>
          <w:b/>
          <w:bCs/>
          <w:sz w:val="22"/>
          <w:szCs w:val="22"/>
        </w:rPr>
        <w:t>    </w:t>
      </w:r>
      <w:r w:rsidRPr="00DE61B5">
        <w:rPr>
          <w:rFonts w:ascii="Arial" w:eastAsia="Arial" w:hAnsi="Arial" w:cs="Arial"/>
          <w:b/>
          <w:bCs/>
          <w:sz w:val="22"/>
          <w:szCs w:val="22"/>
        </w:rPr>
        <w:drawing>
          <wp:inline distT="0" distB="0" distL="0" distR="0" wp14:anchorId="07B2F0DE" wp14:editId="16E061C6">
            <wp:extent cx="1123950" cy="2505075"/>
            <wp:effectExtent l="0" t="0" r="0" b="9525"/>
            <wp:docPr id="1602645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2505075"/>
                    </a:xfrm>
                    <a:prstGeom prst="rect">
                      <a:avLst/>
                    </a:prstGeom>
                    <a:noFill/>
                    <a:ln>
                      <a:noFill/>
                    </a:ln>
                  </pic:spPr>
                </pic:pic>
              </a:graphicData>
            </a:graphic>
          </wp:inline>
        </w:drawing>
      </w:r>
    </w:p>
    <w:p w14:paraId="7E5D83E6" w14:textId="77777777" w:rsidR="00A75937" w:rsidRDefault="00A75937">
      <w:pPr>
        <w:spacing w:after="0" w:line="276" w:lineRule="auto"/>
        <w:rPr>
          <w:rFonts w:ascii="Arial" w:eastAsia="Arial" w:hAnsi="Arial" w:cs="Arial"/>
          <w:b/>
          <w:sz w:val="22"/>
          <w:szCs w:val="22"/>
        </w:rPr>
      </w:pPr>
    </w:p>
    <w:p w14:paraId="649A0743" w14:textId="77777777" w:rsidR="00A75937" w:rsidRDefault="00A75937">
      <w:pPr>
        <w:spacing w:after="0" w:line="276" w:lineRule="auto"/>
        <w:rPr>
          <w:rFonts w:ascii="Arial" w:eastAsia="Arial" w:hAnsi="Arial" w:cs="Arial"/>
          <w:b/>
          <w:sz w:val="22"/>
          <w:szCs w:val="22"/>
        </w:rPr>
      </w:pP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0"/>
      <w:footerReference w:type="default" r:id="rId11"/>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3C2F7" w14:textId="77777777" w:rsidR="00A07CC5" w:rsidRDefault="00A07CC5">
      <w:pPr>
        <w:spacing w:after="0" w:line="240" w:lineRule="auto"/>
      </w:pPr>
      <w:r>
        <w:separator/>
      </w:r>
    </w:p>
  </w:endnote>
  <w:endnote w:type="continuationSeparator" w:id="0">
    <w:p w14:paraId="18FC6BE8" w14:textId="77777777" w:rsidR="00A07CC5" w:rsidRDefault="00A07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7BC48" w14:textId="77777777" w:rsidR="00A07CC5" w:rsidRDefault="00A07CC5">
      <w:pPr>
        <w:spacing w:after="0" w:line="240" w:lineRule="auto"/>
      </w:pPr>
      <w:r>
        <w:separator/>
      </w:r>
    </w:p>
  </w:footnote>
  <w:footnote w:type="continuationSeparator" w:id="0">
    <w:p w14:paraId="031A8DAE" w14:textId="77777777" w:rsidR="00A07CC5" w:rsidRDefault="00A07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293329"/>
    <w:rsid w:val="002E0D35"/>
    <w:rsid w:val="00321F41"/>
    <w:rsid w:val="003624FE"/>
    <w:rsid w:val="00444651"/>
    <w:rsid w:val="00464BD0"/>
    <w:rsid w:val="0050489A"/>
    <w:rsid w:val="005E635F"/>
    <w:rsid w:val="006E6A6E"/>
    <w:rsid w:val="00744011"/>
    <w:rsid w:val="007507AC"/>
    <w:rsid w:val="00831B65"/>
    <w:rsid w:val="00A07CC5"/>
    <w:rsid w:val="00A32EAE"/>
    <w:rsid w:val="00A41D06"/>
    <w:rsid w:val="00A75937"/>
    <w:rsid w:val="00AE272F"/>
    <w:rsid w:val="00B5106D"/>
    <w:rsid w:val="00B96487"/>
    <w:rsid w:val="00BB0F05"/>
    <w:rsid w:val="00CE4884"/>
    <w:rsid w:val="00D332C8"/>
    <w:rsid w:val="00DE61B5"/>
    <w:rsid w:val="00E6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 gonzales</cp:lastModifiedBy>
  <cp:revision>10</cp:revision>
  <dcterms:created xsi:type="dcterms:W3CDTF">2025-03-08T05:04:00Z</dcterms:created>
  <dcterms:modified xsi:type="dcterms:W3CDTF">2025-06-02T01:37:00Z</dcterms:modified>
</cp:coreProperties>
</file>