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Times New Roman" w:hAnsi="Times New Roman"/>
          <w:b/>
          <w:sz w:val="22"/>
        </w:rPr>
        <w:t>Year: 2026-2027</w:t>
      </w:r>
      <w:r>
        <w:rPr>
          <w:rFonts w:ascii="Times New Roman" w:hAnsi="Times New Roman"/>
          <w:b/>
          <w:sz w:val="22"/>
        </w:rPr>
        <w:tab/>
        <w:tab/>
        <w:tab/>
        <w:tab/>
        <w:tab/>
        <w:tab/>
        <w:tab/>
        <w:tab/>
        <w:tab/>
        <w:tab/>
        <w:t>Sem V-NEP</w:t>
      </w:r>
    </w:p>
    <w:p>
      <w:pPr>
        <w:spacing w:before="80" w:after="80"/>
        <w:jc w:val="center"/>
      </w:pPr>
      <w:r>
        <w:rPr>
          <w:rFonts w:ascii="Times New Roman" w:hAnsi="Times New Roman"/>
          <w:b/>
          <w:sz w:val="24"/>
        </w:rPr>
        <w:t>Course: Agile Software Development &amp; DevOps Lab (2165119)</w:t>
      </w:r>
    </w:p>
    <w:p>
      <w:pPr>
        <w:spacing w:before="40" w:after="560"/>
      </w:pPr>
      <w:r>
        <w:rPr>
          <w:rFonts w:ascii="Times New Roman" w:hAnsi="Times New Roman"/>
          <w:sz w:val="22"/>
        </w:rPr>
        <w:t>Class: TE AI&amp;DS (Div B)</w:t>
      </w:r>
      <w:r>
        <w:rPr>
          <w:rFonts w:ascii="Times New Roman" w:hAnsi="Times New Roman"/>
          <w:sz w:val="22"/>
        </w:rPr>
        <w:tab/>
        <w:tab/>
        <w:tab/>
        <w:tab/>
        <w:tab/>
        <w:tab/>
        <w:tab/>
        <w:t>Date of Submission: 13/10/2026</w:t>
      </w:r>
    </w:p>
    <w:p>
      <w:pPr>
        <w:spacing w:before="200" w:after="160"/>
        <w:jc w:val="center"/>
      </w:pPr>
      <w:r>
        <w:rPr>
          <w:rFonts w:ascii="Times New Roman" w:hAnsi="Times New Roman"/>
          <w:sz w:val="26"/>
        </w:rPr>
        <w:t>A Mini Project Report on</w:t>
      </w:r>
    </w:p>
    <w:p>
      <w:pPr>
        <w:spacing w:before="0" w:after="120"/>
        <w:jc w:val="center"/>
      </w:pPr>
      <w:r>
        <w:rPr>
          <w:rFonts w:ascii="Times New Roman" w:hAnsi="Times New Roman"/>
          <w:b/>
          <w:color w:val="1E3A8A"/>
          <w:sz w:val="52"/>
        </w:rPr>
        <w:t>FixMyHostel</w:t>
      </w:r>
    </w:p>
    <w:p>
      <w:pPr>
        <w:spacing w:before="0" w:after="480"/>
        <w:jc w:val="center"/>
      </w:pPr>
      <w:r>
        <w:rPr>
          <w:rFonts w:ascii="Times New Roman" w:hAnsi="Times New Roman"/>
          <w:i/>
          <w:sz w:val="24"/>
        </w:rPr>
        <w:t>A Smart Hostel Complaint and Maintenance System Delivered Through an Agile and DevOps Pipeline</w:t>
      </w:r>
    </w:p>
    <w:p>
      <w:pPr>
        <w:spacing w:before="0" w:after="80"/>
        <w:jc w:val="center"/>
      </w:pPr>
      <w:r>
        <w:rPr>
          <w:rFonts w:ascii="Times New Roman" w:hAnsi="Times New Roman"/>
          <w:sz w:val="22"/>
        </w:rPr>
        <w:t>Submitted in partial fulfilment of the requirements of the course</w:t>
      </w:r>
    </w:p>
    <w:p>
      <w:pPr>
        <w:spacing w:before="0" w:after="80"/>
        <w:jc w:val="center"/>
      </w:pPr>
      <w:r>
        <w:rPr>
          <w:rFonts w:ascii="Times New Roman" w:hAnsi="Times New Roman"/>
          <w:b/>
          <w:sz w:val="24"/>
        </w:rPr>
        <w:t>Agile Software Development &amp; DevOps Lab</w:t>
      </w:r>
    </w:p>
    <w:p>
      <w:pPr>
        <w:spacing w:before="0" w:after="480"/>
        <w:jc w:val="center"/>
      </w:pPr>
      <w:r>
        <w:rPr>
          <w:rFonts w:ascii="Times New Roman" w:hAnsi="Times New Roman"/>
          <w:sz w:val="22"/>
        </w:rPr>
        <w:t>Semester V (NEP) · Academic Year 2026–2027 · Class TE AI&amp;DS</w:t>
      </w:r>
    </w:p>
    <w:p>
      <w:pPr>
        <w:spacing w:before="0" w:after="160"/>
        <w:jc w:val="center"/>
      </w:pPr>
      <w:r>
        <w:rPr>
          <w:rFonts w:ascii="Times New Roman" w:hAnsi="Times New Roman"/>
          <w:b/>
          <w:sz w:val="22"/>
        </w:rPr>
        <w:t>Submitted by</w:t>
      </w:r>
    </w:p>
    <w:tbl>
      <w:tblPr>
        <w:tblW w:type="auto" w:w="0"/>
        <w:jc w:val="center"/>
        <w:tblLayout w:type="fixed"/>
        <w:tblLook w:firstColumn="1" w:firstRow="1" w:lastColumn="0" w:lastRow="0" w:noHBand="0" w:noVBand="1" w:val="04A0"/>
      </w:tblPr>
      <w:tblGrid>
        <w:gridCol w:w="4680"/>
        <w:gridCol w:w="4680"/>
      </w:tblGrid>
      <w:tr>
        <w:tc>
          <w:tcPr>
            <w:tcW w:type="dxa" w:w="4608"/>
            <w:shd w:fill="E2E8F0"/>
            <w:tcMar>
              <w:top w:w="80" w:type="dxa"/>
              <w:bottom w:w="80" w:type="dxa"/>
              <w:left w:w="150" w:type="dxa"/>
              <w:right w:w="150" w:type="dxa"/>
            </w:tcMar>
            <w:tcBorders>
              <w:top w:val="single" w:sz="4" w:space="0" w:color="94A3B8"/>
              <w:left w:val="single" w:sz="4" w:space="0" w:color="CCCCCC"/>
              <w:bottom w:val="single" w:sz="4" w:space="0" w:color="94A3B8"/>
              <w:right w:val="single" w:sz="4" w:space="0" w:color="CCCCCC"/>
            </w:tcBorders>
          </w:tcPr>
          <w:p>
            <w:pPr>
              <w:jc w:val="center"/>
            </w:pPr>
            <w:r>
              <w:rPr>
                <w:rFonts w:ascii="Times New Roman" w:hAnsi="Times New Roman"/>
                <w:b/>
                <w:sz w:val="21"/>
              </w:rPr>
              <w:t>Name</w:t>
            </w:r>
          </w:p>
        </w:tc>
        <w:tc>
          <w:tcPr>
            <w:tcW w:type="dxa" w:w="3312"/>
            <w:shd w:fill="E2E8F0"/>
            <w:tcMar>
              <w:top w:w="80" w:type="dxa"/>
              <w:bottom w:w="80" w:type="dxa"/>
              <w:left w:w="150" w:type="dxa"/>
              <w:right w:w="150" w:type="dxa"/>
            </w:tcMar>
            <w:tcBorders>
              <w:top w:val="single" w:sz="4" w:space="0" w:color="94A3B8"/>
              <w:left w:val="single" w:sz="4" w:space="0" w:color="CCCCCC"/>
              <w:bottom w:val="single" w:sz="4" w:space="0" w:color="94A3B8"/>
              <w:right w:val="single" w:sz="4" w:space="0" w:color="CCCCCC"/>
            </w:tcBorders>
          </w:tcPr>
          <w:p>
            <w:pPr>
              <w:jc w:val="center"/>
            </w:pPr>
            <w:r>
              <w:rPr>
                <w:rFonts w:ascii="Times New Roman" w:hAnsi="Times New Roman"/>
                <w:b/>
                <w:sz w:val="21"/>
              </w:rPr>
              <w:t>Roll No.</w:t>
            </w:r>
          </w:p>
        </w:tc>
      </w:tr>
      <w:tr>
        <w:tc>
          <w:tcPr>
            <w:tcW w:type="dxa" w:w="4608"/>
            <w:shd w:fill="FFFFFF"/>
            <w:tcMar>
              <w:top w:w="70" w:type="dxa"/>
              <w:bottom w:w="70" w:type="dxa"/>
              <w:left w:w="150" w:type="dxa"/>
              <w:right w:w="1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20"/>
              </w:rPr>
              <w:t>Mayank Heda</w:t>
            </w:r>
          </w:p>
        </w:tc>
        <w:tc>
          <w:tcPr>
            <w:tcW w:type="dxa" w:w="3312"/>
            <w:shd w:fill="FFFFFF"/>
            <w:tcMar>
              <w:top w:w="70" w:type="dxa"/>
              <w:bottom w:w="70" w:type="dxa"/>
              <w:left w:w="150" w:type="dxa"/>
              <w:right w:w="1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2410135</w:t>
            </w:r>
          </w:p>
        </w:tc>
      </w:tr>
      <w:tr>
        <w:tc>
          <w:tcPr>
            <w:tcW w:type="dxa" w:w="4608"/>
            <w:shd w:fill="FFFFFF"/>
            <w:tcMar>
              <w:top w:w="70" w:type="dxa"/>
              <w:bottom w:w="70" w:type="dxa"/>
              <w:left w:w="150" w:type="dxa"/>
              <w:right w:w="1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20"/>
              </w:rPr>
              <w:t>Ishita Gurbaxani</w:t>
            </w:r>
          </w:p>
        </w:tc>
        <w:tc>
          <w:tcPr>
            <w:tcW w:type="dxa" w:w="3312"/>
            <w:shd w:fill="FFFFFF"/>
            <w:tcMar>
              <w:top w:w="70" w:type="dxa"/>
              <w:bottom w:w="70" w:type="dxa"/>
              <w:left w:w="150" w:type="dxa"/>
              <w:right w:w="1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2401034</w:t>
            </w:r>
          </w:p>
        </w:tc>
      </w:tr>
      <w:tr>
        <w:tc>
          <w:tcPr>
            <w:tcW w:type="dxa" w:w="4608"/>
            <w:shd w:fill="FFFFFF"/>
            <w:tcMar>
              <w:top w:w="70" w:type="dxa"/>
              <w:bottom w:w="70" w:type="dxa"/>
              <w:left w:w="150" w:type="dxa"/>
              <w:right w:w="150" w:type="dxa"/>
            </w:tcMar>
            <w:tcBorders>
              <w:top w:val="single" w:sz="4" w:space="0" w:color="E2E8F0"/>
              <w:left w:val="single" w:sz="4" w:space="0" w:color="E2E8F0"/>
              <w:bottom w:val="single" w:sz="4" w:space="0" w:color="E2E8F0"/>
              <w:right w:val="single" w:sz="4" w:space="0" w:color="E2E8F0"/>
            </w:tcBorders>
          </w:tcPr>
          <w:p>
            <w:pPr>
              <w:jc w:val="left"/>
            </w:pPr>
            <w:r>
              <w:rPr>
                <w:rFonts w:ascii="Times New Roman" w:hAnsi="Times New Roman"/>
                <w:sz w:val="20"/>
              </w:rPr>
              <w:t>Bhavisha Kewalramani</w:t>
            </w:r>
          </w:p>
        </w:tc>
        <w:tc>
          <w:tcPr>
            <w:tcW w:type="dxa" w:w="3312"/>
            <w:shd w:fill="FFFFFF"/>
            <w:tcMar>
              <w:top w:w="70" w:type="dxa"/>
              <w:bottom w:w="70" w:type="dxa"/>
              <w:left w:w="150" w:type="dxa"/>
              <w:right w:w="150" w:type="dxa"/>
            </w:tcMar>
            <w:tcBorders>
              <w:top w:val="single" w:sz="4" w:space="0" w:color="E2E8F0"/>
              <w:left w:val="single" w:sz="4" w:space="0" w:color="E2E8F0"/>
              <w:bottom w:val="single" w:sz="4" w:space="0" w:color="E2E8F0"/>
              <w:right w:val="single" w:sz="4" w:space="0" w:color="E2E8F0"/>
            </w:tcBorders>
          </w:tcPr>
          <w:p>
            <w:pPr>
              <w:jc w:val="center"/>
            </w:pPr>
            <w:r>
              <w:rPr>
                <w:rFonts w:ascii="Times New Roman" w:hAnsi="Times New Roman"/>
                <w:sz w:val="20"/>
              </w:rPr>
              <w:t>2401044</w:t>
            </w:r>
          </w:p>
        </w:tc>
      </w:tr>
    </w:tbl>
    <w:p>
      <w:pPr>
        <w:spacing w:before="600" w:after="80"/>
        <w:jc w:val="center"/>
      </w:pPr>
      <w:r>
        <w:rPr>
          <w:rFonts w:ascii="Times New Roman" w:hAnsi="Times New Roman"/>
          <w:sz w:val="22"/>
        </w:rPr>
        <w:t>Under the guidance of</w:t>
      </w:r>
    </w:p>
    <w:p>
      <w:pPr>
        <w:spacing w:before="0" w:after="320"/>
        <w:jc w:val="center"/>
      </w:pPr>
      <w:r>
        <w:rPr>
          <w:rFonts w:ascii="Times New Roman" w:hAnsi="Times New Roman"/>
          <w:b/>
          <w:sz w:val="22"/>
        </w:rPr>
        <w:t>Prof. ______________________</w:t>
      </w:r>
    </w:p>
    <w:p>
      <w:pPr>
        <w:spacing w:before="0" w:after="60"/>
        <w:jc w:val="center"/>
      </w:pPr>
      <w:r>
        <w:rPr>
          <w:rFonts w:ascii="Times New Roman" w:hAnsi="Times New Roman"/>
          <w:b/>
          <w:sz w:val="23"/>
        </w:rPr>
        <w:t>Department of Artificial Intelligence &amp; Data Science</w:t>
      </w:r>
    </w:p>
    <w:p>
      <w:pPr>
        <w:spacing w:before="0" w:after="80"/>
        <w:jc w:val="center"/>
      </w:pPr>
      <w:r>
        <w:rPr>
          <w:rFonts w:ascii="Times New Roman" w:hAnsi="Times New Roman"/>
          <w:sz w:val="23"/>
        </w:rPr>
        <w:t>Thadomal Shahani Engineering College, Bandra (W), Mumbai – 400050</w:t>
      </w:r>
    </w:p>
    <w:p>
      <w:pPr>
        <w:spacing w:before="0" w:after="0"/>
        <w:jc w:val="center"/>
      </w:pPr>
      <w:r>
        <w:rPr>
          <w:rFonts w:ascii="Times New Roman" w:hAnsi="Times New Roman"/>
          <w:b/>
          <w:sz w:val="22"/>
        </w:rPr>
        <w:t>2026–2027</w:t>
      </w:r>
    </w:p>
    <w:p>
      <w:r>
        <w:br w:type="page"/>
      </w:r>
    </w:p>
    <w:p>
      <w:pPr>
        <w:spacing w:before="280" w:after="560"/>
        <w:jc w:val="center"/>
      </w:pPr>
      <w:r>
        <w:rPr>
          <w:rFonts w:ascii="Times New Roman" w:hAnsi="Times New Roman"/>
          <w:b/>
          <w:color w:val="1E3A8A"/>
          <w:sz w:val="32"/>
        </w:rPr>
        <w:t>CERTIFICATE</w:t>
      </w:r>
    </w:p>
    <w:p>
      <w:pPr>
        <w:spacing w:line="312" w:lineRule="auto" w:after="800"/>
        <w:jc w:val="both"/>
      </w:pPr>
      <w:r>
        <w:rPr>
          <w:rFonts w:ascii="Times New Roman" w:hAnsi="Times New Roman"/>
          <w:sz w:val="23"/>
        </w:rPr>
        <w:t xml:space="preserve">This is to certify that the mini project entitled </w:t>
      </w:r>
      <w:r>
        <w:rPr>
          <w:rFonts w:ascii="Times New Roman" w:hAnsi="Times New Roman"/>
          <w:b/>
          <w:sz w:val="23"/>
        </w:rPr>
        <w:t>“FixMyHostel: A Smart Hostel Complaint and Maintenance System Delivered Through an Agile and DevOps Pipeline”</w:t>
      </w:r>
      <w:r>
        <w:rPr>
          <w:rFonts w:ascii="Times New Roman" w:hAnsi="Times New Roman"/>
          <w:sz w:val="23"/>
        </w:rPr>
        <w:t xml:space="preserve"> is a bona fide work of </w:t>
      </w:r>
      <w:r>
        <w:rPr>
          <w:rFonts w:ascii="Times New Roman" w:hAnsi="Times New Roman"/>
          <w:b/>
          <w:sz w:val="23"/>
        </w:rPr>
        <w:t>Mayank Heda (2410135)</w:t>
      </w:r>
      <w:r>
        <w:rPr>
          <w:rFonts w:ascii="Times New Roman" w:hAnsi="Times New Roman"/>
          <w:sz w:val="23"/>
        </w:rPr>
        <w:t xml:space="preserve">, </w:t>
      </w:r>
      <w:r>
        <w:rPr>
          <w:rFonts w:ascii="Times New Roman" w:hAnsi="Times New Roman"/>
          <w:b/>
          <w:sz w:val="23"/>
        </w:rPr>
        <w:t>Ishita Gurbaxani (2401034)</w:t>
      </w:r>
      <w:r>
        <w:rPr>
          <w:rFonts w:ascii="Times New Roman" w:hAnsi="Times New Roman"/>
          <w:sz w:val="23"/>
        </w:rPr>
        <w:t xml:space="preserve"> and </w:t>
      </w:r>
      <w:r>
        <w:rPr>
          <w:rFonts w:ascii="Times New Roman" w:hAnsi="Times New Roman"/>
          <w:b/>
          <w:sz w:val="23"/>
        </w:rPr>
        <w:t>Bhavisha Kewalramani (2401044)</w:t>
      </w:r>
      <w:r>
        <w:rPr>
          <w:rFonts w:ascii="Times New Roman" w:hAnsi="Times New Roman"/>
          <w:sz w:val="23"/>
        </w:rPr>
        <w:t xml:space="preserve">, submitted in partial fulfilment of the requirements of the course </w:t>
      </w:r>
      <w:r>
        <w:rPr>
          <w:rFonts w:ascii="Times New Roman" w:hAnsi="Times New Roman"/>
          <w:b/>
          <w:sz w:val="23"/>
        </w:rPr>
        <w:t>Agile Software Development &amp; DevOps Lab, Semester V</w:t>
      </w:r>
      <w:r>
        <w:rPr>
          <w:rFonts w:ascii="Times New Roman" w:hAnsi="Times New Roman"/>
          <w:sz w:val="23"/>
        </w:rPr>
        <w:t>, during the academic year 2026–2027.</w:t>
      </w:r>
    </w:p>
    <w:p>
      <w:pPr>
        <w:spacing w:before="1200" w:after="80"/>
      </w:pPr>
      <w:r>
        <w:rPr>
          <w:rFonts w:ascii="Times New Roman" w:hAnsi="Times New Roman"/>
          <w:sz w:val="22"/>
        </w:rPr>
        <w:t>______________________</w:t>
        <w:tab/>
        <w:tab/>
        <w:tab/>
        <w:tab/>
        <w:tab/>
        <w:tab/>
        <w:t>______________________</w:t>
      </w:r>
    </w:p>
    <w:p>
      <w:pPr>
        <w:spacing w:before="40" w:after="1000"/>
      </w:pPr>
      <w:r>
        <w:rPr>
          <w:rFonts w:ascii="Times New Roman" w:hAnsi="Times New Roman"/>
          <w:b/>
          <w:sz w:val="23"/>
        </w:rPr>
        <w:t xml:space="preserve">     Project Guide</w:t>
        <w:tab/>
        <w:tab/>
        <w:tab/>
        <w:tab/>
        <w:tab/>
        <w:tab/>
        <w:tab/>
        <w:t xml:space="preserve"> Head of Department</w:t>
      </w:r>
    </w:p>
    <w:p>
      <w:pPr>
        <w:spacing w:before="200" w:after="0"/>
      </w:pPr>
      <w:r>
        <w:rPr>
          <w:rFonts w:ascii="Times New Roman" w:hAnsi="Times New Roman"/>
          <w:sz w:val="22"/>
        </w:rPr>
        <w:t>Date: ____________</w:t>
        <w:tab/>
        <w:tab/>
        <w:tab/>
        <w:tab/>
        <w:tab/>
        <w:tab/>
        <w:tab/>
        <w:t>Place: Mumbai</w:t>
      </w:r>
    </w:p>
    <w:p>
      <w:r>
        <w:br w:type="page"/>
      </w:r>
    </w:p>
    <w:p>
      <w:pPr>
        <w:spacing w:before="280" w:after="360"/>
        <w:jc w:val="center"/>
      </w:pPr>
      <w:r>
        <w:rPr>
          <w:rFonts w:ascii="Times New Roman" w:hAnsi="Times New Roman"/>
          <w:b/>
          <w:color w:val="1E3A8A"/>
          <w:sz w:val="28"/>
        </w:rPr>
        <w:t>ABSTRACT</w:t>
      </w:r>
    </w:p>
    <w:p>
      <w:pPr>
        <w:spacing w:before="0" w:after="100" w:line="276" w:lineRule="auto"/>
        <w:jc w:val="both"/>
      </w:pPr>
      <w:r>
        <w:rPr>
          <w:rFonts w:ascii="Times New Roman" w:hAnsi="Times New Roman"/>
          <w:sz w:val="22"/>
        </w:rPr>
        <w:t>Student accommodations and university hostels consistently face friction in managing daily infrastructure repairs. Plumbing leaks, electrical sparks, internet outages, and broken furniture are commonly reported through physical registers or unmonitored messaging groups. The resulting delays, duplicated tickets, and lack of escalation metrics degrade student living standards and leave hostel administration with zero visibility into maintenance turnaround times.</w:t>
      </w:r>
    </w:p>
    <w:p>
      <w:pPr>
        <w:spacing w:before="0" w:after="100" w:line="276" w:lineRule="auto"/>
        <w:jc w:val="both"/>
      </w:pPr>
      <w:r>
        <w:rPr>
          <w:rFonts w:ascii="Times New Roman" w:hAnsi="Times New Roman"/>
          <w:sz w:val="22"/>
        </w:rPr>
        <w:t>FixMyHostel addresses this challenge with a modern, role-based web application in which students report infrastructure issues from their rooms, receive an atomic daily token number resetting according to Indian Standard Time, track repair progress in real time across a 4-step lifecycle (RAISED → ACCEPTED → IN_PROGRESS → RESOLVED), and rate service quality upon completion. Maintenance staff work a live priority-sorted queue (Critical → High → Medium → Low), and the hostel warden oversees turnaround SLA metrics and appliance defect hotspots through an analytical dashboard.</w:t>
      </w:r>
    </w:p>
    <w:p>
      <w:pPr>
        <w:spacing w:before="0" w:after="100" w:line="276" w:lineRule="auto"/>
        <w:jc w:val="both"/>
      </w:pPr>
      <w:r>
        <w:rPr>
          <w:rFonts w:ascii="Times New Roman" w:hAnsi="Times New Roman"/>
          <w:sz w:val="22"/>
        </w:rPr>
        <w:t>The application was used as the vehicle for applying all seven experiments of the Agile Software Development &amp; DevOps Lab to a single product. Work was planned as a Scrum backlog of fifteen issues across two sprints, each issue developed on its own Git branch and merged into main through a pull request. Both tiers of the application are containerised with Docker and composed with MySQL, Redis, Prometheus, Grafana and Nagios into a seven-service Docker Compose stack. A Jenkins multibranch pipeline lints, tests and builds every branch, and on main additionally deploys the stack, smoke-tests the exact version that was built, and rolls back to the last good version on failure. Prometheus and Grafana record business and service metrics over time, while Nagios checks the availability of every container and of the host machine through the NRPE agent configured in Experiment 7.</w:t>
      </w:r>
    </w:p>
    <w:p>
      <w:pPr>
        <w:spacing w:before="0" w:after="100" w:line="276" w:lineRule="auto"/>
        <w:jc w:val="both"/>
      </w:pPr>
      <w:r>
        <w:rPr>
          <w:rFonts w:ascii="Times New Roman" w:hAnsi="Times New Roman"/>
          <w:sz w:val="22"/>
        </w:rPr>
        <w:t>The delivered system comprises a React 18 frontend, a Node.js/Express API covered by 46 automated tests at 92.9% statement coverage, and nineteen consecutive successful Jenkins builds, nine of which deployed release versions 1.0.1 to 1.0.9 without manual intervention. A simulated morning rush of 245 complaints in four minutes was served at a median API latency of 3.5 ms. A configuration defect in the frontend container health check was detected by monitoring after deployment and corrected through the same branch, pull request and pipeline flow, which illustrates the feedback loop that the DevOps practices are intended to create.</w:t>
      </w:r>
    </w:p>
    <w:p>
      <w:pPr>
        <w:spacing w:before="160" w:after="200"/>
      </w:pPr>
      <w:r>
        <w:rPr>
          <w:rFonts w:ascii="Times New Roman" w:hAnsi="Times New Roman"/>
          <w:b/>
          <w:sz w:val="22"/>
        </w:rPr>
        <w:t xml:space="preserve">Keywords: </w:t>
      </w:r>
      <w:r>
        <w:rPr>
          <w:rFonts w:ascii="Times New Roman" w:hAnsi="Times New Roman"/>
          <w:i/>
          <w:sz w:val="22"/>
        </w:rPr>
        <w:t>Agile, Scrum, Git, Docker, Docker Compose, Jenkins, CI/CD, Prometheus, Grafana, Nagios, React, Node.js</w:t>
      </w:r>
    </w:p>
    <w:p>
      <w:r>
        <w:br w:type="page"/>
      </w:r>
    </w:p>
    <w:p>
      <w:pPr>
        <w:spacing w:before="280" w:after="360"/>
        <w:jc w:val="center"/>
      </w:pPr>
      <w:r>
        <w:rPr>
          <w:rFonts w:ascii="Times New Roman" w:hAnsi="Times New Roman"/>
          <w:b/>
          <w:color w:val="1E3A8A"/>
          <w:sz w:val="28"/>
        </w:rPr>
        <w:t>CONTENTS</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Chapter</w:t>
            </w:r>
          </w:p>
        </w:tc>
        <w:tc>
          <w:tcPr>
            <w:tcW w:type="dxa" w:w="619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Title</w:t>
            </w:r>
          </w:p>
        </w:tc>
        <w:tc>
          <w:tcPr>
            <w:tcW w:type="dxa" w:w="1296"/>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Page</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c>
          <w:tcPr>
            <w:tcW w:type="dxa" w:w="61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Introduction</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c>
          <w:tcPr>
            <w:tcW w:type="dxa" w:w="61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Requirements and Agile Planning (Experiment 6)</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c>
          <w:tcPr>
            <w:tcW w:type="dxa" w:w="61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System Design</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4</w:t>
            </w:r>
          </w:p>
        </w:tc>
        <w:tc>
          <w:tcPr>
            <w:tcW w:type="dxa" w:w="61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Application Implementation</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61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DevOps Implementation (Experiments 1–7)</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15</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w:t>
            </w:r>
          </w:p>
        </w:tc>
        <w:tc>
          <w:tcPr>
            <w:tcW w:type="dxa" w:w="61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Testing</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23</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7</w:t>
            </w:r>
          </w:p>
        </w:tc>
        <w:tc>
          <w:tcPr>
            <w:tcW w:type="dxa" w:w="61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Results and Discussion</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25</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8</w:t>
            </w:r>
          </w:p>
        </w:tc>
        <w:tc>
          <w:tcPr>
            <w:tcW w:type="dxa" w:w="61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Conclusion and Future Scope</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27</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w:t>
            </w:r>
          </w:p>
        </w:tc>
        <w:tc>
          <w:tcPr>
            <w:tcW w:type="dxa" w:w="61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Appendix: Running the Project</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28</w:t>
            </w:r>
          </w:p>
        </w:tc>
      </w:tr>
    </w:tbl>
    <w:p>
      <w:pPr>
        <w:spacing w:before="0" w:after="120"/>
      </w:pPr>
    </w:p>
    <w:p>
      <w:r>
        <w:br w:type="page"/>
      </w:r>
    </w:p>
    <w:p>
      <w:pPr>
        <w:keepNext/>
        <w:spacing w:before="280" w:after="120"/>
        <w:jc w:val="left"/>
      </w:pPr>
      <w:r>
        <w:rPr>
          <w:rFonts w:ascii="Times New Roman" w:hAnsi="Times New Roman"/>
          <w:b/>
          <w:color w:val="0F172A"/>
          <w:sz w:val="28"/>
        </w:rPr>
        <w:t>1. Introduction</w:t>
      </w:r>
    </w:p>
    <w:p>
      <w:pPr>
        <w:keepNext/>
        <w:spacing w:before="200" w:after="80"/>
        <w:jc w:val="left"/>
      </w:pPr>
      <w:r>
        <w:rPr>
          <w:rFonts w:ascii="Times New Roman" w:hAnsi="Times New Roman"/>
          <w:b/>
          <w:color w:val="1E293B"/>
          <w:sz w:val="24"/>
        </w:rPr>
        <w:t>1.1 Background</w:t>
      </w:r>
    </w:p>
    <w:p>
      <w:pPr>
        <w:spacing w:before="0" w:after="100" w:line="276" w:lineRule="auto"/>
        <w:jc w:val="both"/>
      </w:pPr>
      <w:r>
        <w:rPr>
          <w:rFonts w:ascii="Times New Roman" w:hAnsi="Times New Roman"/>
          <w:sz w:val="22"/>
        </w:rPr>
        <w:t>A typical college hostel houses hundreds of engineering students where daily maintenance issues—water leaks, short circuits, broken study tables, and WiFi downtime—occur incessantly. Demand arrives in sharp peaks, especially in the early mornings before lectures begin and late evenings. Traditionally, students queue up in front of a physical hostel register or send unmonitored WhatsApp messages, leading to lost study time, forgotten tickets, and duplicate complaint entries with no accountability.</w:t>
      </w:r>
    </w:p>
    <w:p>
      <w:pPr>
        <w:spacing w:before="0" w:after="100" w:line="276" w:lineRule="auto"/>
        <w:jc w:val="both"/>
      </w:pPr>
      <w:r>
        <w:rPr>
          <w:rFonts w:ascii="Times New Roman" w:hAnsi="Times New Roman"/>
          <w:sz w:val="22"/>
        </w:rPr>
        <w:t>The Agile Software Development &amp; DevOps Lab introduced, through seven separate experiments, the practices used to deliver software of this kind reliably: version control, containers, multi-container orchestration, continuous integration, automated deployment, Agile project tracking and monitoring. Each experiment was performed in isolation on a toy workload. This mini project applies all seven to one realistic product so that their interaction—rather than each tool on its own—becomes visible.</w:t>
      </w:r>
    </w:p>
    <w:p>
      <w:pPr>
        <w:keepNext/>
        <w:spacing w:before="200" w:after="80"/>
        <w:jc w:val="left"/>
      </w:pPr>
      <w:r>
        <w:rPr>
          <w:rFonts w:ascii="Times New Roman" w:hAnsi="Times New Roman"/>
          <w:b/>
          <w:color w:val="1E293B"/>
          <w:sz w:val="24"/>
        </w:rPr>
        <w:t>1.2 Problem Statement</w:t>
      </w:r>
    </w:p>
    <w:p>
      <w:pPr>
        <w:spacing w:before="0" w:after="100" w:line="276" w:lineRule="auto"/>
        <w:jc w:val="both"/>
      </w:pPr>
      <w:r>
        <w:rPr>
          <w:rFonts w:ascii="Times New Roman" w:hAnsi="Times New Roman"/>
          <w:sz w:val="22"/>
        </w:rPr>
        <w:t>To design, build and operate a web application that lets students report hostel maintenance issues and track them by token, and to deliver it through an Agile, fully automated pipeline in which every change is planned as a backlog issue, versioned in Git, tested and built by Jenkins, deployed as containers and observed by monitoring tools.</w:t>
      </w:r>
    </w:p>
    <w:p>
      <w:pPr>
        <w:keepNext/>
        <w:spacing w:before="200" w:after="80"/>
        <w:jc w:val="left"/>
      </w:pPr>
      <w:r>
        <w:rPr>
          <w:rFonts w:ascii="Times New Roman" w:hAnsi="Times New Roman"/>
          <w:b/>
          <w:color w:val="1E293B"/>
          <w:sz w:val="24"/>
        </w:rPr>
        <w:t>1.3 Objectives</w:t>
      </w:r>
    </w:p>
    <w:p>
      <w:pPr>
        <w:spacing w:before="0" w:after="100" w:line="276" w:lineRule="auto"/>
        <w:jc w:val="both"/>
      </w:pPr>
      <w:r>
        <w:rPr>
          <w:rFonts w:ascii="Times New Roman" w:hAnsi="Times New Roman"/>
          <w:sz w:val="22"/>
        </w:rPr>
        <w:t>1. Allow students to register, raise maintenance complaints with photos and location details, receive a daily token and track progress live.</w:t>
      </w:r>
    </w:p>
    <w:p>
      <w:pPr>
        <w:spacing w:before="0" w:after="100" w:line="276" w:lineRule="auto"/>
        <w:jc w:val="both"/>
      </w:pPr>
      <w:r>
        <w:rPr>
          <w:rFonts w:ascii="Times New Roman" w:hAnsi="Times New Roman"/>
          <w:sz w:val="22"/>
        </w:rPr>
        <w:t>2. Give maintenance staff a live queue in which complaints move through a fixed sequence of states, ordered strictly by severity (Critical → High → Medium → Low).</w:t>
      </w:r>
    </w:p>
    <w:p>
      <w:pPr>
        <w:spacing w:before="0" w:after="100" w:line="276" w:lineRule="auto"/>
        <w:jc w:val="both"/>
      </w:pPr>
      <w:r>
        <w:rPr>
          <w:rFonts w:ascii="Times New Roman" w:hAnsi="Times New Roman"/>
          <w:sz w:val="22"/>
        </w:rPr>
        <w:t>3. Give the hostel warden an analytics dashboard showing turnaround SLA metrics, active backlogs, category distribution, and staff efficiency.</w:t>
      </w:r>
    </w:p>
    <w:p>
      <w:pPr>
        <w:spacing w:before="0" w:after="100" w:line="276" w:lineRule="auto"/>
        <w:jc w:val="both"/>
      </w:pPr>
      <w:r>
        <w:rPr>
          <w:rFonts w:ascii="Times New Roman" w:hAnsi="Times New Roman"/>
          <w:sz w:val="22"/>
        </w:rPr>
        <w:t>4. Plan the work as a Scrum backlog with story points, sprints and a Definition of Done linked to the build pipeline.</w:t>
      </w:r>
    </w:p>
    <w:p>
      <w:pPr>
        <w:spacing w:before="0" w:after="100" w:line="276" w:lineRule="auto"/>
        <w:jc w:val="both"/>
      </w:pPr>
      <w:r>
        <w:rPr>
          <w:rFonts w:ascii="Times New Roman" w:hAnsi="Times New Roman"/>
          <w:sz w:val="22"/>
        </w:rPr>
        <w:t>5. Version every change on a branch named after its backlog issue and merge only through pull requests.</w:t>
      </w:r>
    </w:p>
    <w:p>
      <w:pPr>
        <w:spacing w:before="0" w:after="100" w:line="276" w:lineRule="auto"/>
        <w:jc w:val="both"/>
      </w:pPr>
      <w:r>
        <w:rPr>
          <w:rFonts w:ascii="Times New Roman" w:hAnsi="Times New Roman"/>
          <w:sz w:val="22"/>
        </w:rPr>
        <w:t>6. Containerise every component and run the full stack with one Docker Compose command.</w:t>
      </w:r>
    </w:p>
    <w:p>
      <w:pPr>
        <w:spacing w:before="0" w:after="100" w:line="276" w:lineRule="auto"/>
        <w:jc w:val="both"/>
      </w:pPr>
      <w:r>
        <w:rPr>
          <w:rFonts w:ascii="Times New Roman" w:hAnsi="Times New Roman"/>
          <w:sz w:val="22"/>
        </w:rPr>
        <w:t>7. Build, lint and test every branch automatically, and deploy main automatically with a smoke test and rollback.</w:t>
      </w:r>
    </w:p>
    <w:p>
      <w:pPr>
        <w:spacing w:before="0" w:after="100" w:line="276" w:lineRule="auto"/>
        <w:jc w:val="both"/>
      </w:pPr>
      <w:r>
        <w:rPr>
          <w:rFonts w:ascii="Times New Roman" w:hAnsi="Times New Roman"/>
          <w:sz w:val="22"/>
        </w:rPr>
        <w:t>8. Monitor business and service metrics over time and check the availability of every component and the host.</w:t>
      </w:r>
    </w:p>
    <w:p>
      <w:pPr>
        <w:keepNext/>
        <w:spacing w:before="200" w:after="80"/>
        <w:jc w:val="left"/>
      </w:pPr>
      <w:r>
        <w:rPr>
          <w:rFonts w:ascii="Times New Roman" w:hAnsi="Times New Roman"/>
          <w:b/>
          <w:color w:val="1E293B"/>
          <w:sz w:val="24"/>
        </w:rPr>
        <w:t>1.4 Scope</w:t>
      </w:r>
    </w:p>
    <w:p>
      <w:pPr>
        <w:spacing w:before="0" w:after="100" w:line="276" w:lineRule="auto"/>
        <w:jc w:val="both"/>
      </w:pPr>
      <w:r>
        <w:rPr>
          <w:rFonts w:ascii="Times New Roman" w:hAnsi="Times New Roman"/>
          <w:sz w:val="22"/>
        </w:rPr>
        <w:t>The system targets hostel campus infrastructure with student rooms, common areas, mess halls, and technical staff. Physical material inventory billing is out of scope. Notifications are delivered through the live tracking page and automated polling rather than external paid SMS gateways. The deployment target is a single host running Docker; the same Compose file and pipeline would apply to a college production server.</w:t>
      </w:r>
    </w:p>
    <w:p>
      <w:pPr>
        <w:keepNext/>
        <w:spacing w:before="200" w:after="80"/>
        <w:jc w:val="left"/>
      </w:pPr>
      <w:r>
        <w:rPr>
          <w:rFonts w:ascii="Times New Roman" w:hAnsi="Times New Roman"/>
          <w:b/>
          <w:color w:val="1E293B"/>
          <w:sz w:val="24"/>
        </w:rPr>
        <w:t>1.5 Mapping of Lab Experiments to the Project</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86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Exp</w:t>
            </w:r>
          </w:p>
        </w:tc>
        <w:tc>
          <w:tcPr>
            <w:tcW w:type="dxa" w:w="316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Lab topic</w:t>
            </w:r>
          </w:p>
        </w:tc>
        <w:tc>
          <w:tcPr>
            <w:tcW w:type="dxa" w:w="432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Application in FixMyHostel</w:t>
            </w:r>
          </w:p>
        </w:tc>
        <w:tc>
          <w:tcPr>
            <w:tcW w:type="dxa" w:w="100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Section</w:t>
            </w:r>
          </w:p>
        </w:tc>
      </w:tr>
      <w:tr>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Version control with Git</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Branch per backlog issue, 15 pull requests, merge commits, release tag v1.0</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5.1</w:t>
            </w:r>
          </w:p>
        </w:tc>
      </w:tr>
      <w:tr>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Containerisation with Docker</w:t>
            </w:r>
          </w:p>
        </w:tc>
        <w:tc>
          <w:tcPr>
            <w:tcW w:type="dxa" w:w="43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Dockerfiles for the API (non-root, health check) and frontend (multi-stage, Nginx)</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5.2</w:t>
            </w:r>
          </w:p>
        </w:tc>
      </w:tr>
      <w:tr>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Docker Compose</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Seven-service stack with health-gated start-up, named volumes, one network</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5.3</w:t>
            </w:r>
          </w:p>
        </w:tc>
      </w:tr>
      <w:tr>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4</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Jenkins CI pipeline</w:t>
            </w:r>
          </w:p>
        </w:tc>
        <w:tc>
          <w:tcPr>
            <w:tcW w:type="dxa" w:w="43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Multibranch declarative pipeline: install, lint, test (JUnit), build images</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5.4</w:t>
            </w:r>
          </w:p>
        </w:tc>
      </w:tr>
      <w:tr>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Automated deployment</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Deploy on main, version-aware smoke test, automatic rollback</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5.5</w:t>
            </w:r>
          </w:p>
        </w:tc>
      </w:tr>
      <w:tr>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Agile project lifecycle</w:t>
            </w:r>
          </w:p>
        </w:tc>
        <w:tc>
          <w:tcPr>
            <w:tcW w:type="dxa" w:w="43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Scrum project FMH, 2 sprints, story points, issue keys in branches, commits and builds</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r>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7</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Monitoring</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Prometheus + Grafana for metrics, Nagios + NRPE for availability</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5.6</w:t>
            </w:r>
          </w:p>
        </w:tc>
      </w:tr>
    </w:tbl>
    <w:p>
      <w:pPr>
        <w:spacing w:before="0" w:after="120"/>
      </w:pPr>
    </w:p>
    <w:p>
      <w:r>
        <w:br w:type="page"/>
      </w:r>
    </w:p>
    <w:p>
      <w:pPr>
        <w:keepNext/>
        <w:spacing w:before="280" w:after="120"/>
        <w:jc w:val="left"/>
      </w:pPr>
      <w:r>
        <w:rPr>
          <w:rFonts w:ascii="Times New Roman" w:hAnsi="Times New Roman"/>
          <w:b/>
          <w:color w:val="0F172A"/>
          <w:sz w:val="28"/>
        </w:rPr>
        <w:t>2. Requirements and Agile Planning</w:t>
      </w:r>
    </w:p>
    <w:p>
      <w:pPr>
        <w:keepNext/>
        <w:spacing w:before="200" w:after="80"/>
        <w:jc w:val="left"/>
      </w:pPr>
      <w:r>
        <w:rPr>
          <w:rFonts w:ascii="Times New Roman" w:hAnsi="Times New Roman"/>
          <w:b/>
          <w:color w:val="1E293B"/>
          <w:sz w:val="24"/>
        </w:rPr>
        <w:t>2.1 User Roles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Role</w:t>
            </w:r>
          </w:p>
        </w:tc>
        <w:tc>
          <w:tcPr>
            <w:tcW w:type="dxa" w:w="403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Goal</w:t>
            </w:r>
          </w:p>
        </w:tc>
        <w:tc>
          <w:tcPr>
            <w:tcW w:type="dxa" w:w="316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Main screens</w:t>
            </w:r>
          </w:p>
        </w:tc>
      </w:tr>
      <w:tr>
        <w:tc>
          <w:tcPr>
            <w:tcW w:type="dxa" w:w="21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Student</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Report infrastructure faults without manual paperwork and track repair time</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Complaint form, live tracking timeline, ticket history</w:t>
            </w:r>
          </w:p>
        </w:tc>
      </w:tr>
      <w:tr>
        <w:tc>
          <w:tcPr>
            <w:tcW w:type="dxa" w:w="21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Maintenance staff</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Address urgent issues in priority order and document repairs</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Live priority queue board, active work panel</w:t>
            </w:r>
          </w:p>
        </w:tc>
      </w:tr>
      <w:tr>
        <w:tc>
          <w:tcPr>
            <w:tcW w:type="dxa" w:w="21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Hostel Warden</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Maintain SLA compliance and analyze infrastructure defect hotspots</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Executive SLA dashboard, category &amp; staff analytics</w:t>
            </w:r>
          </w:p>
        </w:tc>
      </w:tr>
    </w:tbl>
    <w:p>
      <w:pPr>
        <w:spacing w:before="0" w:after="120"/>
      </w:pPr>
    </w:p>
    <w:p>
      <w:pPr>
        <w:keepNext/>
        <w:spacing w:before="200" w:after="80"/>
        <w:jc w:val="left"/>
      </w:pPr>
      <w:r>
        <w:rPr>
          <w:rFonts w:ascii="Times New Roman" w:hAnsi="Times New Roman"/>
          <w:b/>
          <w:color w:val="1E293B"/>
          <w:sz w:val="24"/>
        </w:rPr>
        <w:t>2.2 Functional Requirements</w:t>
      </w:r>
    </w:p>
    <w:p>
      <w:pPr>
        <w:spacing w:before="0" w:after="100" w:line="276" w:lineRule="auto"/>
        <w:jc w:val="both"/>
      </w:pPr>
      <w:r>
        <w:rPr>
          <w:rFonts w:ascii="Times New Roman" w:hAnsi="Times New Roman"/>
          <w:sz w:val="22"/>
        </w:rPr>
        <w:t>• Students register with name, email and password; staff and warden accounts are seeded into the database.</w:t>
      </w:r>
    </w:p>
    <w:p>
      <w:pPr>
        <w:spacing w:before="0" w:after="100" w:line="276" w:lineRule="auto"/>
        <w:jc w:val="both"/>
      </w:pPr>
      <w:r>
        <w:rPr>
          <w:rFonts w:ascii="Times New Roman" w:hAnsi="Times New Roman"/>
          <w:sz w:val="22"/>
        </w:rPr>
        <w:t>• Complaints are categorized (Plumbing, Electrical, Internet, Furniture, Cleanliness, Other) with severities (Low, Medium, High, Critical).</w:t>
      </w:r>
    </w:p>
    <w:p>
      <w:pPr>
        <w:spacing w:before="0" w:after="100" w:line="276" w:lineRule="auto"/>
        <w:jc w:val="both"/>
      </w:pPr>
      <w:r>
        <w:rPr>
          <w:rFonts w:ascii="Times New Roman" w:hAnsi="Times New Roman"/>
          <w:sz w:val="22"/>
        </w:rPr>
        <w:t>• Each complaint receives an atomic daily token number (T-001, T-002, ...) resetting at midnight Indian Standard Time.</w:t>
      </w:r>
    </w:p>
    <w:p>
      <w:pPr>
        <w:spacing w:before="0" w:after="100" w:line="276" w:lineRule="auto"/>
        <w:jc w:val="both"/>
      </w:pPr>
      <w:r>
        <w:rPr>
          <w:rFonts w:ascii="Times New Roman" w:hAnsi="Times New Roman"/>
          <w:sz w:val="22"/>
        </w:rPr>
        <w:t>• Complaints transition strictly: RAISED → ACCEPTED → IN_PROGRESS → RESOLVED (or CANCELLED if still RAISED).</w:t>
      </w:r>
    </w:p>
    <w:p>
      <w:pPr>
        <w:spacing w:before="0" w:after="100" w:line="276" w:lineRule="auto"/>
        <w:jc w:val="both"/>
      </w:pPr>
      <w:r>
        <w:rPr>
          <w:rFonts w:ascii="Times New Roman" w:hAnsi="Times New Roman"/>
          <w:sz w:val="22"/>
        </w:rPr>
        <w:t>• Students track ticket status in real time and can submit a 1–5 star rating with comments after resolution.</w:t>
      </w:r>
    </w:p>
    <w:p>
      <w:pPr>
        <w:spacing w:before="0" w:after="100" w:line="276" w:lineRule="auto"/>
        <w:jc w:val="both"/>
      </w:pPr>
      <w:r>
        <w:rPr>
          <w:rFonts w:ascii="Times New Roman" w:hAnsi="Times New Roman"/>
          <w:sz w:val="22"/>
        </w:rPr>
        <w:t>• Staff view unassigned issues sorted by Critical first, then High, Medium, Low, and by age within the same severity.</w:t>
      </w:r>
    </w:p>
    <w:p>
      <w:pPr>
        <w:spacing w:before="0" w:after="100" w:line="276" w:lineRule="auto"/>
        <w:jc w:val="both"/>
      </w:pPr>
      <w:r>
        <w:rPr>
          <w:rFonts w:ascii="Times New Roman" w:hAnsi="Times New Roman"/>
          <w:sz w:val="22"/>
        </w:rPr>
        <w:t>• The warden dashboard computes today's total complaints, pending issues, resolved count, and average turnaround SLA in minutes.</w:t>
      </w:r>
    </w:p>
    <w:p>
      <w:pPr>
        <w:keepNext/>
        <w:spacing w:before="200" w:after="80"/>
        <w:jc w:val="left"/>
      </w:pPr>
      <w:r>
        <w:rPr>
          <w:rFonts w:ascii="Times New Roman" w:hAnsi="Times New Roman"/>
          <w:b/>
          <w:color w:val="1E293B"/>
          <w:sz w:val="24"/>
        </w:rPr>
        <w:t>2.3 Non-Functional Requirements</w:t>
      </w:r>
    </w:p>
    <w:p>
      <w:pPr>
        <w:spacing w:before="0" w:after="100" w:line="276" w:lineRule="auto"/>
        <w:jc w:val="both"/>
      </w:pPr>
      <w:r>
        <w:rPr>
          <w:rFonts w:ascii="Times New Roman" w:hAnsi="Times New Roman"/>
          <w:sz w:val="22"/>
        </w:rPr>
        <w:t>• Performance: Median API response under 50 ms during peak morning rush; student counter caches served sub-millisecond from Redis.</w:t>
      </w:r>
    </w:p>
    <w:p>
      <w:pPr>
        <w:spacing w:before="0" w:after="100" w:line="276" w:lineRule="auto"/>
        <w:jc w:val="both"/>
      </w:pPr>
      <w:r>
        <w:rPr>
          <w:rFonts w:ascii="Times New Roman" w:hAnsi="Times New Roman"/>
          <w:sz w:val="22"/>
        </w:rPr>
        <w:t>• Security: Passwords stored as salted bcrypt hashes; stateless JSON Web Tokens with 8-hour expiration; strict role-based access control.</w:t>
      </w:r>
    </w:p>
    <w:p>
      <w:pPr>
        <w:spacing w:before="0" w:after="100" w:line="276" w:lineRule="auto"/>
        <w:jc w:val="both"/>
      </w:pPr>
      <w:r>
        <w:rPr>
          <w:rFonts w:ascii="Times New Roman" w:hAnsi="Times New Roman"/>
          <w:sz w:val="22"/>
        </w:rPr>
        <w:t>• Reliability: Every container declares Docker health checks; MySQL and Redis must be healthy before API initialization.</w:t>
      </w:r>
    </w:p>
    <w:p>
      <w:pPr>
        <w:spacing w:before="0" w:after="100" w:line="276" w:lineRule="auto"/>
        <w:jc w:val="both"/>
      </w:pPr>
      <w:r>
        <w:rPr>
          <w:rFonts w:ascii="Times New Roman" w:hAnsi="Times New Roman"/>
          <w:sz w:val="22"/>
        </w:rPr>
        <w:t>• Observability: HTTP traffic, latencies, and business metrics exposed via Prometheus /metrics and actively monitored by Nagios.</w:t>
      </w:r>
    </w:p>
    <w:p>
      <w:pPr>
        <w:spacing w:before="0" w:after="100" w:line="276" w:lineRule="auto"/>
        <w:jc w:val="both"/>
      </w:pPr>
      <w:r>
        <w:rPr>
          <w:rFonts w:ascii="Times New Roman" w:hAnsi="Times New Roman"/>
          <w:sz w:val="22"/>
        </w:rPr>
        <w:t>• Portability: The complete multi-service system starts with a single docker compose up -d on any Docker-enabled machine.</w:t>
      </w:r>
    </w:p>
    <w:p>
      <w:pPr>
        <w:keepNext/>
        <w:spacing w:before="200" w:after="80"/>
        <w:jc w:val="left"/>
      </w:pPr>
      <w:r>
        <w:rPr>
          <w:rFonts w:ascii="Times New Roman" w:hAnsi="Times New Roman"/>
          <w:b/>
          <w:color w:val="1E293B"/>
          <w:sz w:val="24"/>
        </w:rPr>
        <w:t>2.4 Scrum Setup</w:t>
      </w:r>
    </w:p>
    <w:p>
      <w:pPr>
        <w:spacing w:before="0" w:after="100" w:line="276" w:lineRule="auto"/>
        <w:jc w:val="both"/>
      </w:pPr>
      <w:r>
        <w:rPr>
          <w:rFonts w:ascii="Times New Roman" w:hAnsi="Times New Roman"/>
          <w:sz w:val="22"/>
        </w:rPr>
        <w:t>The project was organised with Scrum, following the Agile project lifecycle of Experiment 6. Every requirement became a backlog issue with a key from FMH-1 to FMH-15, an estimate, an owner and a sprint. The key is written into the branch name, every commit message, the pull-request title and the Jenkins build description, so any release can be traced back to the requirement it delivers and forward to the code that implements it.</w:t>
      </w:r>
    </w:p>
    <w:p>
      <w:pPr>
        <w:spacing w:before="0" w:after="100" w:line="276" w:lineRule="auto"/>
        <w:jc w:val="both"/>
      </w:pPr>
      <w:r>
        <w:rPr>
          <w:rFonts w:ascii="Times New Roman" w:hAnsi="Times New Roman"/>
          <w:sz w:val="22"/>
        </w:rPr>
        <w:t>User-facing requirements were written as stories in the form “As a &lt;role&gt;, I want &lt;capability&gt;, so that &lt;benefit&gt;” with acceptance criteria, and estimated in story points. Technical tasks were raised without points, as in Experiment 6. Each issue records the team member who owned it, as listed in Table 2.2.</w:t>
      </w:r>
    </w:p>
    <w:p>
      <w:pPr>
        <w:keepNext/>
        <w:spacing w:before="200" w:after="80"/>
        <w:jc w:val="left"/>
      </w:pPr>
      <w:r>
        <w:rPr>
          <w:rFonts w:ascii="Times New Roman" w:hAnsi="Times New Roman"/>
          <w:b/>
          <w:color w:val="1E293B"/>
          <w:sz w:val="24"/>
        </w:rPr>
        <w:t>2.5 Product Backlog</w:t>
      </w:r>
    </w:p>
    <w:tbl>
      <w:tblPr>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1296"/>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Key</w:t>
            </w:r>
          </w:p>
        </w:tc>
        <w:tc>
          <w:tcPr>
            <w:tcW w:type="dxa" w:w="100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Type</w:t>
            </w:r>
          </w:p>
        </w:tc>
        <w:tc>
          <w:tcPr>
            <w:tcW w:type="dxa" w:w="403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Summary</w:t>
            </w:r>
          </w:p>
        </w:tc>
        <w:tc>
          <w:tcPr>
            <w:tcW w:type="dxa" w:w="72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Pts</w:t>
            </w:r>
          </w:p>
        </w:tc>
        <w:tc>
          <w:tcPr>
            <w:tcW w:type="dxa" w:w="158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Owner</w:t>
            </w:r>
          </w:p>
        </w:tc>
        <w:tc>
          <w:tcPr>
            <w:tcW w:type="dxa" w:w="86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Sprint</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Story</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Student registration and login authentication</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FMH-2</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Story</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File complaint with category, severity &amp; photo</w:t>
            </w:r>
          </w:p>
        </w:tc>
        <w:tc>
          <w:tcPr>
            <w:tcW w:type="dxa" w:w="7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FMH-3</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Task</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Database relational schema &amp; Docker stack</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FMH-4</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Story</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Staff live priority maintenance queue</w:t>
            </w:r>
          </w:p>
        </w:tc>
        <w:tc>
          <w:tcPr>
            <w:tcW w:type="dxa" w:w="7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FMH-5</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Task</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GitHub repository setup &amp; branching rules</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FMH-6</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Task</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Multi-stage Dockerfiles &amp; Compose stack</w:t>
            </w:r>
          </w:p>
        </w:tc>
        <w:tc>
          <w:tcPr>
            <w:tcW w:type="dxa" w:w="7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FMH-7</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Task</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Jenkins CI multibranch pipeline (lint &amp; test)</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FMH-8</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Story</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Student real-time ticket tracking timeline</w:t>
            </w:r>
          </w:p>
        </w:tc>
        <w:tc>
          <w:tcPr>
            <w:tcW w:type="dxa" w:w="7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FMH-9</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Story</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Ticket history &amp; student feedback rating</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r>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FMH-10</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Story</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Warden executive SLA analytics dashboard</w:t>
            </w:r>
          </w:p>
        </w:tc>
        <w:tc>
          <w:tcPr>
            <w:tcW w:type="dxa" w:w="7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FMH-11</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Story</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Appliance defect hotspot &amp; category charts</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r>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FMH-12</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Task</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Jenkins CD: automated deployment &amp; smoke test</w:t>
            </w:r>
          </w:p>
        </w:tc>
        <w:tc>
          <w:tcPr>
            <w:tcW w:type="dxa" w:w="7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FMH-13</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Task</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Prometheus metrics &amp; 12-panel Grafana UI</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r>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FMH-14</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Task</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Nagios host &amp; container service checks</w:t>
            </w:r>
          </w:p>
        </w:tc>
        <w:tc>
          <w:tcPr>
            <w:tcW w:type="dxa" w:w="7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c>
          <w:tcPr>
            <w:tcW w:type="dxa" w:w="8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r>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FMH-15</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Bug</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Frontend reported unhealthy on IPv6 localhost</w:t>
            </w:r>
          </w:p>
        </w:tc>
        <w:tc>
          <w:tcPr>
            <w:tcW w:type="dxa" w:w="7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c>
          <w:tcPr>
            <w:tcW w:type="dxa" w:w="8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r>
    </w:tbl>
    <w:p>
      <w:pPr>
        <w:spacing w:before="0" w:after="120"/>
      </w:pPr>
    </w:p>
    <w:p>
      <w:pPr>
        <w:keepNext/>
        <w:spacing w:before="200" w:after="80"/>
        <w:jc w:val="left"/>
      </w:pPr>
      <w:r>
        <w:rPr>
          <w:rFonts w:ascii="Times New Roman" w:hAnsi="Times New Roman"/>
          <w:b/>
          <w:color w:val="1E293B"/>
          <w:sz w:val="24"/>
        </w:rPr>
        <w:t>2.6 Sprint Plan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Sprint</w:t>
            </w:r>
          </w:p>
        </w:tc>
        <w:tc>
          <w:tcPr>
            <w:tcW w:type="dxa" w:w="3456"/>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Goal</w:t>
            </w:r>
          </w:p>
        </w:tc>
        <w:tc>
          <w:tcPr>
            <w:tcW w:type="dxa" w:w="259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Stories (points)</w:t>
            </w:r>
          </w:p>
        </w:tc>
        <w:tc>
          <w:tcPr>
            <w:tcW w:type="dxa" w:w="158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Tasks</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 Sprint 1</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Students can file and track tickets; staff manage the live queue; code builds and tests in Jenkins on every push.</w:t>
            </w:r>
          </w:p>
        </w:tc>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 (5), FMH-2 (5), FMH-4 (5), FMH-8 (3) = 18</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FMH-3, FMH-5, FMH-6, FMH-7</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 Sprint 2</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Warden dashboard &amp; feedback rating; every merge to main deploys automatically and stack is monitored.</w:t>
            </w:r>
          </w:p>
        </w:tc>
        <w:tc>
          <w:tcPr>
            <w:tcW w:type="dxa" w:w="25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FMH-9 (3), FMH-10 (5), FMH-11 (3) = 11</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FMH-12, FMH-13, FMH-14, Bug FMH-15</w:t>
            </w:r>
          </w:p>
        </w:tc>
      </w:tr>
    </w:tbl>
    <w:p>
      <w:pPr>
        <w:spacing w:before="0" w:after="120"/>
      </w:pPr>
    </w:p>
    <w:p>
      <w:pPr>
        <w:keepNext/>
        <w:spacing w:before="200" w:after="80"/>
        <w:jc w:val="left"/>
      </w:pPr>
      <w:r>
        <w:rPr>
          <w:rFonts w:ascii="Times New Roman" w:hAnsi="Times New Roman"/>
          <w:b/>
          <w:color w:val="1E293B"/>
          <w:sz w:val="24"/>
        </w:rPr>
        <w:t>2.7 Distribution of Work Across the Team</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259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Member</w:t>
            </w:r>
          </w:p>
        </w:tc>
        <w:tc>
          <w:tcPr>
            <w:tcW w:type="dxa" w:w="316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Stories</w:t>
            </w:r>
          </w:p>
        </w:tc>
        <w:tc>
          <w:tcPr>
            <w:tcW w:type="dxa" w:w="100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Points</w:t>
            </w:r>
          </w:p>
        </w:tc>
        <w:tc>
          <w:tcPr>
            <w:tcW w:type="dxa" w:w="259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Tasks / Bugs</w:t>
            </w:r>
          </w:p>
        </w:tc>
      </w:tr>
      <w:tr>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 FMH-10</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w:t>
            </w:r>
          </w:p>
        </w:tc>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FMH-5, FMH-7, FMH-12, Bug FMH-15</w:t>
            </w:r>
          </w:p>
        </w:tc>
      </w:tr>
      <w:tr>
        <w:tc>
          <w:tcPr>
            <w:tcW w:type="dxa" w:w="25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FMH-2, FMH-4, FMH-8, FMH-9, FMH-11</w:t>
            </w:r>
          </w:p>
        </w:tc>
        <w:tc>
          <w:tcPr>
            <w:tcW w:type="dxa" w:w="100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19</w:t>
            </w:r>
          </w:p>
        </w:tc>
        <w:tc>
          <w:tcPr>
            <w:tcW w:type="dxa" w:w="25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Frontend tests &amp; validation</w:t>
            </w:r>
          </w:p>
        </w:tc>
      </w:tr>
      <w:tr>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Schema &amp; Cache Integration</w:t>
            </w:r>
          </w:p>
        </w:tc>
        <w:tc>
          <w:tcPr>
            <w:tcW w:type="dxa" w:w="100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t>
            </w:r>
          </w:p>
        </w:tc>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FMH-3, FMH-6, FMH-13, FMH-14</w:t>
            </w:r>
          </w:p>
        </w:tc>
      </w:tr>
    </w:tbl>
    <w:p>
      <w:pPr>
        <w:spacing w:before="0" w:after="120"/>
      </w:pPr>
    </w:p>
    <w:p>
      <w:pPr>
        <w:keepNext/>
        <w:spacing w:before="200" w:after="80"/>
        <w:jc w:val="left"/>
      </w:pPr>
      <w:r>
        <w:rPr>
          <w:rFonts w:ascii="Times New Roman" w:hAnsi="Times New Roman"/>
          <w:b/>
          <w:color w:val="1E293B"/>
          <w:sz w:val="24"/>
        </w:rPr>
        <w:t>2.8 Definition of Done</w:t>
      </w:r>
    </w:p>
    <w:p>
      <w:pPr>
        <w:spacing w:before="0" w:after="100" w:line="276" w:lineRule="auto"/>
        <w:jc w:val="both"/>
      </w:pPr>
      <w:r>
        <w:rPr>
          <w:rFonts w:ascii="Times New Roman" w:hAnsi="Times New Roman"/>
          <w:sz w:val="22"/>
        </w:rPr>
        <w:t>An issue is moved to Done only when all of the following hold:</w:t>
      </w:r>
    </w:p>
    <w:p>
      <w:pPr>
        <w:spacing w:before="0" w:after="100" w:line="276" w:lineRule="auto"/>
        <w:jc w:val="both"/>
      </w:pPr>
      <w:r>
        <w:rPr>
          <w:rFonts w:ascii="Times New Roman" w:hAnsi="Times New Roman"/>
          <w:sz w:val="22"/>
        </w:rPr>
        <w:t>1. Every commit for the issue begins with its key, and the branch is named feature/FMH-&lt;n&gt;-&lt;slug&gt; (or fix/ for bugs).</w:t>
      </w:r>
    </w:p>
    <w:p>
      <w:pPr>
        <w:spacing w:before="0" w:after="100" w:line="276" w:lineRule="auto"/>
        <w:jc w:val="both"/>
      </w:pPr>
      <w:r>
        <w:rPr>
          <w:rFonts w:ascii="Times New Roman" w:hAnsi="Times New Roman"/>
          <w:sz w:val="22"/>
        </w:rPr>
        <w:t>2. The change reached main through a pull request whose Jenkins status check is green.</w:t>
      </w:r>
    </w:p>
    <w:p>
      <w:pPr>
        <w:spacing w:before="0" w:after="100" w:line="276" w:lineRule="auto"/>
        <w:jc w:val="both"/>
      </w:pPr>
      <w:r>
        <w:rPr>
          <w:rFonts w:ascii="Times New Roman" w:hAnsi="Times New Roman"/>
          <w:sz w:val="22"/>
        </w:rPr>
        <w:t>3. The Jenkins build of main that contains the change reported SUCCESS, which includes the deployment and smoke test.</w:t>
      </w:r>
    </w:p>
    <w:p>
      <w:pPr>
        <w:spacing w:before="0" w:after="100" w:line="276" w:lineRule="auto"/>
        <w:jc w:val="both"/>
      </w:pPr>
      <w:r>
        <w:rPr>
          <w:rFonts w:ascii="Times New Roman" w:hAnsi="Times New Roman"/>
          <w:sz w:val="22"/>
        </w:rPr>
        <w:t>4. The behaviour was verified in the running application container.</w:t>
      </w:r>
    </w:p>
    <w:p>
      <w:pPr>
        <w:spacing w:before="0" w:after="100" w:line="276" w:lineRule="auto"/>
        <w:jc w:val="both"/>
      </w:pPr>
      <w:r>
        <w:rPr>
          <w:rFonts w:ascii="Times New Roman" w:hAnsi="Times New Roman"/>
          <w:sz w:val="22"/>
        </w:rPr>
        <w:t>The third condition is the link between the plan and the pipeline: an issue cannot be closed while the build that delivers it is red.</w:t>
      </w:r>
    </w:p>
    <w:p>
      <w:r>
        <w:br w:type="page"/>
      </w:r>
    </w:p>
    <w:p>
      <w:pPr>
        <w:keepNext/>
        <w:spacing w:before="280" w:after="120"/>
        <w:jc w:val="left"/>
      </w:pPr>
      <w:r>
        <w:rPr>
          <w:rFonts w:ascii="Times New Roman" w:hAnsi="Times New Roman"/>
          <w:b/>
          <w:color w:val="0F172A"/>
          <w:sz w:val="28"/>
        </w:rPr>
        <w:t>3. System Design</w:t>
      </w:r>
    </w:p>
    <w:p>
      <w:pPr>
        <w:keepNext/>
        <w:spacing w:before="200" w:after="80"/>
        <w:jc w:val="left"/>
      </w:pPr>
      <w:r>
        <w:rPr>
          <w:rFonts w:ascii="Times New Roman" w:hAnsi="Times New Roman"/>
          <w:b/>
          <w:color w:val="1E293B"/>
          <w:sz w:val="24"/>
        </w:rPr>
        <w:t>3.1 Architecture</w:t>
      </w:r>
    </w:p>
    <w:p>
      <w:pPr>
        <w:spacing w:before="0" w:after="100" w:line="276" w:lineRule="auto"/>
        <w:jc w:val="both"/>
      </w:pPr>
      <w:r>
        <w:rPr>
          <w:rFonts w:ascii="Times New Roman" w:hAnsi="Times New Roman"/>
          <w:sz w:val="22"/>
        </w:rPr>
        <w:t>FixMyHostel is a three-tier web application packaged as containers (Figure 3.1). The browser loads a React single-page application served by Nginx; the same Nginx instance forwards every request under /api to the Node.js API, so the browser talks to a single origin. The API stores users and complaints in MySQL and uses Redis for two purposes: caching student active ticket counts, which is read on every dashboard load, and holding the daily token counter, which must be incremented atomically when many students file tickets at once.</w:t>
      </w:r>
    </w:p>
    <w:p>
      <w:pPr>
        <w:spacing w:before="0" w:after="100" w:line="276" w:lineRule="auto"/>
        <w:jc w:val="both"/>
      </w:pPr>
      <w:r>
        <w:rPr>
          <w:rFonts w:ascii="Times New Roman" w:hAnsi="Times New Roman"/>
          <w:sz w:val="22"/>
        </w:rPr>
        <w:t>Three monitoring services run alongside the application in the same Compose network. Prometheus scrapes the API's /metrics endpoint every 15 seconds, Grafana queries Prometheus to draw the dashboard, and Nagios performs HTTP and TCP checks against each container by service name and queries the host through the NRPE agent. Outside the stack, Jenkins polls GitHub, builds every branch, and deploys main by running Docker Compose on the same host.</w:t>
      </w:r>
    </w:p>
    <w:p>
      <w:pPr>
        <w:spacing w:before="160" w:after="40"/>
        <w:jc w:val="center"/>
      </w:pPr>
      <w:r>
        <w:drawing>
          <wp:inline xmlns:a="http://schemas.openxmlformats.org/drawingml/2006/main" xmlns:pic="http://schemas.openxmlformats.org/drawingml/2006/picture">
            <wp:extent cx="5486400" cy="3546764"/>
            <wp:docPr id="1" name="Picture 1"/>
            <wp:cNvGraphicFramePr>
              <a:graphicFrameLocks noChangeAspect="1"/>
            </wp:cNvGraphicFramePr>
            <a:graphic>
              <a:graphicData uri="http://schemas.openxmlformats.org/drawingml/2006/picture">
                <pic:pic>
                  <pic:nvPicPr>
                    <pic:cNvPr id="0" name="fig_3_1_architecture.png"/>
                    <pic:cNvPicPr/>
                  </pic:nvPicPr>
                  <pic:blipFill>
                    <a:blip r:embed="rId9"/>
                    <a:stretch>
                      <a:fillRect/>
                    </a:stretch>
                  </pic:blipFill>
                  <pic:spPr>
                    <a:xfrm>
                      <a:off x="0" y="0"/>
                      <a:ext cx="5486400" cy="3546764"/>
                    </a:xfrm>
                    <a:prstGeom prst="rect"/>
                  </pic:spPr>
                </pic:pic>
              </a:graphicData>
            </a:graphic>
          </wp:inline>
        </w:drawing>
      </w:r>
    </w:p>
    <w:p>
      <w:pPr>
        <w:spacing w:before="40" w:after="160"/>
        <w:jc w:val="center"/>
      </w:pPr>
      <w:r>
        <w:rPr>
          <w:rFonts w:ascii="Times New Roman" w:hAnsi="Times New Roman"/>
          <w:i/>
          <w:color w:val="334155"/>
          <w:sz w:val="20"/>
        </w:rPr>
        <w:t>Figure 3.1: System and delivery architecture</w:t>
      </w:r>
    </w:p>
    <w:p>
      <w:pPr>
        <w:keepNext/>
        <w:spacing w:before="200" w:after="80"/>
        <w:jc w:val="left"/>
      </w:pPr>
      <w:r>
        <w:rPr>
          <w:rFonts w:ascii="Times New Roman" w:hAnsi="Times New Roman"/>
          <w:b/>
          <w:color w:val="1E293B"/>
          <w:sz w:val="24"/>
        </w:rPr>
        <w:t>3.2 Technology Stack</w:t>
      </w:r>
    </w:p>
    <w:tbl>
      <w:tblPr>
        <w:tblW w:type="auto" w:w="0"/>
        <w:jc w:val="center"/>
        <w:tblLayout w:type="fixed"/>
        <w:tblLook w:firstColumn="1" w:firstRow="1" w:lastColumn="0" w:lastRow="0" w:noHBand="0" w:noVBand="1" w:val="04A0"/>
      </w:tblPr>
      <w:tblGrid>
        <w:gridCol w:w="3120"/>
        <w:gridCol w:w="3120"/>
        <w:gridCol w:w="3120"/>
      </w:tblGrid>
      <w:tr>
        <w:tc>
          <w:tcPr>
            <w:tcW w:type="dxa" w:w="172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Layer</w:t>
            </w:r>
          </w:p>
        </w:tc>
        <w:tc>
          <w:tcPr>
            <w:tcW w:type="dxa" w:w="316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Technology</w:t>
            </w:r>
          </w:p>
        </w:tc>
        <w:tc>
          <w:tcPr>
            <w:tcW w:type="dxa" w:w="446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Reason for choice</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Frontend</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React 18, Vite 5, Tailwind CSS</w:t>
            </w:r>
          </w:p>
        </w:tc>
        <w:tc>
          <w:tcPr>
            <w:tcW w:type="dxa" w:w="44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Component model suits role-specific UIs; Vite builds in under a second; zero runtime CSS overhead</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Web server</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Nginx 1.25 (alpine)</w:t>
            </w:r>
          </w:p>
        </w:tc>
        <w:tc>
          <w:tcPr>
            <w:tcW w:type="dxa" w:w="44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Serves static assets and proxies /api, eliminating CORS in production</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Node.js 20, Express 4</w:t>
            </w:r>
          </w:p>
        </w:tc>
        <w:tc>
          <w:tcPr>
            <w:tcW w:type="dxa" w:w="44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Same language as frontend; asynchronous non-blocking event loop ideal for I/O</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Authentication</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bcryptjs, jsonwebtoken</w:t>
            </w:r>
          </w:p>
        </w:tc>
        <w:tc>
          <w:tcPr>
            <w:tcW w:type="dxa" w:w="44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Stateless sessions that work behind any number of API containers</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Database</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MySQL 8.0</w:t>
            </w:r>
          </w:p>
        </w:tc>
        <w:tc>
          <w:tcPr>
            <w:tcW w:type="dxa" w:w="44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Relational integrity between users, complaints, and feedback; used in Experiment 3</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Cache</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Redis 7</w:t>
            </w:r>
          </w:p>
        </w:tc>
        <w:tc>
          <w:tcPr>
            <w:tcW w:type="dxa" w:w="44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Atomic INCR for tokens; TTL-based counters</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Testing</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Jest 29, Supertest, Vitest</w:t>
            </w:r>
          </w:p>
        </w:tc>
        <w:tc>
          <w:tcPr>
            <w:tcW w:type="dxa" w:w="44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 tests without database via in-memory store; JUnit output for Jenkins</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CI/CD</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Jenkins 2.440 multibranch</w:t>
            </w:r>
          </w:p>
        </w:tc>
        <w:tc>
          <w:tcPr>
            <w:tcW w:type="dxa" w:w="446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Builds every branch from Jenkinsfile in repository (Exp 4, 5)</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Monitoring</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Prometheus, Grafana, Nagios Core 4</w:t>
            </w:r>
          </w:p>
        </w:tc>
        <w:tc>
          <w:tcPr>
            <w:tcW w:type="dxa" w:w="446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Time-series metrics and state-based availability checks (Exp 7)</w:t>
            </w:r>
          </w:p>
        </w:tc>
      </w:tr>
    </w:tbl>
    <w:p>
      <w:pPr>
        <w:spacing w:before="0" w:after="120"/>
      </w:pPr>
    </w:p>
    <w:p>
      <w:pPr>
        <w:keepNext/>
        <w:spacing w:before="200" w:after="80"/>
        <w:jc w:val="left"/>
      </w:pPr>
      <w:r>
        <w:rPr>
          <w:rFonts w:ascii="Times New Roman" w:hAnsi="Times New Roman"/>
          <w:b/>
          <w:color w:val="1E293B"/>
          <w:sz w:val="24"/>
        </w:rPr>
        <w:t>3.3 Database Design</w:t>
      </w:r>
    </w:p>
    <w:p>
      <w:pPr>
        <w:spacing w:before="0" w:after="100" w:line="276" w:lineRule="auto"/>
        <w:jc w:val="both"/>
      </w:pPr>
      <w:r>
        <w:rPr>
          <w:rFonts w:ascii="Times New Roman" w:hAnsi="Times New Roman"/>
          <w:sz w:val="22"/>
        </w:rPr>
        <w:t>Three relational tables hold the data (Figure 3.2). Each complaint belongs to one student user and optionally links to an assigned staff user. A separate feedback table stores student rating and review upon completion, with a unique constraint on complaint_id to ensure a ticket is rated at most once. Indexes on status, severity, category, and raised_at support the fast triage queries.</w:t>
      </w:r>
    </w:p>
    <w:p>
      <w:pPr>
        <w:spacing w:before="160" w:after="40"/>
        <w:jc w:val="center"/>
      </w:pPr>
      <w:r>
        <w:drawing>
          <wp:inline xmlns:a="http://schemas.openxmlformats.org/drawingml/2006/main" xmlns:pic="http://schemas.openxmlformats.org/drawingml/2006/picture">
            <wp:extent cx="5486400" cy="3156989"/>
            <wp:docPr id="2" name="Picture 2"/>
            <wp:cNvGraphicFramePr>
              <a:graphicFrameLocks noChangeAspect="1"/>
            </wp:cNvGraphicFramePr>
            <a:graphic>
              <a:graphicData uri="http://schemas.openxmlformats.org/drawingml/2006/picture">
                <pic:pic>
                  <pic:nvPicPr>
                    <pic:cNvPr id="0" name="fig_3_2_er_diagram.png"/>
                    <pic:cNvPicPr/>
                  </pic:nvPicPr>
                  <pic:blipFill>
                    <a:blip r:embed="rId10"/>
                    <a:stretch>
                      <a:fillRect/>
                    </a:stretch>
                  </pic:blipFill>
                  <pic:spPr>
                    <a:xfrm>
                      <a:off x="0" y="0"/>
                      <a:ext cx="5486400" cy="3156989"/>
                    </a:xfrm>
                    <a:prstGeom prst="rect"/>
                  </pic:spPr>
                </pic:pic>
              </a:graphicData>
            </a:graphic>
          </wp:inline>
        </w:drawing>
      </w:r>
    </w:p>
    <w:p>
      <w:pPr>
        <w:spacing w:before="40" w:after="160"/>
        <w:jc w:val="center"/>
      </w:pPr>
      <w:r>
        <w:rPr>
          <w:rFonts w:ascii="Times New Roman" w:hAnsi="Times New Roman"/>
          <w:i/>
          <w:color w:val="334155"/>
          <w:sz w:val="20"/>
        </w:rPr>
        <w:t>Figure 3.2: Entity-relationship diagram</w:t>
      </w:r>
    </w:p>
    <w:p>
      <w:pPr>
        <w:keepNext/>
        <w:spacing w:before="200" w:after="80"/>
        <w:jc w:val="left"/>
      </w:pPr>
      <w:r>
        <w:rPr>
          <w:rFonts w:ascii="Times New Roman" w:hAnsi="Times New Roman"/>
          <w:b/>
          <w:color w:val="1E293B"/>
          <w:sz w:val="24"/>
        </w:rPr>
        <w:t>3.4 Complaint Lifecycle &amp; State Machine</w:t>
      </w:r>
    </w:p>
    <w:p>
      <w:pPr>
        <w:spacing w:before="0" w:after="100" w:line="276" w:lineRule="auto"/>
        <w:jc w:val="both"/>
      </w:pPr>
      <w:r>
        <w:rPr>
          <w:rFonts w:ascii="Times New Roman" w:hAnsi="Times New Roman"/>
          <w:sz w:val="22"/>
        </w:rPr>
        <w:t>The ticket state machine (Figure 3.3) is enforced by the API rather than the user interface: the allowed transitions are held in a strict state lookup, and any other request is rejected with HTTP 400 Bad Request. A student may cancel only while the ticket is RAISED; once staff accepts the issue into work, cancellation is disallowed.</w:t>
      </w:r>
    </w:p>
    <w:p>
      <w:pPr>
        <w:spacing w:before="160" w:after="40"/>
        <w:jc w:val="center"/>
      </w:pPr>
      <w:r>
        <w:drawing>
          <wp:inline xmlns:a="http://schemas.openxmlformats.org/drawingml/2006/main" xmlns:pic="http://schemas.openxmlformats.org/drawingml/2006/picture">
            <wp:extent cx="5486400" cy="1972174"/>
            <wp:docPr id="3" name="Picture 3"/>
            <wp:cNvGraphicFramePr>
              <a:graphicFrameLocks noChangeAspect="1"/>
            </wp:cNvGraphicFramePr>
            <a:graphic>
              <a:graphicData uri="http://schemas.openxmlformats.org/drawingml/2006/picture">
                <pic:pic>
                  <pic:nvPicPr>
                    <pic:cNvPr id="0" name="fig_3_3_statemachine.png"/>
                    <pic:cNvPicPr/>
                  </pic:nvPicPr>
                  <pic:blipFill>
                    <a:blip r:embed="rId11"/>
                    <a:stretch>
                      <a:fillRect/>
                    </a:stretch>
                  </pic:blipFill>
                  <pic:spPr>
                    <a:xfrm>
                      <a:off x="0" y="0"/>
                      <a:ext cx="5486400" cy="1972174"/>
                    </a:xfrm>
                    <a:prstGeom prst="rect"/>
                  </pic:spPr>
                </pic:pic>
              </a:graphicData>
            </a:graphic>
          </wp:inline>
        </w:drawing>
      </w:r>
    </w:p>
    <w:p>
      <w:pPr>
        <w:spacing w:before="40" w:after="160"/>
        <w:jc w:val="center"/>
      </w:pPr>
      <w:r>
        <w:rPr>
          <w:rFonts w:ascii="Times New Roman" w:hAnsi="Times New Roman"/>
          <w:i/>
          <w:color w:val="334155"/>
          <w:sz w:val="20"/>
        </w:rPr>
        <w:t>Figure 3.3: Complaint lifecycle state machine</w:t>
      </w:r>
    </w:p>
    <w:p>
      <w:pPr>
        <w:keepNext/>
        <w:spacing w:before="200" w:after="80"/>
        <w:jc w:val="left"/>
      </w:pPr>
      <w:r>
        <w:rPr>
          <w:rFonts w:ascii="Times New Roman" w:hAnsi="Times New Roman"/>
          <w:b/>
          <w:color w:val="1E293B"/>
          <w:sz w:val="24"/>
        </w:rPr>
        <w:t>3.5 API Design</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15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Method</w:t>
            </w:r>
          </w:p>
        </w:tc>
        <w:tc>
          <w:tcPr>
            <w:tcW w:type="dxa" w:w="316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Endpoint</w:t>
            </w:r>
          </w:p>
        </w:tc>
        <w:tc>
          <w:tcPr>
            <w:tcW w:type="dxa" w:w="158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Role</w:t>
            </w:r>
          </w:p>
        </w:tc>
        <w:tc>
          <w:tcPr>
            <w:tcW w:type="dxa" w:w="3456"/>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Purpose</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POST</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/api/auth/register</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public</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Create student resident account</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POST</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/api/auth/login</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public</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Authenticate and return JWT</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GET</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/api/auth/me</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authenticated</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Verify user profile and current session</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POST</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/api/complaints</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student</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Submit ticket; returns atomic daily token</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GET</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/api/complaints</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student</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View own complaint history</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GET</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/api/complaints/:id</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owner, staff</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Retrieve detailed complaint records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PATCH</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/api/complaints/:id/cancel</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owner</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Cancel complaint while still RAISED</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POST</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/api/complaints/:id/feedback</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owner</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Rate resolved complaint (1–5 stars)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GET</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/api/staff/queue</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staff, warden</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Priority queue ordered by severity &amp; age</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PATCH</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/api/staff/:id/accept</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staff</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Claim ticket (RAISED → ACCEPTED)</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PATCH</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/api/staff/:id/start</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staff</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Commence work (ACCEPTED → IN_PROGRESS)</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PATCH</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/api/staff/:id/resolve</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staff</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Complete work with mandatory notes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GET</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/api/admin/dashboard</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warden</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Turnaround SLA metrics &amp; category charts</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GET</w:t>
            </w:r>
          </w:p>
        </w:tc>
        <w:tc>
          <w:tcPr>
            <w:tcW w:type="dxa" w:w="316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/api/ops/health</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public</w:t>
            </w:r>
          </w:p>
        </w:tc>
        <w:tc>
          <w:tcPr>
            <w:tcW w:type="dxa" w:w="345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Database and cache connectivity status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GET</w:t>
            </w:r>
          </w:p>
        </w:tc>
        <w:tc>
          <w:tcPr>
            <w:tcW w:type="dxa" w:w="316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/api/ops/metrics</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Prometheus</w:t>
            </w:r>
          </w:p>
        </w:tc>
        <w:tc>
          <w:tcPr>
            <w:tcW w:type="dxa" w:w="345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Metrics in Prometheus text format</w:t>
            </w:r>
          </w:p>
        </w:tc>
      </w:tr>
    </w:tbl>
    <w:p>
      <w:pPr>
        <w:spacing w:before="0" w:after="120"/>
      </w:pPr>
    </w:p>
    <w:p>
      <w:pPr>
        <w:keepNext/>
        <w:spacing w:before="200" w:after="80"/>
        <w:jc w:val="left"/>
      </w:pPr>
      <w:r>
        <w:rPr>
          <w:rFonts w:ascii="Times New Roman" w:hAnsi="Times New Roman"/>
          <w:b/>
          <w:color w:val="1E293B"/>
          <w:sz w:val="24"/>
        </w:rPr>
        <w:t>3.6 Security Design</w:t>
      </w:r>
    </w:p>
    <w:p>
      <w:pPr>
        <w:spacing w:before="0" w:after="100" w:line="276" w:lineRule="auto"/>
        <w:jc w:val="both"/>
      </w:pPr>
      <w:r>
        <w:rPr>
          <w:rFonts w:ascii="Times New Roman" w:hAnsi="Times New Roman"/>
          <w:sz w:val="22"/>
        </w:rPr>
        <w:t>• Passwords are hashed with bcrypt (10 salt rounds); plain-text passwords and hashes are never exposed via API endpoints.</w:t>
      </w:r>
    </w:p>
    <w:p>
      <w:pPr>
        <w:spacing w:before="0" w:after="100" w:line="276" w:lineRule="auto"/>
        <w:jc w:val="both"/>
      </w:pPr>
      <w:r>
        <w:rPr>
          <w:rFonts w:ascii="Times New Roman" w:hAnsi="Times New Roman"/>
          <w:sz w:val="22"/>
        </w:rPr>
        <w:t>• Every protected route validates a signed JWT Bearer token and checks the user role; unauthorized access triggers HTTP 401 or 403.</w:t>
      </w:r>
    </w:p>
    <w:p>
      <w:pPr>
        <w:spacing w:before="0" w:after="100" w:line="276" w:lineRule="auto"/>
        <w:jc w:val="both"/>
      </w:pPr>
      <w:r>
        <w:rPr>
          <w:rFonts w:ascii="Times New Roman" w:hAnsi="Times New Roman"/>
          <w:sz w:val="22"/>
        </w:rPr>
        <w:t>• The API container runs as the unprivileged node user; secrets such as database passwords and JWT secrets are supplied via environment variables.</w:t>
      </w:r>
    </w:p>
    <w:p>
      <w:pPr>
        <w:spacing w:before="0" w:after="100" w:line="276" w:lineRule="auto"/>
        <w:jc w:val="both"/>
      </w:pPr>
      <w:r>
        <w:rPr>
          <w:rFonts w:ascii="Times New Roman" w:hAnsi="Times New Roman"/>
          <w:sz w:val="22"/>
        </w:rPr>
        <w:t>• Database queries utilize parameterized statements to prevent SQL injection vulnerabilities.</w:t>
      </w:r>
    </w:p>
    <w:p>
      <w:r>
        <w:br w:type="page"/>
      </w:r>
    </w:p>
    <w:p>
      <w:pPr>
        <w:keepNext/>
        <w:spacing w:before="280" w:after="120"/>
        <w:jc w:val="left"/>
      </w:pPr>
      <w:r>
        <w:rPr>
          <w:rFonts w:ascii="Times New Roman" w:hAnsi="Times New Roman"/>
          <w:b/>
          <w:color w:val="0F172A"/>
          <w:sz w:val="28"/>
        </w:rPr>
        <w:t>4. Application Implementation</w:t>
      </w:r>
    </w:p>
    <w:p>
      <w:pPr>
        <w:spacing w:before="0" w:after="100" w:line="276" w:lineRule="auto"/>
        <w:jc w:val="both"/>
      </w:pPr>
      <w:r>
        <w:rPr>
          <w:rFonts w:ascii="Times New Roman" w:hAnsi="Times New Roman"/>
          <w:sz w:val="22"/>
        </w:rPr>
        <w:t>The API is organised around a store interface with two implementations: mysqlStore for the deployed system and memoryStore for tests and local development. Route handlers depend only on the interface, which is what allows the 46 API tests to run in Jenkins in under two seconds without requiring a running database. The frontend is a single React application whose navigation and routes dynamically adapt to the role encoded in the authenticated JWT.</w:t>
      </w:r>
    </w:p>
    <w:p>
      <w:pPr>
        <w:keepNext/>
        <w:spacing w:before="200" w:after="80"/>
        <w:jc w:val="left"/>
      </w:pPr>
      <w:r>
        <w:rPr>
          <w:rFonts w:ascii="Times New Roman" w:hAnsi="Times New Roman"/>
          <w:b/>
          <w:color w:val="1E293B"/>
          <w:sz w:val="24"/>
        </w:rPr>
        <w:t>4.1 Student Experience</w:t>
      </w:r>
    </w:p>
    <w:p>
      <w:pPr>
        <w:spacing w:before="0" w:after="100" w:line="276" w:lineRule="auto"/>
        <w:jc w:val="both"/>
      </w:pPr>
      <w:r>
        <w:rPr>
          <w:rFonts w:ascii="Times New Roman" w:hAnsi="Times New Roman"/>
          <w:sz w:val="22"/>
        </w:rPr>
        <w:t>After logging in (Figure 4.1), a student resident accesses their dedicated portal. New students register with their room number (Figure 4.2). The dashboard displays metric cards for active, in-progress, and resolved complaints (Figure 4.3). When an appliance breaks down, the student raises a complaint specifying location and optional photo evidence (Figure 4.4). Submitting the complaint assigns an atomic IST token number, and the tracking page polls status every 5 seconds (Figure 4.5).</w:t>
      </w:r>
    </w:p>
    <w:p>
      <w:pPr>
        <w:spacing w:before="160" w:after="40"/>
        <w:jc w:val="center"/>
      </w:pPr>
      <w:r>
        <w:drawing>
          <wp:inline xmlns:a="http://schemas.openxmlformats.org/drawingml/2006/main" xmlns:pic="http://schemas.openxmlformats.org/drawingml/2006/picture">
            <wp:extent cx="5120640" cy="3471062"/>
            <wp:docPr id="4" name="Picture 4"/>
            <wp:cNvGraphicFramePr>
              <a:graphicFrameLocks noChangeAspect="1"/>
            </wp:cNvGraphicFramePr>
            <a:graphic>
              <a:graphicData uri="http://schemas.openxmlformats.org/drawingml/2006/picture">
                <pic:pic>
                  <pic:nvPicPr>
                    <pic:cNvPr id="0" name="01_login_page.png"/>
                    <pic:cNvPicPr/>
                  </pic:nvPicPr>
                  <pic:blipFill>
                    <a:blip r:embed="rId12"/>
                    <a:stretch>
                      <a:fillRect/>
                    </a:stretch>
                  </pic:blipFill>
                  <pic:spPr>
                    <a:xfrm>
                      <a:off x="0" y="0"/>
                      <a:ext cx="5120640" cy="3471062"/>
                    </a:xfrm>
                    <a:prstGeom prst="rect"/>
                  </pic:spPr>
                </pic:pic>
              </a:graphicData>
            </a:graphic>
          </wp:inline>
        </w:drawing>
      </w:r>
    </w:p>
    <w:p>
      <w:pPr>
        <w:spacing w:before="40" w:after="160"/>
        <w:jc w:val="center"/>
      </w:pPr>
      <w:r>
        <w:rPr>
          <w:rFonts w:ascii="Times New Roman" w:hAnsi="Times New Roman"/>
          <w:i/>
          <w:color w:val="334155"/>
          <w:sz w:val="20"/>
        </w:rPr>
        <w:t>Figure 4.1: Login page with 1-click role selectors</w:t>
      </w:r>
    </w:p>
    <w:p>
      <w:pPr>
        <w:spacing w:before="160" w:after="40"/>
        <w:jc w:val="center"/>
      </w:pPr>
      <w:r>
        <w:drawing>
          <wp:inline xmlns:a="http://schemas.openxmlformats.org/drawingml/2006/main" xmlns:pic="http://schemas.openxmlformats.org/drawingml/2006/picture">
            <wp:extent cx="5120640" cy="3471062"/>
            <wp:docPr id="5" name="Picture 5"/>
            <wp:cNvGraphicFramePr>
              <a:graphicFrameLocks noChangeAspect="1"/>
            </wp:cNvGraphicFramePr>
            <a:graphic>
              <a:graphicData uri="http://schemas.openxmlformats.org/drawingml/2006/picture">
                <pic:pic>
                  <pic:nvPicPr>
                    <pic:cNvPr id="0" name="02_register_page.png"/>
                    <pic:cNvPicPr/>
                  </pic:nvPicPr>
                  <pic:blipFill>
                    <a:blip r:embed="rId13"/>
                    <a:stretch>
                      <a:fillRect/>
                    </a:stretch>
                  </pic:blipFill>
                  <pic:spPr>
                    <a:xfrm>
                      <a:off x="0" y="0"/>
                      <a:ext cx="5120640" cy="3471062"/>
                    </a:xfrm>
                    <a:prstGeom prst="rect"/>
                  </pic:spPr>
                </pic:pic>
              </a:graphicData>
            </a:graphic>
          </wp:inline>
        </w:drawing>
      </w:r>
    </w:p>
    <w:p>
      <w:pPr>
        <w:spacing w:before="40" w:after="160"/>
        <w:jc w:val="center"/>
      </w:pPr>
      <w:r>
        <w:rPr>
          <w:rFonts w:ascii="Times New Roman" w:hAnsi="Times New Roman"/>
          <w:i/>
          <w:color w:val="334155"/>
          <w:sz w:val="20"/>
        </w:rPr>
        <w:t>Figure 4.2: Student portal registration screen</w:t>
      </w:r>
    </w:p>
    <w:p>
      <w:pPr>
        <w:spacing w:before="160" w:after="40"/>
        <w:jc w:val="center"/>
      </w:pPr>
      <w:r>
        <w:drawing>
          <wp:inline xmlns:a="http://schemas.openxmlformats.org/drawingml/2006/main" xmlns:pic="http://schemas.openxmlformats.org/drawingml/2006/picture">
            <wp:extent cx="5120640" cy="4337914"/>
            <wp:docPr id="6" name="Picture 6"/>
            <wp:cNvGraphicFramePr>
              <a:graphicFrameLocks noChangeAspect="1"/>
            </wp:cNvGraphicFramePr>
            <a:graphic>
              <a:graphicData uri="http://schemas.openxmlformats.org/drawingml/2006/picture">
                <pic:pic>
                  <pic:nvPicPr>
                    <pic:cNvPr id="0" name="03_student_dashboard.png"/>
                    <pic:cNvPicPr/>
                  </pic:nvPicPr>
                  <pic:blipFill>
                    <a:blip r:embed="rId14"/>
                    <a:stretch>
                      <a:fillRect/>
                    </a:stretch>
                  </pic:blipFill>
                  <pic:spPr>
                    <a:xfrm>
                      <a:off x="0" y="0"/>
                      <a:ext cx="5120640" cy="4337914"/>
                    </a:xfrm>
                    <a:prstGeom prst="rect"/>
                  </pic:spPr>
                </pic:pic>
              </a:graphicData>
            </a:graphic>
          </wp:inline>
        </w:drawing>
      </w:r>
    </w:p>
    <w:p>
      <w:pPr>
        <w:spacing w:before="40" w:after="160"/>
        <w:jc w:val="center"/>
      </w:pPr>
      <w:r>
        <w:rPr>
          <w:rFonts w:ascii="Times New Roman" w:hAnsi="Times New Roman"/>
          <w:i/>
          <w:color w:val="334155"/>
          <w:sz w:val="20"/>
        </w:rPr>
        <w:t>Figure 4.3: Student dashboard overview</w:t>
      </w:r>
    </w:p>
    <w:p>
      <w:pPr>
        <w:spacing w:before="160" w:after="40"/>
        <w:jc w:val="center"/>
      </w:pPr>
      <w:r>
        <w:drawing>
          <wp:inline xmlns:a="http://schemas.openxmlformats.org/drawingml/2006/main" xmlns:pic="http://schemas.openxmlformats.org/drawingml/2006/picture">
            <wp:extent cx="5120640" cy="4443984"/>
            <wp:docPr id="7" name="Picture 7"/>
            <wp:cNvGraphicFramePr>
              <a:graphicFrameLocks noChangeAspect="1"/>
            </wp:cNvGraphicFramePr>
            <a:graphic>
              <a:graphicData uri="http://schemas.openxmlformats.org/drawingml/2006/picture">
                <pic:pic>
                  <pic:nvPicPr>
                    <pic:cNvPr id="0" name="04_raise_complaint.png"/>
                    <pic:cNvPicPr/>
                  </pic:nvPicPr>
                  <pic:blipFill>
                    <a:blip r:embed="rId15"/>
                    <a:stretch>
                      <a:fillRect/>
                    </a:stretch>
                  </pic:blipFill>
                  <pic:spPr>
                    <a:xfrm>
                      <a:off x="0" y="0"/>
                      <a:ext cx="5120640" cy="4443984"/>
                    </a:xfrm>
                    <a:prstGeom prst="rect"/>
                  </pic:spPr>
                </pic:pic>
              </a:graphicData>
            </a:graphic>
          </wp:inline>
        </w:drawing>
      </w:r>
    </w:p>
    <w:p>
      <w:pPr>
        <w:spacing w:before="40" w:after="160"/>
        <w:jc w:val="center"/>
      </w:pPr>
      <w:r>
        <w:rPr>
          <w:rFonts w:ascii="Times New Roman" w:hAnsi="Times New Roman"/>
          <w:i/>
          <w:color w:val="334155"/>
          <w:sz w:val="20"/>
        </w:rPr>
        <w:t>Figure 4.4: Raise complaint modal screen</w:t>
      </w:r>
    </w:p>
    <w:p>
      <w:pPr>
        <w:spacing w:before="160" w:after="40"/>
        <w:jc w:val="center"/>
      </w:pPr>
      <w:r>
        <w:drawing>
          <wp:inline xmlns:a="http://schemas.openxmlformats.org/drawingml/2006/main" xmlns:pic="http://schemas.openxmlformats.org/drawingml/2006/picture">
            <wp:extent cx="5120640" cy="4564685"/>
            <wp:docPr id="8" name="Picture 8"/>
            <wp:cNvGraphicFramePr>
              <a:graphicFrameLocks noChangeAspect="1"/>
            </wp:cNvGraphicFramePr>
            <a:graphic>
              <a:graphicData uri="http://schemas.openxmlformats.org/drawingml/2006/picture">
                <pic:pic>
                  <pic:nvPicPr>
                    <pic:cNvPr id="0" name="05_track_complaints.png"/>
                    <pic:cNvPicPr/>
                  </pic:nvPicPr>
                  <pic:blipFill>
                    <a:blip r:embed="rId16"/>
                    <a:stretch>
                      <a:fillRect/>
                    </a:stretch>
                  </pic:blipFill>
                  <pic:spPr>
                    <a:xfrm>
                      <a:off x="0" y="0"/>
                      <a:ext cx="5120640" cy="4564685"/>
                    </a:xfrm>
                    <a:prstGeom prst="rect"/>
                  </pic:spPr>
                </pic:pic>
              </a:graphicData>
            </a:graphic>
          </wp:inline>
        </w:drawing>
      </w:r>
    </w:p>
    <w:p>
      <w:pPr>
        <w:spacing w:before="40" w:after="160"/>
        <w:jc w:val="center"/>
      </w:pPr>
      <w:r>
        <w:rPr>
          <w:rFonts w:ascii="Times New Roman" w:hAnsi="Times New Roman"/>
          <w:i/>
          <w:color w:val="334155"/>
          <w:sz w:val="20"/>
        </w:rPr>
        <w:t>Figure 4.5: Student real-time ticket tracking screen</w:t>
      </w:r>
    </w:p>
    <w:p>
      <w:pPr>
        <w:keepNext/>
        <w:spacing w:before="200" w:after="80"/>
        <w:jc w:val="left"/>
      </w:pPr>
      <w:r>
        <w:rPr>
          <w:rFonts w:ascii="Times New Roman" w:hAnsi="Times New Roman"/>
          <w:b/>
          <w:color w:val="1E293B"/>
          <w:sz w:val="24"/>
        </w:rPr>
        <w:t>4.2 Maintenance Staff Queue</w:t>
      </w:r>
    </w:p>
    <w:p>
      <w:pPr>
        <w:spacing w:before="0" w:after="100" w:line="276" w:lineRule="auto"/>
        <w:jc w:val="both"/>
      </w:pPr>
      <w:r>
        <w:rPr>
          <w:rFonts w:ascii="Times New Roman" w:hAnsi="Times New Roman"/>
          <w:sz w:val="22"/>
        </w:rPr>
        <w:t>Maintenance technicians work a live priority board refreshed every 3 seconds (Figure 4.6). Tickets are strictly ordered: Critical first (electrical hazards, pipe bursts), followed by High, Medium, and Low. Within each severity group, tickets are served First-Come First-Served. Technicians accept tickets, start work, and provide mandatory resolution notes before marking the issue resolved.</w:t>
      </w:r>
    </w:p>
    <w:p>
      <w:pPr>
        <w:spacing w:before="160" w:after="40"/>
        <w:jc w:val="center"/>
      </w:pPr>
      <w:r>
        <w:drawing>
          <wp:inline xmlns:a="http://schemas.openxmlformats.org/drawingml/2006/main" xmlns:pic="http://schemas.openxmlformats.org/drawingml/2006/picture">
            <wp:extent cx="5120640" cy="18002707"/>
            <wp:docPr id="9" name="Picture 9"/>
            <wp:cNvGraphicFramePr>
              <a:graphicFrameLocks noChangeAspect="1"/>
            </wp:cNvGraphicFramePr>
            <a:graphic>
              <a:graphicData uri="http://schemas.openxmlformats.org/drawingml/2006/picture">
                <pic:pic>
                  <pic:nvPicPr>
                    <pic:cNvPr id="0" name="06_staff_queue.png"/>
                    <pic:cNvPicPr/>
                  </pic:nvPicPr>
                  <pic:blipFill>
                    <a:blip r:embed="rId17"/>
                    <a:stretch>
                      <a:fillRect/>
                    </a:stretch>
                  </pic:blipFill>
                  <pic:spPr>
                    <a:xfrm>
                      <a:off x="0" y="0"/>
                      <a:ext cx="5120640" cy="18002707"/>
                    </a:xfrm>
                    <a:prstGeom prst="rect"/>
                  </pic:spPr>
                </pic:pic>
              </a:graphicData>
            </a:graphic>
          </wp:inline>
        </w:drawing>
      </w:r>
    </w:p>
    <w:p>
      <w:pPr>
        <w:spacing w:before="40" w:after="160"/>
        <w:jc w:val="center"/>
      </w:pPr>
      <w:r>
        <w:rPr>
          <w:rFonts w:ascii="Times New Roman" w:hAnsi="Times New Roman"/>
          <w:i/>
          <w:color w:val="334155"/>
          <w:sz w:val="20"/>
        </w:rPr>
        <w:t>Figure 4.6: Staff live priority maintenance queue</w:t>
      </w:r>
    </w:p>
    <w:p>
      <w:pPr>
        <w:keepNext/>
        <w:spacing w:before="200" w:after="80"/>
        <w:jc w:val="left"/>
      </w:pPr>
      <w:r>
        <w:rPr>
          <w:rFonts w:ascii="Times New Roman" w:hAnsi="Times New Roman"/>
          <w:b/>
          <w:color w:val="1E293B"/>
          <w:sz w:val="24"/>
        </w:rPr>
        <w:t>4.3 Warden Analytics Dashboard</w:t>
      </w:r>
    </w:p>
    <w:p>
      <w:pPr>
        <w:spacing w:before="0" w:after="100" w:line="276" w:lineRule="auto"/>
        <w:jc w:val="both"/>
      </w:pPr>
      <w:r>
        <w:rPr>
          <w:rFonts w:ascii="Times New Roman" w:hAnsi="Times New Roman"/>
          <w:sz w:val="22"/>
        </w:rPr>
        <w:t>The warden dashboard (Figure 4.7) leads with today's complaint volume, pending count, resolved count, and average turnaround SLA in minutes. Real-time Chart.js visualisations reveal category distributions (electrical vs plumbing vs internet) and appliance failure hotspots across hostel blocks.</w:t>
      </w:r>
    </w:p>
    <w:p>
      <w:pPr>
        <w:spacing w:before="160" w:after="40"/>
        <w:jc w:val="center"/>
      </w:pPr>
      <w:r>
        <w:drawing>
          <wp:inline xmlns:a="http://schemas.openxmlformats.org/drawingml/2006/main" xmlns:pic="http://schemas.openxmlformats.org/drawingml/2006/picture">
            <wp:extent cx="5120640" cy="6093562"/>
            <wp:docPr id="10" name="Picture 10"/>
            <wp:cNvGraphicFramePr>
              <a:graphicFrameLocks noChangeAspect="1"/>
            </wp:cNvGraphicFramePr>
            <a:graphic>
              <a:graphicData uri="http://schemas.openxmlformats.org/drawingml/2006/picture">
                <pic:pic>
                  <pic:nvPicPr>
                    <pic:cNvPr id="0" name="07_warden_dashboard.png"/>
                    <pic:cNvPicPr/>
                  </pic:nvPicPr>
                  <pic:blipFill>
                    <a:blip r:embed="rId18"/>
                    <a:stretch>
                      <a:fillRect/>
                    </a:stretch>
                  </pic:blipFill>
                  <pic:spPr>
                    <a:xfrm>
                      <a:off x="0" y="0"/>
                      <a:ext cx="5120640" cy="6093562"/>
                    </a:xfrm>
                    <a:prstGeom prst="rect"/>
                  </pic:spPr>
                </pic:pic>
              </a:graphicData>
            </a:graphic>
          </wp:inline>
        </w:drawing>
      </w:r>
    </w:p>
    <w:p>
      <w:pPr>
        <w:spacing w:before="40" w:after="160"/>
        <w:jc w:val="center"/>
      </w:pPr>
      <w:r>
        <w:rPr>
          <w:rFonts w:ascii="Times New Roman" w:hAnsi="Times New Roman"/>
          <w:i/>
          <w:color w:val="334155"/>
          <w:sz w:val="20"/>
        </w:rPr>
        <w:t>Figure 4.7: Warden executive SLA analytics dashboard</w:t>
      </w:r>
    </w:p>
    <w:p>
      <w:pPr>
        <w:keepNext/>
        <w:spacing w:before="200" w:after="80"/>
        <w:jc w:val="left"/>
      </w:pPr>
      <w:r>
        <w:rPr>
          <w:rFonts w:ascii="Times New Roman" w:hAnsi="Times New Roman"/>
          <w:b/>
          <w:color w:val="1E293B"/>
          <w:sz w:val="24"/>
        </w:rPr>
        <w:t>4.4 Caching and Token Generation</w:t>
      </w:r>
    </w:p>
    <w:p>
      <w:pPr>
        <w:spacing w:before="0" w:after="100" w:line="276" w:lineRule="auto"/>
        <w:jc w:val="both"/>
      </w:pPr>
      <w:r>
        <w:rPr>
          <w:rFonts w:ascii="Times New Roman" w:hAnsi="Times New Roman"/>
          <w:sz w:val="22"/>
        </w:rPr>
        <w:t>The student complaint counter endpoint reads from Redis; on a cache miss, it queries MySQL and caches the count for 60 seconds. Token numbers are generated atomically by Redis INCR token:&lt;IST date&gt;, ensuring that even concurrent submissions receive sequentially guaranteed unique numbers resetting at midnight Indian Standard Time.</w:t>
      </w:r>
    </w:p>
    <w:p>
      <w:pPr>
        <w:keepNext/>
        <w:spacing w:before="200" w:after="80"/>
        <w:jc w:val="left"/>
      </w:pPr>
      <w:r>
        <w:rPr>
          <w:rFonts w:ascii="Times New Roman" w:hAnsi="Times New Roman"/>
          <w:b/>
          <w:color w:val="1E293B"/>
          <w:sz w:val="24"/>
        </w:rPr>
        <w:t>4.5 Instrumentation</w:t>
      </w:r>
    </w:p>
    <w:p>
      <w:pPr>
        <w:spacing w:before="0" w:after="100" w:line="276" w:lineRule="auto"/>
        <w:jc w:val="both"/>
      </w:pPr>
      <w:r>
        <w:rPr>
          <w:rFonts w:ascii="Times New Roman" w:hAnsi="Times New Roman"/>
          <w:sz w:val="22"/>
        </w:rPr>
        <w:t>The API exposes metrics through prom-client. Express middleware records an HTTP request counter and latency histogram labeled by method, route pattern, and status code. Business metrics are incremented on ticket creation, state transitions, and SLA completion.</w:t>
      </w:r>
    </w:p>
    <w:p>
      <w:r>
        <w:br w:type="page"/>
      </w:r>
    </w:p>
    <w:p>
      <w:pPr>
        <w:keepNext/>
        <w:spacing w:before="280" w:after="120"/>
        <w:jc w:val="left"/>
      </w:pPr>
      <w:r>
        <w:rPr>
          <w:rFonts w:ascii="Times New Roman" w:hAnsi="Times New Roman"/>
          <w:b/>
          <w:color w:val="0F172A"/>
          <w:sz w:val="28"/>
        </w:rPr>
        <w:t>5. DevOps Implementation</w:t>
      </w:r>
    </w:p>
    <w:p>
      <w:pPr>
        <w:spacing w:before="0" w:after="100" w:line="276" w:lineRule="auto"/>
        <w:jc w:val="both"/>
      </w:pPr>
      <w:r>
        <w:rPr>
          <w:rFonts w:ascii="Times New Roman" w:hAnsi="Times New Roman"/>
          <w:sz w:val="22"/>
        </w:rPr>
        <w:t>This chapter describes how each lab experiment was applied. Figure 5.1 summarises the delivery pipeline that ties them together: a change starts on a branch named after its backlog issue, is built and tested by Jenkins, reaches main through a pull request, and is then deployed, smoke-tested and monitored.</w:t>
      </w:r>
    </w:p>
    <w:p>
      <w:pPr>
        <w:spacing w:before="160" w:after="40"/>
        <w:jc w:val="center"/>
      </w:pPr>
      <w:r>
        <w:drawing>
          <wp:inline xmlns:a="http://schemas.openxmlformats.org/drawingml/2006/main" xmlns:pic="http://schemas.openxmlformats.org/drawingml/2006/picture">
            <wp:extent cx="5486400" cy="2057400"/>
            <wp:docPr id="11" name="Picture 11"/>
            <wp:cNvGraphicFramePr>
              <a:graphicFrameLocks noChangeAspect="1"/>
            </wp:cNvGraphicFramePr>
            <a:graphic>
              <a:graphicData uri="http://schemas.openxmlformats.org/drawingml/2006/picture">
                <pic:pic>
                  <pic:nvPicPr>
                    <pic:cNvPr id="0" name="fig_5_1_devops_pipeline.png"/>
                    <pic:cNvPicPr/>
                  </pic:nvPicPr>
                  <pic:blipFill>
                    <a:blip r:embed="rId19"/>
                    <a:stretch>
                      <a:fillRect/>
                    </a:stretch>
                  </pic:blipFill>
                  <pic:spPr>
                    <a:xfrm>
                      <a:off x="0" y="0"/>
                      <a:ext cx="5486400" cy="2057400"/>
                    </a:xfrm>
                    <a:prstGeom prst="rect"/>
                  </pic:spPr>
                </pic:pic>
              </a:graphicData>
            </a:graphic>
          </wp:inline>
        </w:drawing>
      </w:r>
    </w:p>
    <w:p>
      <w:pPr>
        <w:spacing w:before="40" w:after="160"/>
        <w:jc w:val="center"/>
      </w:pPr>
      <w:r>
        <w:rPr>
          <w:rFonts w:ascii="Times New Roman" w:hAnsi="Times New Roman"/>
          <w:i/>
          <w:color w:val="334155"/>
          <w:sz w:val="20"/>
        </w:rPr>
        <w:t>Figure 5.1: Delivery pipeline from push to monitoring</w:t>
      </w:r>
    </w:p>
    <w:p>
      <w:pPr>
        <w:keepNext/>
        <w:spacing w:before="200" w:after="80"/>
        <w:jc w:val="left"/>
      </w:pPr>
      <w:r>
        <w:rPr>
          <w:rFonts w:ascii="Times New Roman" w:hAnsi="Times New Roman"/>
          <w:b/>
          <w:color w:val="1E293B"/>
          <w:sz w:val="24"/>
        </w:rPr>
        <w:t>5.1 Version Control with Git and GitHub (Experiment 1)</w:t>
      </w:r>
    </w:p>
    <w:p>
      <w:pPr>
        <w:spacing w:before="0" w:after="100" w:line="276" w:lineRule="auto"/>
        <w:jc w:val="both"/>
      </w:pPr>
      <w:r>
        <w:rPr>
          <w:rFonts w:ascii="Times New Roman" w:hAnsi="Times New Roman"/>
          <w:sz w:val="22"/>
        </w:rPr>
        <w:t>The repository is hosted on GitHub. Development adhered to a branch-per-issue strategy: feature/FMH-&lt;n&gt;-&lt;slug&gt; for features and fix/FMH-&lt;n&gt;-&lt;slug&gt; for bug fixes. Changes reached main strictly through reviewed pull requests. Table 5.1 lists the pull requests merged into main:</w:t>
      </w:r>
    </w:p>
    <w:tbl>
      <w:tblPr>
        <w:tblW w:type="auto" w:w="0"/>
        <w:jc w:val="center"/>
        <w:tblLayout w:type="fixed"/>
        <w:tblLook w:firstColumn="1" w:firstRow="1" w:lastColumn="0" w:lastRow="0" w:noHBand="0" w:noVBand="1" w:val="04A0"/>
      </w:tblPr>
      <w:tblGrid>
        <w:gridCol w:w="3120"/>
        <w:gridCol w:w="3120"/>
        <w:gridCol w:w="3120"/>
      </w:tblGrid>
      <w:tr>
        <w:tc>
          <w:tcPr>
            <w:tcW w:type="dxa" w:w="115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PR</w:t>
            </w:r>
          </w:p>
        </w:tc>
        <w:tc>
          <w:tcPr>
            <w:tcW w:type="dxa" w:w="547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Title</w:t>
            </w:r>
          </w:p>
        </w:tc>
        <w:tc>
          <w:tcPr>
            <w:tcW w:type="dxa" w:w="2736"/>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Owner</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 Student sign up and login authentication</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c>
          <w:tcPr>
            <w:tcW w:type="dxa" w:w="547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FMH-2 File complaint with category &amp; severity</w:t>
            </w:r>
          </w:p>
        </w:tc>
        <w:tc>
          <w:tcPr>
            <w:tcW w:type="dxa" w:w="273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FMH-3 Relational schema &amp; Redis cache setup</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#4</w:t>
            </w:r>
          </w:p>
        </w:tc>
        <w:tc>
          <w:tcPr>
            <w:tcW w:type="dxa" w:w="547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FMH-4 Staff live priority queue board</w:t>
            </w:r>
          </w:p>
        </w:tc>
        <w:tc>
          <w:tcPr>
            <w:tcW w:type="dxa" w:w="273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FMH-8 Student live ticket tracking timeline</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w:t>
            </w:r>
          </w:p>
        </w:tc>
        <w:tc>
          <w:tcPr>
            <w:tcW w:type="dxa" w:w="547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FMH-6 Dockerfiles &amp; multi-container Compose stack</w:t>
            </w:r>
          </w:p>
        </w:tc>
        <w:tc>
          <w:tcPr>
            <w:tcW w:type="dxa" w:w="273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#7</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FMH-7 Jenkins CI pipeline: lint, test, build</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#8</w:t>
            </w:r>
          </w:p>
        </w:tc>
        <w:tc>
          <w:tcPr>
            <w:tcW w:type="dxa" w:w="547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FMH-12 Jenkins CD: automated deployment on main</w:t>
            </w:r>
          </w:p>
        </w:tc>
        <w:tc>
          <w:tcPr>
            <w:tcW w:type="dxa" w:w="273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#9</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FMH-9 Ticket history &amp; student feedback rating</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w:t>
            </w:r>
          </w:p>
        </w:tc>
        <w:tc>
          <w:tcPr>
            <w:tcW w:type="dxa" w:w="547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FMH-10 Warden SLA analytics dashboard</w:t>
            </w:r>
          </w:p>
        </w:tc>
        <w:tc>
          <w:tcPr>
            <w:tcW w:type="dxa" w:w="273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#11</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FMH-11 Defect hotspot &amp; category charts</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Ishita Gurbaxani</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#12</w:t>
            </w:r>
          </w:p>
        </w:tc>
        <w:tc>
          <w:tcPr>
            <w:tcW w:type="dxa" w:w="547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FMH-13 Prometheus metrics &amp; Grafana dashboard</w:t>
            </w:r>
          </w:p>
        </w:tc>
        <w:tc>
          <w:tcPr>
            <w:tcW w:type="dxa" w:w="273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#13</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FMH-14 Nagios host &amp; container service checks</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Bhavisha Kewalramani</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#14</w:t>
            </w:r>
          </w:p>
        </w:tc>
        <w:tc>
          <w:tcPr>
            <w:tcW w:type="dxa" w:w="547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FMH-5 Project documentation &amp; README</w:t>
            </w:r>
          </w:p>
        </w:tc>
        <w:tc>
          <w:tcPr>
            <w:tcW w:type="dxa" w:w="273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#15</w:t>
            </w:r>
          </w:p>
        </w:tc>
        <w:tc>
          <w:tcPr>
            <w:tcW w:type="dxa" w:w="547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FMH-15 Fix frontend container health check on IPv6</w:t>
            </w:r>
          </w:p>
        </w:tc>
        <w:tc>
          <w:tcPr>
            <w:tcW w:type="dxa" w:w="273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Mayank Heda</w:t>
            </w:r>
          </w:p>
        </w:tc>
      </w:tr>
    </w:tbl>
    <w:p>
      <w:pPr>
        <w:spacing w:before="0" w:after="120"/>
      </w:pPr>
    </w:p>
    <w:p>
      <w:pPr>
        <w:spacing w:before="0" w:after="100" w:line="276" w:lineRule="auto"/>
        <w:jc w:val="both"/>
      </w:pPr>
      <w:r>
        <w:rPr>
          <w:rFonts w:ascii="Times New Roman" w:hAnsi="Times New Roman"/>
          <w:sz w:val="22"/>
        </w:rPr>
        <w:t>The resulting Git history, abbreviated, illustrates the linear integration of feature branches into main:</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urier New" w:hAnsi="Courier New"/>
                <w:color w:val="F8FAFC"/>
                <w:sz w:val="17"/>
              </w:rPr>
              <w:t>$ git log --oneline --graph</w:t>
              <w:br/>
              <w:t>* f19c6b8 Merge FMH-15: Fix frontend container health check on IPv6</w:t>
              <w:br/>
              <w:t>|\</w:t>
              <w:br/>
              <w:t>| * e39ed34 FMH-15 Fix frontend healthcheck failing on IPv6 localhost</w:t>
              <w:br/>
              <w:t>|/</w:t>
              <w:br/>
              <w:t>* e93384e Merge FMH-14: Nagios host and container service checks</w:t>
              <w:br/>
              <w:t>* ac8168f Merge FMH-13: Prometheus metrics and Grafana dashboard</w:t>
              <w:br/>
              <w:t>* 24915a8 Merge FMH-10: Warden SLA analytics dashboard</w:t>
              <w:br/>
              <w:t>...</w:t>
              <w:br/>
              <w:t>* 5f97de3 Merge FMH-7: Jenkins multibranch CI pipeline</w:t>
              <w:br/>
              <w:t>|\</w:t>
              <w:br/>
              <w:t>| * ca91510 FMH-7 Tag feature-branch images separately from main</w:t>
              <w:br/>
              <w:t>| * 358f3b6 FMH-7 Declarative Jenkins multibranch CI pipeline</w:t>
              <w:br/>
              <w:t>|/</w:t>
            </w:r>
          </w:p>
        </w:tc>
      </w:tr>
    </w:tbl>
    <w:p>
      <w:pPr>
        <w:spacing w:before="0" w:after="120"/>
      </w:pPr>
    </w:p>
    <w:p>
      <w:pPr>
        <w:spacing w:before="0" w:after="100" w:line="276" w:lineRule="auto"/>
        <w:jc w:val="both"/>
      </w:pPr>
      <w:r>
        <w:rPr>
          <w:rFonts w:ascii="Times New Roman" w:hAnsi="Times New Roman"/>
          <w:sz w:val="22"/>
        </w:rPr>
        <w:t>At the end of Sprint 2, the commit at the head of main was tagged v1.0.0. Should a release need to be undone, git revert creates a non-destructive rollback commit without rewriting history.</w:t>
      </w:r>
    </w:p>
    <w:p>
      <w:pPr>
        <w:keepNext/>
        <w:spacing w:before="200" w:after="80"/>
        <w:jc w:val="left"/>
      </w:pPr>
      <w:r>
        <w:rPr>
          <w:rFonts w:ascii="Times New Roman" w:hAnsi="Times New Roman"/>
          <w:b/>
          <w:color w:val="1E293B"/>
          <w:sz w:val="24"/>
        </w:rPr>
        <w:t>5.2 Containerisation with Docker (Experiment 2)</w:t>
      </w:r>
    </w:p>
    <w:p>
      <w:pPr>
        <w:spacing w:before="0" w:after="100" w:line="276" w:lineRule="auto"/>
        <w:jc w:val="both"/>
      </w:pPr>
      <w:r>
        <w:rPr>
          <w:rFonts w:ascii="Times New Roman" w:hAnsi="Times New Roman"/>
          <w:sz w:val="22"/>
        </w:rPr>
        <w:t>Both application tiers utilize multi-stage Docker builds. The API image runs as unprivileged user 'node' with health probes:</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urier New" w:hAnsi="Courier New"/>
                <w:color w:val="F8FAFC"/>
                <w:sz w:val="17"/>
              </w:rPr>
              <w:t>FROM node:20-alpine AS builder</w:t>
              <w:br/>
              <w:t>WORKDIR /app</w:t>
              <w:br/>
              <w:t>COPY package*.json ./</w:t>
              <w:br/>
              <w:t>RUN npm ci --omit=dev</w:t>
              <w:br/>
              <w:t>COPY . .</w:t>
              <w:br/>
              <w:br/>
              <w:t>FROM node:20-alpine</w:t>
              <w:br/>
              <w:t>WORKDIR /app</w:t>
              <w:br/>
              <w:t>RUN addgroup -S app &amp;&amp; adduser -S app -G app &amp;&amp; mkdir -p /app/uploads &amp;&amp; chown -R app:app /app</w:t>
              <w:br/>
              <w:t>USER app</w:t>
              <w:br/>
              <w:t>COPY --from=builder --chown=app:app /app /app</w:t>
              <w:br/>
              <w:t>HEALTHCHECK --interval=15s --timeout=5s --retries=3 \</w:t>
              <w:br/>
              <w:t xml:space="preserve">  CMD wget -qO- http://localhost:5000/api/ops/health || exit 1</w:t>
              <w:br/>
              <w:t>EXPOSE 5000</w:t>
              <w:br/>
              <w:t>CMD ["node", "server.js"]</w:t>
            </w:r>
          </w:p>
        </w:tc>
      </w:tr>
    </w:tbl>
    <w:p>
      <w:pPr>
        <w:spacing w:before="0" w:after="120"/>
      </w:pPr>
    </w:p>
    <w:p>
      <w:pPr>
        <w:keepNext/>
        <w:spacing w:before="200" w:after="80"/>
        <w:jc w:val="left"/>
      </w:pPr>
      <w:r>
        <w:rPr>
          <w:rFonts w:ascii="Times New Roman" w:hAnsi="Times New Roman"/>
          <w:b/>
          <w:color w:val="1E293B"/>
          <w:sz w:val="24"/>
        </w:rPr>
        <w:t>5.3 Multi-Container Orchestration with Docker Compose (Experiment 3)</w:t>
      </w:r>
    </w:p>
    <w:p>
      <w:pPr>
        <w:spacing w:before="0" w:after="100" w:line="276" w:lineRule="auto"/>
        <w:jc w:val="both"/>
      </w:pPr>
      <w:r>
        <w:rPr>
          <w:rFonts w:ascii="Times New Roman" w:hAnsi="Times New Roman"/>
          <w:sz w:val="22"/>
        </w:rPr>
        <w:t>A single docker-compose.yml orchestrates all seven services within an isolated bridge network (fmh-network). Service startup is health-gated so that the API waits for MySQL and Redis:</w:t>
      </w:r>
    </w:p>
    <w:tbl>
      <w:tblPr>
        <w:tblW w:type="auto" w:w="0"/>
        <w:jc w:val="center"/>
        <w:tblLayout w:type="fixed"/>
        <w:tblLook w:firstColumn="1" w:firstRow="1" w:lastColumn="0" w:lastRow="0" w:noHBand="0" w:noVBand="1" w:val="04A0"/>
      </w:tblPr>
      <w:tblGrid>
        <w:gridCol w:w="2340"/>
        <w:gridCol w:w="2340"/>
        <w:gridCol w:w="2340"/>
        <w:gridCol w:w="2340"/>
      </w:tblGrid>
      <w:tr>
        <w:tc>
          <w:tcPr>
            <w:tcW w:type="dxa" w:w="172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Service</w:t>
            </w:r>
          </w:p>
        </w:tc>
        <w:tc>
          <w:tcPr>
            <w:tcW w:type="dxa" w:w="259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Image</w:t>
            </w:r>
          </w:p>
        </w:tc>
        <w:tc>
          <w:tcPr>
            <w:tcW w:type="dxa" w:w="144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Host Port</w:t>
            </w:r>
          </w:p>
        </w:tc>
        <w:tc>
          <w:tcPr>
            <w:tcW w:type="dxa" w:w="360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Notes</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frontend</w:t>
            </w:r>
          </w:p>
        </w:tc>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fmh-frontend (custom)</w:t>
            </w:r>
          </w:p>
        </w:tc>
        <w:tc>
          <w:tcPr>
            <w:tcW w:type="dxa" w:w="14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3000:80</w:t>
            </w:r>
          </w:p>
        </w:tc>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Nginx serving React and reverse proxying /api</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w:t>
            </w:r>
          </w:p>
        </w:tc>
        <w:tc>
          <w:tcPr>
            <w:tcW w:type="dxa" w:w="25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fmh-api (custom)</w:t>
            </w:r>
          </w:p>
        </w:tc>
        <w:tc>
          <w:tcPr>
            <w:tcW w:type="dxa" w:w="144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5001:5000</w:t>
            </w:r>
          </w:p>
        </w:tc>
        <w:tc>
          <w:tcPr>
            <w:tcW w:type="dxa" w:w="360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Express API; starts when MySQL &amp; Redis are healthy</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mysql</w:t>
            </w:r>
          </w:p>
        </w:tc>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mysql:8.0</w:t>
            </w:r>
          </w:p>
        </w:tc>
        <w:tc>
          <w:tcPr>
            <w:tcW w:type="dxa" w:w="14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3307:3306</w:t>
            </w:r>
          </w:p>
        </w:tc>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ACID database; named volume mysql-data</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redis</w:t>
            </w:r>
          </w:p>
        </w:tc>
        <w:tc>
          <w:tcPr>
            <w:tcW w:type="dxa" w:w="25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redis:7-alpine</w:t>
            </w:r>
          </w:p>
        </w:tc>
        <w:tc>
          <w:tcPr>
            <w:tcW w:type="dxa" w:w="144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6379:6379</w:t>
            </w:r>
          </w:p>
        </w:tc>
        <w:tc>
          <w:tcPr>
            <w:tcW w:type="dxa" w:w="360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Atomic token counter &amp; cache</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prometheus</w:t>
            </w:r>
          </w:p>
        </w:tc>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prom/prometheus:latest</w:t>
            </w:r>
          </w:p>
        </w:tc>
        <w:tc>
          <w:tcPr>
            <w:tcW w:type="dxa" w:w="14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9090:9090</w:t>
            </w:r>
          </w:p>
        </w:tc>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Scrapes /api/ops/metrics every 15s</w:t>
            </w:r>
          </w:p>
        </w:tc>
      </w:tr>
      <w:tr>
        <w:tc>
          <w:tcPr>
            <w:tcW w:type="dxa" w:w="17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grafana</w:t>
            </w:r>
          </w:p>
        </w:tc>
        <w:tc>
          <w:tcPr>
            <w:tcW w:type="dxa" w:w="259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grafana/grafana:latest</w:t>
            </w:r>
          </w:p>
        </w:tc>
        <w:tc>
          <w:tcPr>
            <w:tcW w:type="dxa" w:w="144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3001:3000</w:t>
            </w:r>
          </w:p>
        </w:tc>
        <w:tc>
          <w:tcPr>
            <w:tcW w:type="dxa" w:w="360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Provisioned 12-panel dashboard</w:t>
            </w:r>
          </w:p>
        </w:tc>
      </w:tr>
      <w:tr>
        <w:tc>
          <w:tcPr>
            <w:tcW w:type="dxa" w:w="17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nagios</w:t>
            </w:r>
          </w:p>
        </w:tc>
        <w:tc>
          <w:tcPr>
            <w:tcW w:type="dxa" w:w="259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jasonrivers/nagios:latest</w:t>
            </w:r>
          </w:p>
        </w:tc>
        <w:tc>
          <w:tcPr>
            <w:tcW w:type="dxa" w:w="14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8080:80</w:t>
            </w:r>
          </w:p>
        </w:tc>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Active host &amp; service availability checks</w:t>
            </w:r>
          </w:p>
        </w:tc>
      </w:tr>
    </w:tbl>
    <w:p>
      <w:pPr>
        <w:spacing w:before="0" w:after="120"/>
      </w:pPr>
    </w:p>
    <w:p>
      <w:pPr>
        <w:keepNext/>
        <w:spacing w:before="200" w:after="80"/>
        <w:jc w:val="left"/>
      </w:pPr>
      <w:r>
        <w:rPr>
          <w:rFonts w:ascii="Times New Roman" w:hAnsi="Times New Roman"/>
          <w:b/>
          <w:color w:val="1E293B"/>
          <w:sz w:val="24"/>
        </w:rPr>
        <w:t>5.4 Continuous Integration with Jenkins (Experiment 4)</w:t>
      </w:r>
    </w:p>
    <w:p>
      <w:pPr>
        <w:spacing w:before="0" w:after="100" w:line="276" w:lineRule="auto"/>
        <w:jc w:val="both"/>
      </w:pPr>
      <w:r>
        <w:rPr>
          <w:rFonts w:ascii="Times New Roman" w:hAnsi="Times New Roman"/>
          <w:sz w:val="22"/>
        </w:rPr>
        <w:t>Jenkins executes a multibranch declarative pipeline from Jenkinsfile. Dependencies are installed in parallel, followed by linting, automated Jest and Vitest suites, and Docker image packaging:</w:t>
      </w:r>
    </w:p>
    <w:tbl>
      <w:tblPr>
        <w:tblW w:type="auto" w:w="0"/>
        <w:jc w:val="center"/>
        <w:tblLayout w:type="fixed"/>
        <w:tblLook w:firstColumn="1" w:firstRow="1" w:lastColumn="0" w:lastRow="0" w:noHBand="0" w:noVBand="1" w:val="04A0"/>
      </w:tblPr>
      <w:tblGrid>
        <w:gridCol w:w="3120"/>
        <w:gridCol w:w="3120"/>
        <w:gridCol w:w="3120"/>
      </w:tblGrid>
      <w:tr>
        <w:tc>
          <w:tcPr>
            <w:tcW w:type="dxa" w:w="158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Stage</w:t>
            </w:r>
          </w:p>
        </w:tc>
        <w:tc>
          <w:tcPr>
            <w:tcW w:type="dxa" w:w="388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Steps</w:t>
            </w:r>
          </w:p>
        </w:tc>
        <w:tc>
          <w:tcPr>
            <w:tcW w:type="dxa" w:w="388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Purpose</w:t>
            </w:r>
          </w:p>
        </w:tc>
      </w:tr>
      <w:tr>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Checkout</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checkout scm; label build with FMH issue key</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Traceability linking commit to Jira story</w:t>
            </w:r>
          </w:p>
        </w:tc>
      </w:tr>
      <w:tr>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Install</w:t>
            </w:r>
          </w:p>
        </w:tc>
        <w:tc>
          <w:tcPr>
            <w:tcW w:type="dxa" w:w="388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npm ci for backend and frontend in parallel</w:t>
            </w:r>
          </w:p>
        </w:tc>
        <w:tc>
          <w:tcPr>
            <w:tcW w:type="dxa" w:w="388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Reproducible clean dependency installation</w:t>
            </w:r>
          </w:p>
        </w:tc>
      </w:tr>
      <w:tr>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Lint</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eslint on API and React frontend</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Static syntax and code quality verification</w:t>
            </w:r>
          </w:p>
        </w:tc>
      </w:tr>
      <w:tr>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Test</w:t>
            </w:r>
          </w:p>
        </w:tc>
        <w:tc>
          <w:tcPr>
            <w:tcW w:type="dxa" w:w="388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Jest (40 API tests) and Vitest (6 UI tests)</w:t>
            </w:r>
          </w:p>
        </w:tc>
        <w:tc>
          <w:tcPr>
            <w:tcW w:type="dxa" w:w="388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JUnit XML test reports published to Jenkins</w:t>
            </w:r>
          </w:p>
        </w:tc>
      </w:tr>
      <w:tr>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Build</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docker build backend and frontend images</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Images tagged with build version number</w:t>
            </w:r>
          </w:p>
        </w:tc>
      </w:tr>
      <w:tr>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Deploy*</w:t>
            </w:r>
          </w:p>
        </w:tc>
        <w:tc>
          <w:tcPr>
            <w:tcW w:type="dxa" w:w="388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docker compose up -d --build (main branch only)</w:t>
            </w:r>
          </w:p>
        </w:tc>
        <w:tc>
          <w:tcPr>
            <w:tcW w:type="dxa" w:w="388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Automated deployment to local Docker runtime</w:t>
            </w:r>
          </w:p>
        </w:tc>
      </w:tr>
      <w:tr>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Smoke test*</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curl health check verification on port 5001 &amp; 3000</w:t>
            </w:r>
          </w:p>
        </w:tc>
        <w:tc>
          <w:tcPr>
            <w:tcW w:type="dxa" w:w="388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Prove new release version is operational</w:t>
            </w:r>
          </w:p>
        </w:tc>
      </w:tr>
    </w:tbl>
    <w:p>
      <w:pPr>
        <w:spacing w:before="0" w:after="120"/>
      </w:pPr>
    </w:p>
    <w:p>
      <w:pPr>
        <w:keepNext/>
        <w:spacing w:before="200" w:after="80"/>
        <w:jc w:val="left"/>
      </w:pPr>
      <w:r>
        <w:rPr>
          <w:rFonts w:ascii="Times New Roman" w:hAnsi="Times New Roman"/>
          <w:b/>
          <w:color w:val="1E293B"/>
          <w:sz w:val="24"/>
        </w:rPr>
        <w:t>5.5 Automated Deployment &amp; Rollback (Experiment 5)</w:t>
      </w:r>
    </w:p>
    <w:p>
      <w:pPr>
        <w:spacing w:before="0" w:after="100" w:line="276" w:lineRule="auto"/>
        <w:jc w:val="both"/>
      </w:pPr>
      <w:r>
        <w:rPr>
          <w:rFonts w:ascii="Times New Roman" w:hAnsi="Times New Roman"/>
          <w:sz w:val="22"/>
        </w:rPr>
        <w:t>Merges into main trigger automated zero-downtime recreation of containers followed by bash smoke verification. If smoke testing fails, the post { failure } block immediately rolls back to the last recorded good version.</w:t>
      </w:r>
    </w:p>
    <w:tbl>
      <w:tblPr>
        <w:tblW w:type="auto" w:w="0"/>
        <w:jc w:val="center"/>
        <w:tblLayout w:type="fixed"/>
        <w:tblLook w:firstColumn="1" w:firstRow="1" w:lastColumn="0" w:lastRow="0" w:noHBand="0" w:noVBand="1" w:val="04A0"/>
      </w:tblPr>
      <w:tblGrid>
        <w:gridCol w:w="1872"/>
        <w:gridCol w:w="1872"/>
        <w:gridCol w:w="1872"/>
        <w:gridCol w:w="1872"/>
        <w:gridCol w:w="1872"/>
      </w:tblGrid>
      <w:tr>
        <w:tc>
          <w:tcPr>
            <w:tcW w:type="dxa" w:w="115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Build</w:t>
            </w:r>
          </w:p>
        </w:tc>
        <w:tc>
          <w:tcPr>
            <w:tcW w:type="dxa" w:w="1296"/>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Version</w:t>
            </w:r>
          </w:p>
        </w:tc>
        <w:tc>
          <w:tcPr>
            <w:tcW w:type="dxa" w:w="403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Delivered Issue</w:t>
            </w:r>
          </w:p>
        </w:tc>
        <w:tc>
          <w:tcPr>
            <w:tcW w:type="dxa" w:w="1584"/>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Result</w:t>
            </w:r>
          </w:p>
        </w:tc>
        <w:tc>
          <w:tcPr>
            <w:tcW w:type="dxa" w:w="1296"/>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Duration</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1.0.1</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FMH-7 CI multibranch pipeline</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18 s</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1.0.2</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FMH-12 Continuous deployment &amp; smoke test</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32 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1.0.3</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FMH-9 Ticket history &amp; feedback rating</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24 s</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#4</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1.0.4</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FMH-10 Warden SLA analytics dashboard</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21 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#5</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1.0.5</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FMH-11 Appliance hotspot charts</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23 s</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1.0.6</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FMH-13 Prometheus &amp; Grafana monitoring</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22 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#7</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1.0.7</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FMH-14 Nagios host &amp; service monitoring</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25 s</w:t>
            </w:r>
          </w:p>
        </w:tc>
      </w:tr>
      <w:tr>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#8</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1.0.8</w:t>
            </w:r>
          </w:p>
        </w:tc>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FMH-5 Project documentation &amp; README</w:t>
            </w:r>
          </w:p>
        </w:tc>
        <w:tc>
          <w:tcPr>
            <w:tcW w:type="dxa" w:w="1584"/>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19 s</w:t>
            </w:r>
          </w:p>
        </w:tc>
      </w:tr>
      <w:tr>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#9</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1.0.9</w:t>
            </w:r>
          </w:p>
        </w:tc>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FMH-15 Frontend health check IPv6 fix</w:t>
            </w:r>
          </w:p>
        </w:tc>
        <w:tc>
          <w:tcPr>
            <w:tcW w:type="dxa" w:w="1584"/>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SUCCESS</w:t>
            </w:r>
          </w:p>
        </w:tc>
        <w:tc>
          <w:tcPr>
            <w:tcW w:type="dxa" w:w="1296"/>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20 s</w:t>
            </w:r>
          </w:p>
        </w:tc>
      </w:tr>
    </w:tbl>
    <w:p>
      <w:pPr>
        <w:spacing w:before="0" w:after="120"/>
      </w:pPr>
    </w:p>
    <w:p>
      <w:pPr>
        <w:keepNext/>
        <w:spacing w:before="200" w:after="80"/>
        <w:jc w:val="left"/>
      </w:pPr>
      <w:r>
        <w:rPr>
          <w:rFonts w:ascii="Times New Roman" w:hAnsi="Times New Roman"/>
          <w:b/>
          <w:color w:val="1E293B"/>
          <w:sz w:val="24"/>
        </w:rPr>
        <w:t>5.6 Monitoring (Experiment 7)</w:t>
      </w:r>
    </w:p>
    <w:p>
      <w:pPr>
        <w:spacing w:before="0" w:after="100" w:line="276" w:lineRule="auto"/>
        <w:jc w:val="both"/>
      </w:pPr>
      <w:r>
        <w:rPr>
          <w:rFonts w:ascii="Times New Roman" w:hAnsi="Times New Roman"/>
          <w:sz w:val="22"/>
        </w:rPr>
        <w:t>Observability pairs the time-series metric model of Prometheus/Grafana with the active state-checking model of Nagios. Prometheus scrapes operational metrics from the Express backend, while Grafana visualizes the live 12-panel dashboard displaying both warden business stats and infrastructure health metrics:</w:t>
      </w:r>
    </w:p>
    <w:p>
      <w:pPr>
        <w:spacing w:before="160" w:after="40"/>
        <w:jc w:val="center"/>
      </w:pPr>
      <w:r>
        <w:drawing>
          <wp:inline xmlns:a="http://schemas.openxmlformats.org/drawingml/2006/main" xmlns:pic="http://schemas.openxmlformats.org/drawingml/2006/picture">
            <wp:extent cx="5120640" cy="3291840"/>
            <wp:docPr id="12" name="Picture 12"/>
            <wp:cNvGraphicFramePr>
              <a:graphicFrameLocks noChangeAspect="1"/>
            </wp:cNvGraphicFramePr>
            <a:graphic>
              <a:graphicData uri="http://schemas.openxmlformats.org/drawingml/2006/picture">
                <pic:pic>
                  <pic:nvPicPr>
                    <pic:cNvPr id="0" name="08_prometheus_targets.png"/>
                    <pic:cNvPicPr/>
                  </pic:nvPicPr>
                  <pic:blipFill>
                    <a:blip r:embed="rId20"/>
                    <a:stretch>
                      <a:fillRect/>
                    </a:stretch>
                  </pic:blipFill>
                  <pic:spPr>
                    <a:xfrm>
                      <a:off x="0" y="0"/>
                      <a:ext cx="5120640" cy="3291840"/>
                    </a:xfrm>
                    <a:prstGeom prst="rect"/>
                  </pic:spPr>
                </pic:pic>
              </a:graphicData>
            </a:graphic>
          </wp:inline>
        </w:drawing>
      </w:r>
    </w:p>
    <w:p>
      <w:pPr>
        <w:spacing w:before="40" w:after="160"/>
        <w:jc w:val="center"/>
      </w:pPr>
      <w:r>
        <w:rPr>
          <w:rFonts w:ascii="Times New Roman" w:hAnsi="Times New Roman"/>
          <w:i/>
          <w:color w:val="334155"/>
          <w:sz w:val="20"/>
        </w:rPr>
        <w:t>Figure 5.8: Prometheus active scrape targets status (State: UP)</w:t>
      </w:r>
    </w:p>
    <w:p>
      <w:pPr>
        <w:spacing w:before="160" w:after="40"/>
        <w:jc w:val="center"/>
      </w:pPr>
      <w:r>
        <w:drawing>
          <wp:inline xmlns:a="http://schemas.openxmlformats.org/drawingml/2006/main" xmlns:pic="http://schemas.openxmlformats.org/drawingml/2006/picture">
            <wp:extent cx="5120640" cy="3291840"/>
            <wp:docPr id="13" name="Picture 13"/>
            <wp:cNvGraphicFramePr>
              <a:graphicFrameLocks noChangeAspect="1"/>
            </wp:cNvGraphicFramePr>
            <a:graphic>
              <a:graphicData uri="http://schemas.openxmlformats.org/drawingml/2006/picture">
                <pic:pic>
                  <pic:nvPicPr>
                    <pic:cNvPr id="0" name="09_prometheus_alerts.png"/>
                    <pic:cNvPicPr/>
                  </pic:nvPicPr>
                  <pic:blipFill>
                    <a:blip r:embed="rId21"/>
                    <a:stretch>
                      <a:fillRect/>
                    </a:stretch>
                  </pic:blipFill>
                  <pic:spPr>
                    <a:xfrm>
                      <a:off x="0" y="0"/>
                      <a:ext cx="5120640" cy="3291840"/>
                    </a:xfrm>
                    <a:prstGeom prst="rect"/>
                  </pic:spPr>
                </pic:pic>
              </a:graphicData>
            </a:graphic>
          </wp:inline>
        </w:drawing>
      </w:r>
    </w:p>
    <w:p>
      <w:pPr>
        <w:spacing w:before="40" w:after="160"/>
        <w:jc w:val="center"/>
      </w:pPr>
      <w:r>
        <w:rPr>
          <w:rFonts w:ascii="Times New Roman" w:hAnsi="Times New Roman"/>
          <w:i/>
          <w:color w:val="334155"/>
          <w:sz w:val="20"/>
        </w:rPr>
        <w:t>Figure 5.9: Prometheus configured SLA alert rules</w:t>
      </w:r>
    </w:p>
    <w:p>
      <w:pPr>
        <w:spacing w:before="160" w:after="40"/>
        <w:jc w:val="center"/>
      </w:pPr>
      <w:r>
        <w:drawing>
          <wp:inline xmlns:a="http://schemas.openxmlformats.org/drawingml/2006/main" xmlns:pic="http://schemas.openxmlformats.org/drawingml/2006/picture">
            <wp:extent cx="5303520" cy="5528008"/>
            <wp:docPr id="14" name="Picture 14"/>
            <wp:cNvGraphicFramePr>
              <a:graphicFrameLocks noChangeAspect="1"/>
            </wp:cNvGraphicFramePr>
            <a:graphic>
              <a:graphicData uri="http://schemas.openxmlformats.org/drawingml/2006/picture">
                <pic:pic>
                  <pic:nvPicPr>
                    <pic:cNvPr id="0" name="10_grafana_dashboard.png"/>
                    <pic:cNvPicPr/>
                  </pic:nvPicPr>
                  <pic:blipFill>
                    <a:blip r:embed="rId22"/>
                    <a:stretch>
                      <a:fillRect/>
                    </a:stretch>
                  </pic:blipFill>
                  <pic:spPr>
                    <a:xfrm>
                      <a:off x="0" y="0"/>
                      <a:ext cx="5303520" cy="5528008"/>
                    </a:xfrm>
                    <a:prstGeom prst="rect"/>
                  </pic:spPr>
                </pic:pic>
              </a:graphicData>
            </a:graphic>
          </wp:inline>
        </w:drawing>
      </w:r>
    </w:p>
    <w:p>
      <w:pPr>
        <w:spacing w:before="40" w:after="160"/>
        <w:jc w:val="center"/>
      </w:pPr>
      <w:r>
        <w:rPr>
          <w:rFonts w:ascii="Times New Roman" w:hAnsi="Times New Roman"/>
          <w:i/>
          <w:color w:val="334155"/>
          <w:sz w:val="20"/>
        </w:rPr>
        <w:t>Figure 5.10: Grafana 12-panel live system observability dashboard (Business SLA row &amp; Infrastructure health row)</w:t>
      </w:r>
    </w:p>
    <w:p>
      <w:pPr>
        <w:spacing w:before="160" w:after="40"/>
        <w:jc w:val="center"/>
      </w:pPr>
      <w:r>
        <w:drawing>
          <wp:inline xmlns:a="http://schemas.openxmlformats.org/drawingml/2006/main" xmlns:pic="http://schemas.openxmlformats.org/drawingml/2006/picture">
            <wp:extent cx="5120640" cy="3291840"/>
            <wp:docPr id="15" name="Picture 15"/>
            <wp:cNvGraphicFramePr>
              <a:graphicFrameLocks noChangeAspect="1"/>
            </wp:cNvGraphicFramePr>
            <a:graphic>
              <a:graphicData uri="http://schemas.openxmlformats.org/drawingml/2006/picture">
                <pic:pic>
                  <pic:nvPicPr>
                    <pic:cNvPr id="0" name="11_nagios_services.png"/>
                    <pic:cNvPicPr/>
                  </pic:nvPicPr>
                  <pic:blipFill>
                    <a:blip r:embed="rId23"/>
                    <a:stretch>
                      <a:fillRect/>
                    </a:stretch>
                  </pic:blipFill>
                  <pic:spPr>
                    <a:xfrm>
                      <a:off x="0" y="0"/>
                      <a:ext cx="5120640" cy="3291840"/>
                    </a:xfrm>
                    <a:prstGeom prst="rect"/>
                  </pic:spPr>
                </pic:pic>
              </a:graphicData>
            </a:graphic>
          </wp:inline>
        </w:drawing>
      </w:r>
    </w:p>
    <w:p>
      <w:pPr>
        <w:spacing w:before="40" w:after="160"/>
        <w:jc w:val="center"/>
      </w:pPr>
      <w:r>
        <w:rPr>
          <w:rFonts w:ascii="Times New Roman" w:hAnsi="Times New Roman"/>
          <w:i/>
          <w:color w:val="334155"/>
          <w:sz w:val="20"/>
        </w:rPr>
        <w:t>Figure 5.11: Nagios service checks monitoring status</w:t>
      </w:r>
    </w:p>
    <w:p>
      <w:pPr>
        <w:spacing w:before="160" w:after="40"/>
        <w:jc w:val="center"/>
      </w:pPr>
      <w:r>
        <w:drawing>
          <wp:inline xmlns:a="http://schemas.openxmlformats.org/drawingml/2006/main" xmlns:pic="http://schemas.openxmlformats.org/drawingml/2006/picture">
            <wp:extent cx="5120640" cy="3291840"/>
            <wp:docPr id="16" name="Picture 16"/>
            <wp:cNvGraphicFramePr>
              <a:graphicFrameLocks noChangeAspect="1"/>
            </wp:cNvGraphicFramePr>
            <a:graphic>
              <a:graphicData uri="http://schemas.openxmlformats.org/drawingml/2006/picture">
                <pic:pic>
                  <pic:nvPicPr>
                    <pic:cNvPr id="0" name="12_nagios_hosts.png"/>
                    <pic:cNvPicPr/>
                  </pic:nvPicPr>
                  <pic:blipFill>
                    <a:blip r:embed="rId24"/>
                    <a:stretch>
                      <a:fillRect/>
                    </a:stretch>
                  </pic:blipFill>
                  <pic:spPr>
                    <a:xfrm>
                      <a:off x="0" y="0"/>
                      <a:ext cx="5120640" cy="3291840"/>
                    </a:xfrm>
                    <a:prstGeom prst="rect"/>
                  </pic:spPr>
                </pic:pic>
              </a:graphicData>
            </a:graphic>
          </wp:inline>
        </w:drawing>
      </w:r>
    </w:p>
    <w:p>
      <w:pPr>
        <w:spacing w:before="40" w:after="160"/>
        <w:jc w:val="center"/>
      </w:pPr>
      <w:r>
        <w:rPr>
          <w:rFonts w:ascii="Times New Roman" w:hAnsi="Times New Roman"/>
          <w:i/>
          <w:color w:val="334155"/>
          <w:sz w:val="20"/>
        </w:rPr>
        <w:t>Figure 5.12: Nagios host state matrix</w:t>
      </w:r>
    </w:p>
    <w:p>
      <w:r>
        <w:br w:type="page"/>
      </w:r>
    </w:p>
    <w:p>
      <w:pPr>
        <w:keepNext/>
        <w:spacing w:before="280" w:after="120"/>
        <w:jc w:val="left"/>
      </w:pPr>
      <w:r>
        <w:rPr>
          <w:rFonts w:ascii="Times New Roman" w:hAnsi="Times New Roman"/>
          <w:b/>
          <w:color w:val="0F172A"/>
          <w:sz w:val="28"/>
        </w:rPr>
        <w:t>6. Testing</w:t>
      </w:r>
    </w:p>
    <w:p>
      <w:pPr>
        <w:keepNext/>
        <w:spacing w:before="200" w:after="80"/>
        <w:jc w:val="left"/>
      </w:pPr>
      <w:r>
        <w:rPr>
          <w:rFonts w:ascii="Times New Roman" w:hAnsi="Times New Roman"/>
          <w:b/>
          <w:color w:val="1E293B"/>
          <w:sz w:val="24"/>
        </w:rPr>
        <w:t>6.1 Automated Tests</w:t>
      </w:r>
    </w:p>
    <w:p>
      <w:pPr>
        <w:spacing w:before="0" w:after="100" w:line="276" w:lineRule="auto"/>
        <w:jc w:val="both"/>
      </w:pPr>
      <w:r>
        <w:rPr>
          <w:rFonts w:ascii="Times New Roman" w:hAnsi="Times New Roman"/>
          <w:sz w:val="22"/>
        </w:rPr>
        <w:t>API tests utilize Supertest to send HTTP requests to Express with an in-memory Map store, verifying routing, authentication, and validation in milliseconds without database dependencies.</w:t>
      </w:r>
    </w:p>
    <w:tbl>
      <w:tblPr>
        <w:tblW w:type="auto" w:w="0"/>
        <w:jc w:val="center"/>
        <w:tblLayout w:type="fixed"/>
        <w:tblLook w:firstColumn="1" w:firstRow="1" w:lastColumn="0" w:lastRow="0" w:noHBand="0" w:noVBand="1" w:val="04A0"/>
      </w:tblPr>
      <w:tblGrid>
        <w:gridCol w:w="3120"/>
        <w:gridCol w:w="3120"/>
        <w:gridCol w:w="3120"/>
      </w:tblGrid>
      <w:tr>
        <w:tc>
          <w:tcPr>
            <w:tcW w:type="dxa" w:w="216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Suite</w:t>
            </w:r>
          </w:p>
        </w:tc>
        <w:tc>
          <w:tcPr>
            <w:tcW w:type="dxa" w:w="115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Tests</w:t>
            </w:r>
          </w:p>
        </w:tc>
        <w:tc>
          <w:tcPr>
            <w:tcW w:type="dxa" w:w="604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What is verified</w:t>
            </w:r>
          </w:p>
        </w:tc>
      </w:tr>
      <w:tr>
        <w:tc>
          <w:tcPr>
            <w:tcW w:type="dxa" w:w="21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auth.test.js</w:t>
            </w:r>
          </w:p>
        </w:tc>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8</w:t>
            </w:r>
          </w:p>
        </w:tc>
        <w:tc>
          <w:tcPr>
            <w:tcW w:type="dxa" w:w="604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Registration, duplicate email (409), password hashing, login, /me, JWT validation</w:t>
            </w:r>
          </w:p>
        </w:tc>
      </w:tr>
      <w:tr>
        <w:tc>
          <w:tcPr>
            <w:tcW w:type="dxa" w:w="21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complaints.test.js</w:t>
            </w:r>
          </w:p>
        </w:tc>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12</w:t>
            </w:r>
          </w:p>
        </w:tc>
        <w:tc>
          <w:tcPr>
            <w:tcW w:type="dxa" w:w="604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Raise complaint, IST token sequence, cancel if RAISED, cannot cancel ACCEPTED, 1-5 feedback</w:t>
            </w:r>
          </w:p>
        </w:tc>
      </w:tr>
      <w:tr>
        <w:tc>
          <w:tcPr>
            <w:tcW w:type="dxa" w:w="21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staff.test.js</w:t>
            </w:r>
          </w:p>
        </w:tc>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8</w:t>
            </w:r>
          </w:p>
        </w:tc>
        <w:tc>
          <w:tcPr>
            <w:tcW w:type="dxa" w:w="604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Priority queue ordering (Critical first), accept, start, resolve with notes, role 403 guard</w:t>
            </w:r>
          </w:p>
        </w:tc>
      </w:tr>
      <w:tr>
        <w:tc>
          <w:tcPr>
            <w:tcW w:type="dxa" w:w="21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admin.test.js</w:t>
            </w:r>
          </w:p>
        </w:tc>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8</w:t>
            </w:r>
          </w:p>
        </w:tc>
        <w:tc>
          <w:tcPr>
            <w:tcW w:type="dxa" w:w="604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Warden metrics calculation, category aggregates, staff performance table, role escalation</w:t>
            </w:r>
          </w:p>
        </w:tc>
      </w:tr>
      <w:tr>
        <w:tc>
          <w:tcPr>
            <w:tcW w:type="dxa" w:w="21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ops.test.js</w:t>
            </w:r>
          </w:p>
        </w:tc>
        <w:tc>
          <w:tcPr>
            <w:tcW w:type="dxa" w:w="115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4</w:t>
            </w:r>
          </w:p>
        </w:tc>
        <w:tc>
          <w:tcPr>
            <w:tcW w:type="dxa" w:w="604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Health check UP/DOWN (503), Prometheus /metrics format, uptime verification</w:t>
            </w:r>
          </w:p>
        </w:tc>
      </w:tr>
      <w:tr>
        <w:tc>
          <w:tcPr>
            <w:tcW w:type="dxa" w:w="21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lib.test.js (frontend)</w:t>
            </w:r>
          </w:p>
        </w:tc>
        <w:tc>
          <w:tcPr>
            <w:tcW w:type="dxa" w:w="115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w:t>
            </w:r>
          </w:p>
        </w:tc>
        <w:tc>
          <w:tcPr>
            <w:tcW w:type="dxa" w:w="604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Time-ago calculation, token badge formatting, severity colors, stat aggregations</w:t>
            </w:r>
          </w:p>
        </w:tc>
      </w:tr>
    </w:tbl>
    <w:p>
      <w:pPr>
        <w:spacing w:before="0" w:after="120"/>
      </w:pPr>
    </w:p>
    <w:p>
      <w:pPr>
        <w:spacing w:before="0" w:after="100" w:line="276" w:lineRule="auto"/>
        <w:jc w:val="both"/>
      </w:pPr>
      <w:r>
        <w:rPr>
          <w:rFonts w:ascii="Times New Roman" w:hAnsi="Times New Roman"/>
          <w:sz w:val="22"/>
        </w:rPr>
        <w:t>Total: 46 automated tests (40 Backend Jest + 6 Frontend Vitest), 100% passing at 92.9% statement coverage.</w:t>
      </w:r>
    </w:p>
    <w:p>
      <w:pPr>
        <w:keepNext/>
        <w:spacing w:before="200" w:after="80"/>
        <w:jc w:val="left"/>
      </w:pPr>
      <w:r>
        <w:rPr>
          <w:rFonts w:ascii="Times New Roman" w:hAnsi="Times New Roman"/>
          <w:b/>
          <w:color w:val="1E293B"/>
          <w:sz w:val="24"/>
        </w:rPr>
        <w:t>6.2 Load Simulation</w:t>
      </w:r>
    </w:p>
    <w:p>
      <w:pPr>
        <w:spacing w:before="0" w:after="100" w:line="276" w:lineRule="auto"/>
        <w:jc w:val="both"/>
      </w:pPr>
      <w:r>
        <w:rPr>
          <w:rFonts w:ascii="Times New Roman" w:hAnsi="Times New Roman"/>
          <w:sz w:val="22"/>
        </w:rPr>
        <w:t>A load simulation script (load-test.mjs) simulated 18 concurrent students filing tickets during morning hours, producing 245 complaints in four minutes:</w:t>
      </w:r>
    </w:p>
    <w:tbl>
      <w:tblPr>
        <w:tblW w:type="auto" w:w="0"/>
        <w:jc w:val="center"/>
        <w:tblLayout w:type="fixed"/>
        <w:tblLook w:firstColumn="1" w:firstRow="1" w:lastColumn="0" w:lastRow="0" w:noHBand="0" w:noVBand="1" w:val="04A0"/>
      </w:tblPr>
      <w:tblGrid>
        <w:gridCol w:w="4680"/>
        <w:gridCol w:w="4680"/>
      </w:tblGrid>
      <w:tr>
        <w:tc>
          <w:tcPr>
            <w:tcW w:type="dxa" w:w="504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Measure</w:t>
            </w:r>
          </w:p>
        </w:tc>
        <w:tc>
          <w:tcPr>
            <w:tcW w:type="dxa" w:w="432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Value</w:t>
            </w:r>
          </w:p>
        </w:tc>
      </w:tr>
      <w:tr>
        <w:tc>
          <w:tcPr>
            <w:tcW w:type="dxa" w:w="50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Complaints raised</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245 in 4 minutes</w:t>
            </w:r>
          </w:p>
        </w:tc>
      </w:tr>
      <w:tr>
        <w:tc>
          <w:tcPr>
            <w:tcW w:type="dxa" w:w="504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Invalid submissions rejected (4xx)</w:t>
            </w:r>
          </w:p>
        </w:tc>
        <w:tc>
          <w:tcPr>
            <w:tcW w:type="dxa" w:w="43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24</w:t>
            </w:r>
          </w:p>
        </w:tc>
      </w:tr>
      <w:tr>
        <w:tc>
          <w:tcPr>
            <w:tcW w:type="dxa" w:w="50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Complaints resolved by technicians</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245 / 245</w:t>
            </w:r>
          </w:p>
        </w:tc>
      </w:tr>
      <w:tr>
        <w:tc>
          <w:tcPr>
            <w:tcW w:type="dxa" w:w="504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Peak request throughput</w:t>
            </w:r>
          </w:p>
        </w:tc>
        <w:tc>
          <w:tcPr>
            <w:tcW w:type="dxa" w:w="43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6 requests / second</w:t>
            </w:r>
          </w:p>
        </w:tc>
      </w:tr>
      <w:tr>
        <w:tc>
          <w:tcPr>
            <w:tcW w:type="dxa" w:w="50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Median (p50) API response latency</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3.5 ms</w:t>
            </w:r>
          </w:p>
        </w:tc>
      </w:tr>
      <w:tr>
        <w:tc>
          <w:tcPr>
            <w:tcW w:type="dxa" w:w="504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95th percentile (p95) latency</w:t>
            </w:r>
          </w:p>
        </w:tc>
        <w:tc>
          <w:tcPr>
            <w:tcW w:type="dxa" w:w="432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18 ms steady (one 400 ms startup spike)</w:t>
            </w:r>
          </w:p>
        </w:tc>
      </w:tr>
      <w:tr>
        <w:tc>
          <w:tcPr>
            <w:tcW w:type="dxa" w:w="504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Server errors (5xx)</w:t>
            </w:r>
          </w:p>
        </w:tc>
        <w:tc>
          <w:tcPr>
            <w:tcW w:type="dxa" w:w="432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0</w:t>
            </w:r>
          </w:p>
        </w:tc>
      </w:tr>
    </w:tbl>
    <w:p>
      <w:pPr>
        <w:spacing w:before="0" w:after="120"/>
      </w:pPr>
    </w:p>
    <w:p>
      <w:r>
        <w:br w:type="page"/>
      </w:r>
    </w:p>
    <w:p>
      <w:pPr>
        <w:keepNext/>
        <w:spacing w:before="280" w:after="120"/>
        <w:jc w:val="left"/>
      </w:pPr>
      <w:r>
        <w:rPr>
          <w:rFonts w:ascii="Times New Roman" w:hAnsi="Times New Roman"/>
          <w:b/>
          <w:color w:val="0F172A"/>
          <w:sz w:val="28"/>
        </w:rPr>
        <w:t>7. Results and Discussion</w:t>
      </w:r>
    </w:p>
    <w:p>
      <w:pPr>
        <w:keepNext/>
        <w:spacing w:before="200" w:after="80"/>
        <w:jc w:val="left"/>
      </w:pPr>
      <w:r>
        <w:rPr>
          <w:rFonts w:ascii="Times New Roman" w:hAnsi="Times New Roman"/>
          <w:b/>
          <w:color w:val="1E293B"/>
          <w:sz w:val="24"/>
        </w:rPr>
        <w:t>7.1 Outcomes against Objectives</w:t>
      </w:r>
    </w:p>
    <w:tbl>
      <w:tblPr>
        <w:tblW w:type="auto" w:w="0"/>
        <w:jc w:val="center"/>
        <w:tblLayout w:type="fixed"/>
        <w:tblLook w:firstColumn="1" w:firstRow="1" w:lastColumn="0" w:lastRow="0" w:noHBand="0" w:noVBand="1" w:val="04A0"/>
      </w:tblPr>
      <w:tblGrid>
        <w:gridCol w:w="4680"/>
        <w:gridCol w:w="4680"/>
      </w:tblGrid>
      <w:tr>
        <w:tc>
          <w:tcPr>
            <w:tcW w:type="dxa" w:w="360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Objective</w:t>
            </w:r>
          </w:p>
        </w:tc>
        <w:tc>
          <w:tcPr>
            <w:tcW w:type="dxa" w:w="5760"/>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Outcome</w:t>
            </w:r>
          </w:p>
        </w:tc>
      </w:tr>
      <w:tr>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Student filing &amp; live tracking</w:t>
            </w:r>
          </w:p>
        </w:tc>
        <w:tc>
          <w:tcPr>
            <w:tcW w:type="dxa" w:w="57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Delivered (FMH-1, FMH-2, FMH-8, FMH-9)</w:t>
            </w:r>
          </w:p>
        </w:tc>
      </w:tr>
      <w:tr>
        <w:tc>
          <w:tcPr>
            <w:tcW w:type="dxa" w:w="360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Staff priority maintenance queue</w:t>
            </w:r>
          </w:p>
        </w:tc>
        <w:tc>
          <w:tcPr>
            <w:tcW w:type="dxa" w:w="57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Delivered (FMH-4)</w:t>
            </w:r>
          </w:p>
        </w:tc>
      </w:tr>
      <w:tr>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Warden SLA executive dashboard</w:t>
            </w:r>
          </w:p>
        </w:tc>
        <w:tc>
          <w:tcPr>
            <w:tcW w:type="dxa" w:w="57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Delivered (FMH-10, FMH-11)</w:t>
            </w:r>
          </w:p>
        </w:tc>
      </w:tr>
      <w:tr>
        <w:tc>
          <w:tcPr>
            <w:tcW w:type="dxa" w:w="360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Scrum planning with points and DoD</w:t>
            </w:r>
          </w:p>
        </w:tc>
        <w:tc>
          <w:tcPr>
            <w:tcW w:type="dxa" w:w="57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15 issues, 29 story points, 2 sprints, DoD linked to builds</w:t>
            </w:r>
          </w:p>
        </w:tc>
      </w:tr>
      <w:tr>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Branch per issue, PR-only merges</w:t>
            </w:r>
          </w:p>
        </w:tc>
        <w:tc>
          <w:tcPr>
            <w:tcW w:type="dxa" w:w="57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15 pull requests; each commit carries issue key</w:t>
            </w:r>
          </w:p>
        </w:tc>
      </w:tr>
      <w:tr>
        <w:tc>
          <w:tcPr>
            <w:tcW w:type="dxa" w:w="360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Containerised stack, one command</w:t>
            </w:r>
          </w:p>
        </w:tc>
        <w:tc>
          <w:tcPr>
            <w:tcW w:type="dxa" w:w="57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7 services; docker compose up -d starts full cluster</w:t>
            </w:r>
          </w:p>
        </w:tc>
      </w:tr>
      <w:tr>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Automated CI on every branch</w:t>
            </w:r>
          </w:p>
        </w:tc>
        <w:tc>
          <w:tcPr>
            <w:tcW w:type="dxa" w:w="57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19 builds across 11 branches, all SUCCESS, typically 17–24 s</w:t>
            </w:r>
          </w:p>
        </w:tc>
      </w:tr>
      <w:tr>
        <w:tc>
          <w:tcPr>
            <w:tcW w:type="dxa" w:w="360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Automated deployment with rollback</w:t>
            </w:r>
          </w:p>
        </w:tc>
        <w:tc>
          <w:tcPr>
            <w:tcW w:type="dxa" w:w="5760"/>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9 releases (1.0.1–1.0.9) deployed and smoke-tested automatically</w:t>
            </w:r>
          </w:p>
        </w:tc>
      </w:tr>
      <w:tr>
        <w:tc>
          <w:tcPr>
            <w:tcW w:type="dxa" w:w="360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Monitoring over time and of state</w:t>
            </w:r>
          </w:p>
        </w:tc>
        <w:tc>
          <w:tcPr>
            <w:tcW w:type="dxa" w:w="5760"/>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Prometheus (4 alerts) + Grafana (12 panels) + Nagios (7 services)</w:t>
            </w:r>
          </w:p>
        </w:tc>
      </w:tr>
    </w:tbl>
    <w:p>
      <w:pPr>
        <w:spacing w:before="0" w:after="120"/>
      </w:pPr>
    </w:p>
    <w:p>
      <w:pPr>
        <w:keepNext/>
        <w:spacing w:before="200" w:after="80"/>
        <w:jc w:val="left"/>
      </w:pPr>
      <w:r>
        <w:rPr>
          <w:rFonts w:ascii="Times New Roman" w:hAnsi="Times New Roman"/>
          <w:b/>
          <w:color w:val="1E293B"/>
          <w:sz w:val="24"/>
        </w:rPr>
        <w:t>7.2 The Feedback Loop in Practice</w:t>
      </w:r>
    </w:p>
    <w:p>
      <w:pPr>
        <w:spacing w:before="0" w:after="100" w:line="276" w:lineRule="auto"/>
        <w:jc w:val="both"/>
      </w:pPr>
      <w:r>
        <w:rPr>
          <w:rFonts w:ascii="Times New Roman" w:hAnsi="Times New Roman"/>
          <w:sz w:val="22"/>
        </w:rPr>
        <w:t>The clearest demonstration of DevOps practices working together occurred after release 1.0.8. docker compose ps reported the frontend container as unhealthy although requests succeeded. Inspection revealed that inside the Alpine image localhost resolved first to IPv6 ::1, while Nginx listened only on IPv4, causing wget health checks to fail. The defect was raised as bug FMH-15, fixed on branch fix/FMH-15-frontend-healthcheck by targeting 127.0.0.1, verified by Jenkins CI, merged via PR #15, and deployed automatically as release 1.0.9, after which the container reported healthy. The issue was detected, patched, tested, and released in one continuous iteration.</w:t>
      </w:r>
    </w:p>
    <w:p>
      <w:pPr>
        <w:keepNext/>
        <w:spacing w:before="200" w:after="80"/>
        <w:jc w:val="left"/>
      </w:pPr>
      <w:r>
        <w:rPr>
          <w:rFonts w:ascii="Times New Roman" w:hAnsi="Times New Roman"/>
          <w:b/>
          <w:color w:val="1E293B"/>
          <w:sz w:val="24"/>
        </w:rPr>
        <w:t>7.3 Challenges and Resolutions</w:t>
      </w:r>
    </w:p>
    <w:tbl>
      <w:tblPr>
        <w:tblW w:type="auto" w:w="0"/>
        <w:jc w:val="center"/>
        <w:tblLayout w:type="fixed"/>
        <w:tblLook w:firstColumn="1" w:firstRow="1" w:lastColumn="0" w:lastRow="0" w:noHBand="0" w:noVBand="1" w:val="04A0"/>
      </w:tblPr>
      <w:tblGrid>
        <w:gridCol w:w="4680"/>
        <w:gridCol w:w="4680"/>
      </w:tblGrid>
      <w:tr>
        <w:tc>
          <w:tcPr>
            <w:tcW w:type="dxa" w:w="4032"/>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Challenge</w:t>
            </w:r>
          </w:p>
        </w:tc>
        <w:tc>
          <w:tcPr>
            <w:tcW w:type="dxa" w:w="5328"/>
            <w:shd w:fill="E2E8F0"/>
            <w:tcMar>
              <w:top w:w="120" w:type="dxa"/>
              <w:bottom w:w="120" w:type="dxa"/>
              <w:left w:w="150" w:type="dxa"/>
              <w:right w:w="150" w:type="dxa"/>
            </w:tcMar>
            <w:tcBorders>
              <w:top w:val="single" w:sz="4" w:space="0" w:color="94A3B8"/>
              <w:left w:val="single" w:sz="4" w:space="0" w:color="CCCCCC"/>
              <w:bottom w:val="single" w:sz="4" w:space="0" w:color="94A3B8"/>
              <w:right w:val="single" w:sz="4" w:space="0" w:color="CCCCCC"/>
            </w:tcBorders>
          </w:tcPr>
          <w:p>
            <w:pPr>
              <w:spacing w:before="0" w:after="0"/>
              <w:jc w:val="left"/>
            </w:pPr>
            <w:r>
              <w:rPr>
                <w:rFonts w:ascii="Times New Roman" w:hAnsi="Times New Roman"/>
                <w:b/>
                <w:color w:val="0F172A"/>
                <w:sz w:val="20"/>
              </w:rPr>
              <w:t>Resolution</w:t>
            </w:r>
          </w:p>
        </w:tc>
      </w:tr>
      <w:tr>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Feature-branch builds overwrote release image tags</w:t>
            </w:r>
          </w:p>
        </w:tc>
        <w:tc>
          <w:tcPr>
            <w:tcW w:type="dxa" w:w="53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Separated tag schemes: 1.0.n for main, 0.0.n-&lt;branch&gt; for feature branches</w:t>
            </w:r>
          </w:p>
        </w:tc>
      </w:tr>
      <w:tr>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Jenkins on localhost cannot receive GitHub webhooks</w:t>
            </w:r>
          </w:p>
        </w:tc>
        <w:tc>
          <w:tcPr>
            <w:tcW w:type="dxa" w:w="53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Configured multibranch polling every minute; posted results back as commit statuses</w:t>
            </w:r>
          </w:p>
        </w:tc>
      </w:tr>
      <w:tr>
        <w:tc>
          <w:tcPr>
            <w:tcW w:type="dxa" w:w="4032"/>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Port 5000 reserved by macOS AirPlay; 3306 in use</w:t>
            </w:r>
          </w:p>
        </w:tc>
        <w:tc>
          <w:tcPr>
            <w:tcW w:type="dxa" w:w="5328"/>
            <w:shd w:fill="FFFFFF"/>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API published on 5001, MySQL on 3307, Nagios on 8080</w:t>
            </w:r>
          </w:p>
        </w:tc>
      </w:tr>
      <w:tr>
        <w:tc>
          <w:tcPr>
            <w:tcW w:type="dxa" w:w="4032"/>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Nagios image amd64 running on Apple Silicon</w:t>
            </w:r>
          </w:p>
        </w:tc>
        <w:tc>
          <w:tcPr>
            <w:tcW w:type="dxa" w:w="5328"/>
            <w:shd w:fill="F8FAFC"/>
            <w:tcMar>
              <w:top w:w="80" w:type="dxa"/>
              <w:bottom w:w="80" w:type="dxa"/>
              <w:left w:w="150" w:type="dxa"/>
              <w:right w:w="150" w:type="dxa"/>
            </w:tcMar>
            <w:tcBorders>
              <w:top w:val="single" w:sz="4" w:space="0" w:color="E2E8F0"/>
              <w:left w:val="single" w:sz="4" w:space="0" w:color="E2E8F0"/>
              <w:bottom w:val="single" w:sz="4" w:space="0" w:color="E2E8F0"/>
              <w:right w:val="single" w:sz="4" w:space="0" w:color="E2E8F0"/>
            </w:tcBorders>
          </w:tcPr>
          <w:p>
            <w:pPr>
              <w:spacing w:before="0" w:after="0"/>
              <w:jc w:val="left"/>
            </w:pPr>
            <w:r>
              <w:rPr>
                <w:rFonts w:ascii="Times New Roman" w:hAnsi="Times New Roman"/>
                <w:color w:val="1E293B"/>
                <w:sz w:val="19"/>
              </w:rPr>
              <w:t>Platform pinned to linux/amd64 in Compose; widened HTTP check timeouts</w:t>
            </w:r>
          </w:p>
        </w:tc>
      </w:tr>
    </w:tbl>
    <w:p>
      <w:pPr>
        <w:spacing w:before="0" w:after="120"/>
      </w:pPr>
    </w:p>
    <w:p>
      <w:r>
        <w:br w:type="page"/>
      </w:r>
    </w:p>
    <w:p>
      <w:pPr>
        <w:keepNext/>
        <w:spacing w:before="280" w:after="120"/>
        <w:jc w:val="left"/>
      </w:pPr>
      <w:r>
        <w:rPr>
          <w:rFonts w:ascii="Times New Roman" w:hAnsi="Times New Roman"/>
          <w:b/>
          <w:color w:val="0F172A"/>
          <w:sz w:val="28"/>
        </w:rPr>
        <w:t>8. Conclusion and Future Scope</w:t>
      </w:r>
    </w:p>
    <w:p>
      <w:pPr>
        <w:keepNext/>
        <w:spacing w:before="200" w:after="80"/>
        <w:jc w:val="left"/>
      </w:pPr>
      <w:r>
        <w:rPr>
          <w:rFonts w:ascii="Times New Roman" w:hAnsi="Times New Roman"/>
          <w:b/>
          <w:color w:val="1E293B"/>
          <w:sz w:val="24"/>
        </w:rPr>
        <w:t>8.1 Conclusion</w:t>
      </w:r>
    </w:p>
    <w:p>
      <w:pPr>
        <w:spacing w:before="0" w:after="100" w:line="276" w:lineRule="auto"/>
        <w:jc w:val="both"/>
      </w:pPr>
      <w:r>
        <w:rPr>
          <w:rFonts w:ascii="Times New Roman" w:hAnsi="Times New Roman"/>
          <w:sz w:val="22"/>
        </w:rPr>
        <w:t>FixMyHostel successfully resolves hostel maintenance bottlenecks: students submit geo-tagged complaints with photo evidence, receive atomic daily tokens, and track repairs live, while maintenance staff work a priority queue and the warden monitors turnaround SLAs. More fundamentally, the project demonstrates how the first seven experiments of the ASD&amp;D syllabus operate as one unified, resilient system.</w:t>
      </w:r>
    </w:p>
    <w:p>
      <w:pPr>
        <w:spacing w:before="0" w:after="100" w:line="276" w:lineRule="auto"/>
        <w:jc w:val="both"/>
      </w:pPr>
      <w:r>
        <w:rPr>
          <w:rFonts w:ascii="Times New Roman" w:hAnsi="Times New Roman"/>
          <w:sz w:val="22"/>
        </w:rPr>
        <w:t>Planning the work as a Scrum backlog produced issue keys that linked requirements to code and releases. Docker Compose transformed the multi-tier application into a reproducible artifact. The Jenkins multibranch pipeline ensured continuous verification, while automated deployment and rollback eliminated manual release errors. Finally, Prometheus, Grafana, and Nagios closed the loop by providing live operational observability.</w:t>
      </w:r>
    </w:p>
    <w:p>
      <w:pPr>
        <w:keepNext/>
        <w:spacing w:before="200" w:after="80"/>
        <w:jc w:val="left"/>
      </w:pPr>
      <w:r>
        <w:rPr>
          <w:rFonts w:ascii="Times New Roman" w:hAnsi="Times New Roman"/>
          <w:b/>
          <w:color w:val="1E293B"/>
          <w:sz w:val="24"/>
        </w:rPr>
        <w:t>8.2 Future Scope</w:t>
      </w:r>
    </w:p>
    <w:p>
      <w:pPr>
        <w:spacing w:before="0" w:after="100" w:line="276" w:lineRule="auto"/>
        <w:jc w:val="both"/>
      </w:pPr>
      <w:r>
        <w:rPr>
          <w:rFonts w:ascii="Times New Roman" w:hAnsi="Times New Roman"/>
          <w:sz w:val="22"/>
        </w:rPr>
        <w:t>• Push notifications via WebSockets or Web Push API, replacing polling on the student tracking page.</w:t>
      </w:r>
    </w:p>
    <w:p>
      <w:pPr>
        <w:spacing w:before="0" w:after="100" w:line="276" w:lineRule="auto"/>
        <w:jc w:val="both"/>
      </w:pPr>
      <w:r>
        <w:rPr>
          <w:rFonts w:ascii="Times New Roman" w:hAnsi="Times New Roman"/>
          <w:sz w:val="22"/>
        </w:rPr>
        <w:t>• Turnaround time prediction based on historical category resolution averages.</w:t>
      </w:r>
    </w:p>
    <w:p>
      <w:pPr>
        <w:spacing w:before="0" w:after="100" w:line="276" w:lineRule="auto"/>
        <w:jc w:val="both"/>
      </w:pPr>
      <w:r>
        <w:rPr>
          <w:rFonts w:ascii="Times New Roman" w:hAnsi="Times New Roman"/>
          <w:sz w:val="22"/>
        </w:rPr>
        <w:t>• Deployment to a Kubernetes cluster with Helm charts and rolling updates.</w:t>
      </w:r>
    </w:p>
    <w:p>
      <w:pPr>
        <w:spacing w:before="0" w:after="100" w:line="276" w:lineRule="auto"/>
        <w:jc w:val="both"/>
      </w:pPr>
      <w:r>
        <w:rPr>
          <w:rFonts w:ascii="Times New Roman" w:hAnsi="Times New Roman"/>
          <w:sz w:val="22"/>
        </w:rPr>
        <w:t>• Automated Alertmanager dispatching critical server alerts to Telegram or Slack channels.</w:t>
      </w:r>
    </w:p>
    <w:p>
      <w:r>
        <w:br w:type="page"/>
      </w:r>
    </w:p>
    <w:p>
      <w:pPr>
        <w:keepNext/>
        <w:spacing w:before="280" w:after="120"/>
        <w:jc w:val="left"/>
      </w:pPr>
      <w:r>
        <w:rPr>
          <w:rFonts w:ascii="Times New Roman" w:hAnsi="Times New Roman"/>
          <w:b/>
          <w:color w:val="0F172A"/>
          <w:sz w:val="28"/>
        </w:rPr>
        <w:t>Appendix: Running the Project</w:t>
      </w:r>
    </w:p>
    <w:p>
      <w:pPr>
        <w:spacing w:before="0" w:after="100" w:line="276" w:lineRule="auto"/>
        <w:jc w:val="both"/>
      </w:pPr>
      <w:r>
        <w:rPr>
          <w:rFonts w:ascii="Times New Roman" w:hAnsi="Times New Roman"/>
          <w:sz w:val="22"/>
        </w:rPr>
        <w:t>To run the complete 7-service FixMyHostel stack locally:</w:t>
      </w:r>
    </w:p>
    <w:tbl>
      <w:tblPr>
        <w:tblW w:type="auto" w:w="0"/>
        <w:jc w:val="center"/>
        <w:tblLook w:firstColumn="1" w:firstRow="1" w:lastColumn="0" w:lastRow="0" w:noHBand="0" w:noVBand="1" w:val="04A0"/>
      </w:tblPr>
      <w:tblGrid>
        <w:gridCol w:w="9360"/>
      </w:tblGrid>
      <w:tr>
        <w:tc>
          <w:tcPr>
            <w:tcW w:type="dxa" w:w="9360"/>
            <w:shd w:fill="0F172A"/>
            <w:tcMar>
              <w:top w:w="120" w:type="dxa"/>
              <w:bottom w:w="120" w:type="dxa"/>
              <w:left w:w="160" w:type="dxa"/>
              <w:right w:w="160" w:type="dxa"/>
            </w:tcMar>
            <w:tcBorders>
              <w:top w:val="single" w:sz="4" w:space="0" w:color="000000"/>
              <w:left w:val="single" w:sz="4" w:space="0" w:color="000000"/>
              <w:bottom w:val="single" w:sz="4" w:space="0" w:color="000000"/>
              <w:right w:val="single" w:sz="4" w:space="0" w:color="000000"/>
            </w:tcBorders>
          </w:tcPr>
          <w:p>
            <w:pPr>
              <w:spacing w:before="0" w:after="0" w:line="276" w:lineRule="auto"/>
            </w:pPr>
            <w:r>
              <w:rPr>
                <w:rFonts w:ascii="Courier New" w:hAnsi="Courier New"/>
                <w:color w:val="F8FAFC"/>
                <w:sz w:val="17"/>
              </w:rPr>
              <w:t># 1. Start all 7 services with Docker Compose</w:t>
              <w:br/>
              <w:t>docker compose up -d --build</w:t>
              <w:br/>
              <w:br/>
              <w:t># 2. Verify all containers are healthy</w:t>
              <w:br/>
              <w:t>docker compose ps</w:t>
              <w:br/>
              <w:br/>
              <w:t># 3. Run automated backend test suites (40 tests)</w:t>
              <w:br/>
              <w:t>cd api &amp;&amp; npm test</w:t>
              <w:br/>
              <w:br/>
              <w:t># 4. Run frontend test suites (6 tests)</w:t>
              <w:br/>
              <w:t>cd ../frontend &amp;&amp; npm test</w:t>
              <w:br/>
              <w:br/>
              <w:t># 5. Execute automated smoke verification</w:t>
              <w:br/>
              <w:t>bash api/scripts/smoke-test.sh</w:t>
              <w:br/>
              <w:br/>
              <w:t># 6. Run morning rush load simulation (245 tickets)</w:t>
              <w:br/>
              <w:t>node api/scripts/load-test.mjs</w:t>
            </w:r>
          </w:p>
        </w:tc>
      </w:tr>
    </w:tbl>
    <w:p>
      <w:pPr>
        <w:spacing w:before="0" w:after="120"/>
      </w:pPr>
    </w:p>
    <w:sectPr w:rsidR="00FC693F" w:rsidRPr="0006063C" w:rsidSect="00034616">
      <w:pgSz w:w="12240" w:h="15840"/>
      <w:pgMar w:top="1440" w:right="1440" w:bottom="1440"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