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778B43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0"/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36"/>
          <w:sz w:val="48"/>
          <w:szCs w:val="48"/>
          <w:lang w:eastAsia="es-MX"/>
          <w14:ligatures w14:val="none"/>
        </w:rPr>
        <w:t>ADR-001: Adopción de un Architecture Definition Resource Centralizado</w:t>
      </w:r>
    </w:p>
    <w:p w14:paraId="50266B32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Estado</w:t>
      </w:r>
    </w:p>
    <w:p w14:paraId="6CEB3F8B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Aprobado</w:t>
      </w:r>
    </w:p>
    <w:p w14:paraId="17F1A44B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Fecha</w:t>
      </w:r>
    </w:p>
    <w:p w14:paraId="2C38A132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2026-08-03</w:t>
      </w:r>
    </w:p>
    <w:p w14:paraId="138CCDBD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Autores</w:t>
      </w:r>
    </w:p>
    <w:p w14:paraId="1BBD8595" w14:textId="77777777" w:rsidR="00C101D1" w:rsidRPr="00C101D1" w:rsidRDefault="00C101D1" w:rsidP="00C101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Arquitectura Empresarial</w:t>
      </w:r>
    </w:p>
    <w:p w14:paraId="50BA6844" w14:textId="77777777" w:rsidR="00C101D1" w:rsidRPr="00C101D1" w:rsidRDefault="00C101D1" w:rsidP="00C101D1">
      <w:pPr>
        <w:numPr>
          <w:ilvl w:val="0"/>
          <w:numId w:val="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Arquitectura de Aplicaciones</w:t>
      </w:r>
    </w:p>
    <w:p w14:paraId="1A3EC8F4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Contexto</w:t>
      </w:r>
    </w:p>
    <w:p w14:paraId="75B000B8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La organización cuenta con múltiples iniciativas tecnológicas desarrolladas por diferentes equipos de proyectos. La documentación arquitectónica se encuentra dispersa entre herramientas como Confluence, SharePoint, repositorios Git y documentación local de cada equipo.</w:t>
      </w:r>
    </w:p>
    <w:p w14:paraId="7C188901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Esta situación genera los siguientes problemas:</w:t>
      </w:r>
    </w:p>
    <w:p w14:paraId="544CD66F" w14:textId="77777777" w:rsidR="00C101D1" w:rsidRPr="00C101D1" w:rsidRDefault="00C101D1" w:rsidP="00C101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Dificultad para identificar la arquitectura vigente de una aplicación.</w:t>
      </w:r>
    </w:p>
    <w:p w14:paraId="22CB4FE5" w14:textId="77777777" w:rsidR="00C101D1" w:rsidRPr="00C101D1" w:rsidRDefault="00C101D1" w:rsidP="00C101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Duplicidad de información.</w:t>
      </w:r>
    </w:p>
    <w:p w14:paraId="6CC4C96C" w14:textId="77777777" w:rsidR="00C101D1" w:rsidRPr="00C101D1" w:rsidRDefault="00C101D1" w:rsidP="00C101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Baja trazabilidad entre requerimientos, decisiones y componentes.</w:t>
      </w:r>
    </w:p>
    <w:p w14:paraId="54702E24" w14:textId="77777777" w:rsidR="00C101D1" w:rsidRPr="00C101D1" w:rsidRDefault="00C101D1" w:rsidP="00C101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Incremento del esfuerzo de auditoría y gobierno.</w:t>
      </w:r>
    </w:p>
    <w:p w14:paraId="6EA7094C" w14:textId="77777777" w:rsidR="00C101D1" w:rsidRPr="00C101D1" w:rsidRDefault="00C101D1" w:rsidP="00C101D1">
      <w:pPr>
        <w:numPr>
          <w:ilvl w:val="0"/>
          <w:numId w:val="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Dependencia de conocimiento tácito de arquitectos y líderes técnicos.</w:t>
      </w:r>
    </w:p>
    <w:p w14:paraId="191C89DE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Se requiere establecer un recurso estandarizado que concentre la definición arquitectónica de cada solución durante todo su ciclo de vida.</w:t>
      </w:r>
    </w:p>
    <w:p w14:paraId="76E1DAA5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427681C0">
          <v:rect id="_x0000_i1033" alt="" style="width:441.9pt;height:.05pt;mso-width-percent:0;mso-height-percent:0;mso-width-percent:0;mso-height-percent:0" o:hralign="center" o:hrstd="t" o:hr="t" fillcolor="#a0a0a0" stroked="f"/>
        </w:pict>
      </w:r>
    </w:p>
    <w:p w14:paraId="518DD357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Decisión</w:t>
      </w:r>
    </w:p>
    <w:p w14:paraId="48F1A3EB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Se adoptará un </w:t>
      </w: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Architecture Definition Resource (ADR Repository)</w:t>
      </w: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 como artefacto oficial para documentar la arquitectura de aplicaciones y soluciones.</w:t>
      </w:r>
    </w:p>
    <w:p w14:paraId="792A5D1D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t>Cada solución deberá mantener un recurso de definición arquitectónica compuesto por:</w:t>
      </w:r>
    </w:p>
    <w:p w14:paraId="69430D34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Información General</w:t>
      </w:r>
    </w:p>
    <w:p w14:paraId="4C5E84D7" w14:textId="77777777" w:rsidR="00C101D1" w:rsidRPr="00C101D1" w:rsidRDefault="00C101D1" w:rsidP="00C101D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Nombre de la aplicación</w:t>
      </w:r>
    </w:p>
    <w:p w14:paraId="611B1D18" w14:textId="77777777" w:rsidR="00C101D1" w:rsidRPr="00C101D1" w:rsidRDefault="00C101D1" w:rsidP="00C101D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Dominio de negocio</w:t>
      </w:r>
    </w:p>
    <w:p w14:paraId="68381E9F" w14:textId="77777777" w:rsidR="00C101D1" w:rsidRPr="00C101D1" w:rsidRDefault="00C101D1" w:rsidP="00C101D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Owner funcional</w:t>
      </w:r>
    </w:p>
    <w:p w14:paraId="4BFBB219" w14:textId="77777777" w:rsidR="00C101D1" w:rsidRPr="00C101D1" w:rsidRDefault="00C101D1" w:rsidP="00C101D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Owner tecnológico</w:t>
      </w:r>
    </w:p>
    <w:p w14:paraId="11EC37FC" w14:textId="77777777" w:rsidR="00C101D1" w:rsidRPr="00C101D1" w:rsidRDefault="00C101D1" w:rsidP="00C101D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Estado del ciclo de vida</w:t>
      </w:r>
    </w:p>
    <w:p w14:paraId="2E2C7C4A" w14:textId="77777777" w:rsidR="00C101D1" w:rsidRPr="00C101D1" w:rsidRDefault="00C101D1" w:rsidP="00C101D1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Clasificación de criticidad</w:t>
      </w:r>
    </w:p>
    <w:p w14:paraId="7BA8F021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Vista de Negocio</w:t>
      </w:r>
    </w:p>
    <w:p w14:paraId="1B112C9C" w14:textId="77777777" w:rsidR="00C101D1" w:rsidRPr="00C101D1" w:rsidRDefault="00C101D1" w:rsidP="00C101D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Objetivos de negocio</w:t>
      </w:r>
    </w:p>
    <w:p w14:paraId="7CE9117E" w14:textId="77777777" w:rsidR="00C101D1" w:rsidRPr="00C101D1" w:rsidRDefault="00C101D1" w:rsidP="00C101D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Capacidades soportadas</w:t>
      </w:r>
    </w:p>
    <w:p w14:paraId="14511127" w14:textId="77777777" w:rsidR="00C101D1" w:rsidRPr="00C101D1" w:rsidRDefault="00C101D1" w:rsidP="00C101D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Procesos involucrados</w:t>
      </w:r>
    </w:p>
    <w:p w14:paraId="050BBABF" w14:textId="77777777" w:rsidR="00C101D1" w:rsidRPr="00C101D1" w:rsidRDefault="00C101D1" w:rsidP="00C101D1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Dependencias funcionales</w:t>
      </w:r>
    </w:p>
    <w:p w14:paraId="2E07DFFE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Vista de Aplicación</w:t>
      </w:r>
    </w:p>
    <w:p w14:paraId="7F28EC5C" w14:textId="77777777" w:rsidR="00C101D1" w:rsidRPr="00C101D1" w:rsidRDefault="00C101D1" w:rsidP="00C101D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Componentes</w:t>
      </w:r>
    </w:p>
    <w:p w14:paraId="60008480" w14:textId="77777777" w:rsidR="00C101D1" w:rsidRPr="00C101D1" w:rsidRDefault="00C101D1" w:rsidP="00C101D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Interfaces</w:t>
      </w:r>
    </w:p>
    <w:p w14:paraId="0EE7FEBD" w14:textId="77777777" w:rsidR="00C101D1" w:rsidRPr="00C101D1" w:rsidRDefault="00C101D1" w:rsidP="00C101D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APIs</w:t>
      </w:r>
    </w:p>
    <w:p w14:paraId="75246323" w14:textId="77777777" w:rsidR="00C101D1" w:rsidRPr="00C101D1" w:rsidRDefault="00C101D1" w:rsidP="00C101D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Eventos</w:t>
      </w:r>
    </w:p>
    <w:p w14:paraId="0FFC24B0" w14:textId="77777777" w:rsidR="00C101D1" w:rsidRPr="00C101D1" w:rsidRDefault="00C101D1" w:rsidP="00C101D1">
      <w:pPr>
        <w:numPr>
          <w:ilvl w:val="0"/>
          <w:numId w:val="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Integraciones</w:t>
      </w:r>
    </w:p>
    <w:p w14:paraId="571827DD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Vista de Datos</w:t>
      </w:r>
    </w:p>
    <w:p w14:paraId="54BE1E67" w14:textId="77777777" w:rsidR="00C101D1" w:rsidRPr="00C101D1" w:rsidRDefault="00C101D1" w:rsidP="00C101D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Entidades principales</w:t>
      </w:r>
    </w:p>
    <w:p w14:paraId="1CA13C72" w14:textId="77777777" w:rsidR="00C101D1" w:rsidRPr="00C101D1" w:rsidRDefault="00C101D1" w:rsidP="00C101D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Sistemas maestros</w:t>
      </w:r>
    </w:p>
    <w:p w14:paraId="7098B1E2" w14:textId="77777777" w:rsidR="00C101D1" w:rsidRPr="00C101D1" w:rsidRDefault="00C101D1" w:rsidP="00C101D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Flujos de información</w:t>
      </w:r>
    </w:p>
    <w:p w14:paraId="2CED2E74" w14:textId="77777777" w:rsidR="00C101D1" w:rsidRPr="00C101D1" w:rsidRDefault="00C101D1" w:rsidP="00C101D1">
      <w:pPr>
        <w:numPr>
          <w:ilvl w:val="0"/>
          <w:numId w:val="6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Clasificación de datos</w:t>
      </w:r>
    </w:p>
    <w:p w14:paraId="221BDBA7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Vista Tecnológica</w:t>
      </w:r>
    </w:p>
    <w:p w14:paraId="21C66266" w14:textId="77777777" w:rsidR="00C101D1" w:rsidRPr="00C101D1" w:rsidRDefault="00C101D1" w:rsidP="00C101D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Infraestructura</w:t>
      </w:r>
    </w:p>
    <w:p w14:paraId="52B99688" w14:textId="77777777" w:rsidR="00C101D1" w:rsidRPr="00C101D1" w:rsidRDefault="00C101D1" w:rsidP="00C101D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Plataforma de ejecución</w:t>
      </w:r>
    </w:p>
    <w:p w14:paraId="34D0B114" w14:textId="77777777" w:rsidR="00C101D1" w:rsidRPr="00C101D1" w:rsidRDefault="00C101D1" w:rsidP="00C101D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Middleware</w:t>
      </w:r>
    </w:p>
    <w:p w14:paraId="452625A8" w14:textId="77777777" w:rsidR="00C101D1" w:rsidRPr="00C101D1" w:rsidRDefault="00C101D1" w:rsidP="00C101D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Bases de datos</w:t>
      </w:r>
    </w:p>
    <w:p w14:paraId="637F6C41" w14:textId="77777777" w:rsidR="00C101D1" w:rsidRPr="00C101D1" w:rsidRDefault="00C101D1" w:rsidP="00C101D1">
      <w:pPr>
        <w:numPr>
          <w:ilvl w:val="0"/>
          <w:numId w:val="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Servicios cloud</w:t>
      </w:r>
    </w:p>
    <w:p w14:paraId="2A68EBBB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Decisiones Arquitectónicas</w:t>
      </w:r>
    </w:p>
    <w:p w14:paraId="162830EA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t>Referencias a ADRs específicos:</w:t>
      </w:r>
    </w:p>
    <w:p w14:paraId="1EE93B87" w14:textId="77777777" w:rsidR="00C101D1" w:rsidRPr="00C101D1" w:rsidRDefault="00C101D1" w:rsidP="00C101D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ADR-002 Cloud First</w:t>
      </w:r>
    </w:p>
    <w:p w14:paraId="749D7E8F" w14:textId="77777777" w:rsidR="00C101D1" w:rsidRPr="00C101D1" w:rsidRDefault="00C101D1" w:rsidP="00C101D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ADR-003 Uso de Kubernetes</w:t>
      </w:r>
    </w:p>
    <w:p w14:paraId="590D2FF4" w14:textId="77777777" w:rsidR="00C101D1" w:rsidRPr="00C101D1" w:rsidRDefault="00C101D1" w:rsidP="00C101D1">
      <w:pPr>
        <w:numPr>
          <w:ilvl w:val="0"/>
          <w:numId w:val="8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ADR-004 Event Driven Architecture</w:t>
      </w:r>
    </w:p>
    <w:p w14:paraId="69F59528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Riesgos</w:t>
      </w:r>
    </w:p>
    <w:p w14:paraId="0D68007E" w14:textId="77777777" w:rsidR="00C101D1" w:rsidRPr="00C101D1" w:rsidRDefault="00C101D1" w:rsidP="00C101D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Riesgos abiertos</w:t>
      </w:r>
    </w:p>
    <w:p w14:paraId="69E796E5" w14:textId="77777777" w:rsidR="00C101D1" w:rsidRPr="00C101D1" w:rsidRDefault="00C101D1" w:rsidP="00C101D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Dependencias críticas</w:t>
      </w:r>
    </w:p>
    <w:p w14:paraId="7494C713" w14:textId="77777777" w:rsidR="00C101D1" w:rsidRPr="00C101D1" w:rsidRDefault="00C101D1" w:rsidP="00C101D1">
      <w:pPr>
        <w:numPr>
          <w:ilvl w:val="0"/>
          <w:numId w:val="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Planes de mitigación</w:t>
      </w:r>
    </w:p>
    <w:p w14:paraId="0AA615B9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1AAE9B15">
          <v:rect id="_x0000_i1032" style="width:0;height:1.5pt" o:hralign="center" o:hrstd="t" o:hr="t" fillcolor="#a0a0a0" stroked="f"/>
        </w:pict>
      </w:r>
    </w:p>
    <w:p w14:paraId="209C0A63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Justificación</w:t>
      </w:r>
    </w:p>
    <w:p w14:paraId="1D4749F0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La adopción de un recurso de definición arquitectónica centralizado permitirá:</w:t>
      </w:r>
    </w:p>
    <w:p w14:paraId="52EC4B16" w14:textId="77777777" w:rsidR="00C101D1" w:rsidRPr="00C101D1" w:rsidRDefault="00C101D1" w:rsidP="00C101D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Mejorar el gobierno tecnológico.</w:t>
      </w:r>
    </w:p>
    <w:p w14:paraId="4E096F19" w14:textId="77777777" w:rsidR="00C101D1" w:rsidRPr="00C101D1" w:rsidRDefault="00C101D1" w:rsidP="00C101D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Facilitar auditorías regulatorias.</w:t>
      </w:r>
    </w:p>
    <w:p w14:paraId="5AF7DF55" w14:textId="77777777" w:rsidR="00C101D1" w:rsidRPr="00C101D1" w:rsidRDefault="00C101D1" w:rsidP="00C101D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Incrementar la reutilización de componentes.</w:t>
      </w:r>
    </w:p>
    <w:p w14:paraId="723FA421" w14:textId="77777777" w:rsidR="00C101D1" w:rsidRPr="00C101D1" w:rsidRDefault="00C101D1" w:rsidP="00C101D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Reducir el riesgo asociado a conocimiento no documentado.</w:t>
      </w:r>
    </w:p>
    <w:p w14:paraId="0E88878B" w14:textId="77777777" w:rsidR="00C101D1" w:rsidRPr="00C101D1" w:rsidRDefault="00C101D1" w:rsidP="00C101D1">
      <w:pPr>
        <w:numPr>
          <w:ilvl w:val="0"/>
          <w:numId w:val="1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Disponer de una única fuente de verdad para las soluciones.</w:t>
      </w:r>
    </w:p>
    <w:p w14:paraId="26C49539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0A0F6E60">
          <v:rect id="_x0000_i1031" style="width:0;height:1.5pt" o:hralign="center" o:hrstd="t" o:hr="t" fillcolor="#a0a0a0" stroked="f"/>
        </w:pict>
      </w:r>
    </w:p>
    <w:p w14:paraId="5E9D683F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Alternativas Consideradas</w:t>
      </w:r>
    </w:p>
    <w:p w14:paraId="57B53019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Opción 1: Documentación distribuida por proyecto</w:t>
      </w:r>
    </w:p>
    <w:p w14:paraId="5D03088C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Ventajas</w:t>
      </w:r>
    </w:p>
    <w:p w14:paraId="586BB80D" w14:textId="77777777" w:rsidR="00C101D1" w:rsidRPr="00C101D1" w:rsidRDefault="00C101D1" w:rsidP="00C101D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Flexibilidad para cada equipo.</w:t>
      </w:r>
    </w:p>
    <w:p w14:paraId="3780B8B8" w14:textId="77777777" w:rsidR="00C101D1" w:rsidRPr="00C101D1" w:rsidRDefault="00C101D1" w:rsidP="00C101D1">
      <w:pPr>
        <w:numPr>
          <w:ilvl w:val="0"/>
          <w:numId w:val="1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Baja barrera de adopción.</w:t>
      </w:r>
    </w:p>
    <w:p w14:paraId="603B3732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Desventajas</w:t>
      </w:r>
    </w:p>
    <w:p w14:paraId="5AC15686" w14:textId="77777777" w:rsidR="00C101D1" w:rsidRPr="00C101D1" w:rsidRDefault="00C101D1" w:rsidP="00C101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Falta de estandarización.</w:t>
      </w:r>
    </w:p>
    <w:p w14:paraId="462138F5" w14:textId="77777777" w:rsidR="00C101D1" w:rsidRPr="00C101D1" w:rsidRDefault="00C101D1" w:rsidP="00C101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Difícil trazabilidad.</w:t>
      </w:r>
    </w:p>
    <w:p w14:paraId="0392E686" w14:textId="77777777" w:rsidR="00C101D1" w:rsidRPr="00C101D1" w:rsidRDefault="00C101D1" w:rsidP="00C101D1">
      <w:pPr>
        <w:numPr>
          <w:ilvl w:val="0"/>
          <w:numId w:val="12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Alto costo de mantenimiento.</w:t>
      </w:r>
    </w:p>
    <w:p w14:paraId="35A25C27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Resultado:</w:t>
      </w: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 Rechazada.</w:t>
      </w:r>
    </w:p>
    <w:p w14:paraId="30B603DC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lastRenderedPageBreak/>
        <w:pict w14:anchorId="51E71DC3">
          <v:rect id="_x0000_i1030" alt="" style="width:441.9pt;height:.05pt;mso-width-percent:0;mso-height-percent:0;mso-width-percent:0;mso-height-percent:0" o:hralign="center" o:hrstd="t" o:hr="t" fillcolor="#a0a0a0" stroked="f"/>
        </w:pict>
      </w:r>
    </w:p>
    <w:p w14:paraId="51BED188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Opción 2: Mantener únicamente diagramas en herramientas de modelado</w:t>
      </w:r>
    </w:p>
    <w:p w14:paraId="20793A9B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Ventajas</w:t>
      </w:r>
    </w:p>
    <w:p w14:paraId="65CA0ADF" w14:textId="77777777" w:rsidR="00C101D1" w:rsidRPr="00C101D1" w:rsidRDefault="00C101D1" w:rsidP="00C101D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Visualización sencilla.</w:t>
      </w:r>
    </w:p>
    <w:p w14:paraId="1310008E" w14:textId="77777777" w:rsidR="00C101D1" w:rsidRPr="00C101D1" w:rsidRDefault="00C101D1" w:rsidP="00C101D1">
      <w:pPr>
        <w:numPr>
          <w:ilvl w:val="0"/>
          <w:numId w:val="13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Menor esfuerzo documental.</w:t>
      </w:r>
    </w:p>
    <w:p w14:paraId="67F1FE82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Desventajas</w:t>
      </w:r>
    </w:p>
    <w:p w14:paraId="49BDA089" w14:textId="77777777" w:rsidR="00C101D1" w:rsidRPr="00C101D1" w:rsidRDefault="00C101D1" w:rsidP="00C101D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No captura decisiones.</w:t>
      </w:r>
    </w:p>
    <w:p w14:paraId="0AC48369" w14:textId="77777777" w:rsidR="00C101D1" w:rsidRPr="00C101D1" w:rsidRDefault="00C101D1" w:rsidP="00C101D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Poca relación con gobierno y cumplimiento.</w:t>
      </w:r>
    </w:p>
    <w:p w14:paraId="2FF20C3E" w14:textId="77777777" w:rsidR="00C101D1" w:rsidRPr="00C101D1" w:rsidRDefault="00C101D1" w:rsidP="00C101D1">
      <w:pPr>
        <w:numPr>
          <w:ilvl w:val="0"/>
          <w:numId w:val="14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Difícil automatización.</w:t>
      </w:r>
    </w:p>
    <w:p w14:paraId="73CC69BB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Resultado:</w:t>
      </w: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 Rechazada.</w:t>
      </w:r>
    </w:p>
    <w:p w14:paraId="04012884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329275E7">
          <v:rect id="_x0000_i1029" style="width:0;height:1.5pt" o:hralign="center" o:hrstd="t" o:hr="t" fillcolor="#a0a0a0" stroked="f"/>
        </w:pict>
      </w:r>
    </w:p>
    <w:p w14:paraId="3B7C13EA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Opción 3: Architecture Definition Resource Centralizado</w:t>
      </w:r>
    </w:p>
    <w:p w14:paraId="2214C82F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Ventajas</w:t>
      </w:r>
    </w:p>
    <w:p w14:paraId="12507431" w14:textId="77777777" w:rsidR="00C101D1" w:rsidRPr="00C101D1" w:rsidRDefault="00C101D1" w:rsidP="00C101D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Gobierno consistente.</w:t>
      </w:r>
    </w:p>
    <w:p w14:paraId="3386295C" w14:textId="77777777" w:rsidR="00C101D1" w:rsidRPr="00C101D1" w:rsidRDefault="00C101D1" w:rsidP="00C101D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Visibilidad empresarial.</w:t>
      </w:r>
    </w:p>
    <w:p w14:paraId="3CED72AF" w14:textId="77777777" w:rsidR="00C101D1" w:rsidRPr="00C101D1" w:rsidRDefault="00C101D1" w:rsidP="00C101D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Integración con procesos de arquitectura.</w:t>
      </w:r>
    </w:p>
    <w:p w14:paraId="7C556941" w14:textId="77777777" w:rsidR="00C101D1" w:rsidRPr="00C101D1" w:rsidRDefault="00C101D1" w:rsidP="00C101D1">
      <w:pPr>
        <w:numPr>
          <w:ilvl w:val="0"/>
          <w:numId w:val="15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Facilita automatización y reporting.</w:t>
      </w:r>
    </w:p>
    <w:p w14:paraId="73B3DFF7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Desventajas</w:t>
      </w:r>
    </w:p>
    <w:p w14:paraId="56A40296" w14:textId="77777777" w:rsidR="00C101D1" w:rsidRPr="00C101D1" w:rsidRDefault="00C101D1" w:rsidP="00C101D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Requiere disciplina de actualización.</w:t>
      </w:r>
    </w:p>
    <w:p w14:paraId="6D041812" w14:textId="77777777" w:rsidR="00C101D1" w:rsidRPr="00C101D1" w:rsidRDefault="00C101D1" w:rsidP="00C101D1">
      <w:pPr>
        <w:numPr>
          <w:ilvl w:val="0"/>
          <w:numId w:val="16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Demanda un modelo de gobierno.</w:t>
      </w:r>
    </w:p>
    <w:p w14:paraId="511C53BD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1"/>
          <w:szCs w:val="21"/>
          <w:lang w:eastAsia="es-MX"/>
          <w14:ligatures w14:val="none"/>
        </w:rPr>
        <w:t>Resultado:</w:t>
      </w: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 Aprobada.</w:t>
      </w:r>
    </w:p>
    <w:p w14:paraId="46C55466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4D591681">
          <v:rect id="_x0000_i1028" alt="" style="width:441.9pt;height:.05pt;mso-width-percent:0;mso-height-percent:0;mso-width-percent:0;mso-height-percent:0" o:hralign="center" o:hrstd="t" o:hr="t" fillcolor="#a0a0a0" stroked="f"/>
        </w:pict>
      </w:r>
    </w:p>
    <w:p w14:paraId="1B43A59F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Consecuencias</w:t>
      </w:r>
    </w:p>
    <w:p w14:paraId="0D359311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Positivas</w:t>
      </w:r>
    </w:p>
    <w:p w14:paraId="5B579F88" w14:textId="77777777" w:rsidR="00C101D1" w:rsidRPr="00C101D1" w:rsidRDefault="00C101D1" w:rsidP="00C101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Mayor trazabilidad arquitectónica.</w:t>
      </w:r>
    </w:p>
    <w:p w14:paraId="4B9012A0" w14:textId="77777777" w:rsidR="00C101D1" w:rsidRPr="00C101D1" w:rsidRDefault="00C101D1" w:rsidP="00C101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Mejor alineación entre dominios.</w:t>
      </w:r>
    </w:p>
    <w:p w14:paraId="71276561" w14:textId="77777777" w:rsidR="00C101D1" w:rsidRPr="00C101D1" w:rsidRDefault="00C101D1" w:rsidP="00C101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lastRenderedPageBreak/>
        <w:t>Reducción de deuda documental.</w:t>
      </w:r>
    </w:p>
    <w:p w14:paraId="0F69319A" w14:textId="77777777" w:rsidR="00C101D1" w:rsidRPr="00C101D1" w:rsidRDefault="00C101D1" w:rsidP="00C101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Facilita análisis de impacto.</w:t>
      </w:r>
    </w:p>
    <w:p w14:paraId="51A0A20F" w14:textId="77777777" w:rsidR="00C101D1" w:rsidRPr="00C101D1" w:rsidRDefault="00C101D1" w:rsidP="00C101D1">
      <w:pPr>
        <w:numPr>
          <w:ilvl w:val="0"/>
          <w:numId w:val="17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Soporte a iniciativas de modernización.</w:t>
      </w:r>
    </w:p>
    <w:p w14:paraId="1A75ED5F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2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27"/>
          <w:szCs w:val="27"/>
          <w:lang w:eastAsia="es-MX"/>
          <w14:ligatures w14:val="none"/>
        </w:rPr>
        <w:t>Negativas</w:t>
      </w:r>
    </w:p>
    <w:p w14:paraId="392019C6" w14:textId="77777777" w:rsidR="00C101D1" w:rsidRPr="00C101D1" w:rsidRDefault="00C101D1" w:rsidP="00C101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Incremento inicial de esfuerzo documental.</w:t>
      </w:r>
    </w:p>
    <w:p w14:paraId="1F89869E" w14:textId="77777777" w:rsidR="00C101D1" w:rsidRPr="00C101D1" w:rsidRDefault="00C101D1" w:rsidP="00C101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Necesidad de definir responsables de mantenimiento.</w:t>
      </w:r>
    </w:p>
    <w:p w14:paraId="79FE0C06" w14:textId="77777777" w:rsidR="00C101D1" w:rsidRPr="00C101D1" w:rsidRDefault="00C101D1" w:rsidP="00C101D1">
      <w:pPr>
        <w:numPr>
          <w:ilvl w:val="0"/>
          <w:numId w:val="18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Capacitación de equipos.</w:t>
      </w:r>
    </w:p>
    <w:p w14:paraId="22203DF7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10429562">
          <v:rect id="_x0000_i1027" alt="" style="width:441.9pt;height:.05pt;mso-width-percent:0;mso-height-percent:0;mso-width-percent:0;mso-height-percent:0" o:hralign="center" o:hrstd="t" o:hr="t" fillcolor="#a0a0a0" stroked="f"/>
        </w:pict>
      </w:r>
    </w:p>
    <w:p w14:paraId="49F5E2E7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Criterios de Cumplimiento</w:t>
      </w:r>
    </w:p>
    <w:p w14:paraId="790E9E44" w14:textId="77777777" w:rsidR="00C101D1" w:rsidRPr="00C101D1" w:rsidRDefault="00C101D1" w:rsidP="00C101D1">
      <w:p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Se considerará que una aplicación cumple con este ADR cuando:</w:t>
      </w:r>
    </w:p>
    <w:p w14:paraId="40DA9B8D" w14:textId="77777777" w:rsidR="00C101D1" w:rsidRPr="00C101D1" w:rsidRDefault="00C101D1" w:rsidP="00C101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Posee un Architecture Definition Resource registrado.</w:t>
      </w:r>
    </w:p>
    <w:p w14:paraId="1D8E4C03" w14:textId="77777777" w:rsidR="00C101D1" w:rsidRPr="00C101D1" w:rsidRDefault="00C101D1" w:rsidP="00C101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Tiene diagramas actualizados.</w:t>
      </w:r>
    </w:p>
    <w:p w14:paraId="7706D61E" w14:textId="77777777" w:rsidR="00C101D1" w:rsidRPr="00C101D1" w:rsidRDefault="00C101D1" w:rsidP="00C101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Documenta decisiones relevantes.</w:t>
      </w:r>
    </w:p>
    <w:p w14:paraId="5C514498" w14:textId="77777777" w:rsidR="00C101D1" w:rsidRPr="00C101D1" w:rsidRDefault="00C101D1" w:rsidP="00C101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Mantiene inventario de integraciones.</w:t>
      </w:r>
    </w:p>
    <w:p w14:paraId="34C15343" w14:textId="77777777" w:rsidR="00C101D1" w:rsidRPr="00C101D1" w:rsidRDefault="00C101D1" w:rsidP="00C101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Define responsables de negocio y tecnología.</w:t>
      </w:r>
    </w:p>
    <w:p w14:paraId="77A3F539" w14:textId="77777777" w:rsidR="00C101D1" w:rsidRPr="00C101D1" w:rsidRDefault="00C101D1" w:rsidP="00C101D1">
      <w:pPr>
        <w:numPr>
          <w:ilvl w:val="0"/>
          <w:numId w:val="19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Ha sido revisada por Arquitectura al menos una vez al año.</w:t>
      </w:r>
    </w:p>
    <w:p w14:paraId="68037B46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660371C0">
          <v:rect id="_x0000_i1026" alt="" style="width:441.9pt;height:.05pt;mso-width-percent:0;mso-height-percent:0;mso-width-percent:0;mso-height-percent:0" o:hralign="center" o:hrstd="t" o:hr="t" fillcolor="#a0a0a0" stroked="f"/>
        </w:pict>
      </w:r>
    </w:p>
    <w:p w14:paraId="689D1819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Métricas</w:t>
      </w:r>
    </w:p>
    <w:p w14:paraId="6DB277F5" w14:textId="77777777" w:rsidR="00C101D1" w:rsidRPr="00C101D1" w:rsidRDefault="00C101D1" w:rsidP="00C101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% de aplicaciones con Architecture Definition Resource.</w:t>
      </w:r>
    </w:p>
    <w:p w14:paraId="72B0DC06" w14:textId="77777777" w:rsidR="00C101D1" w:rsidRPr="00C101D1" w:rsidRDefault="00C101D1" w:rsidP="00C101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% de aplicaciones con revisión arquitectónica vigente.</w:t>
      </w:r>
    </w:p>
    <w:p w14:paraId="05F5D349" w14:textId="77777777" w:rsidR="00C101D1" w:rsidRPr="00C101D1" w:rsidRDefault="00C101D1" w:rsidP="00C101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Número de decisiones arquitectónicas registradas.</w:t>
      </w:r>
    </w:p>
    <w:p w14:paraId="42B749CC" w14:textId="77777777" w:rsidR="00C101D1" w:rsidRPr="00C101D1" w:rsidRDefault="00C101D1" w:rsidP="00C101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Tiempo promedio para realizar análisis de impacto.</w:t>
      </w:r>
    </w:p>
    <w:p w14:paraId="0C96EC62" w14:textId="77777777" w:rsidR="00C101D1" w:rsidRPr="00C101D1" w:rsidRDefault="00C101D1" w:rsidP="00C101D1">
      <w:pPr>
        <w:numPr>
          <w:ilvl w:val="0"/>
          <w:numId w:val="20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Cobertura del inventario de aplicaciones.</w:t>
      </w:r>
    </w:p>
    <w:p w14:paraId="14F713D7" w14:textId="77777777" w:rsidR="00C101D1" w:rsidRPr="00C101D1" w:rsidRDefault="005B2CF1" w:rsidP="00C101D1">
      <w:pPr>
        <w:spacing w:after="0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5B2CF1">
        <w:rPr>
          <w:rFonts w:asciiTheme="majorHAnsi" w:eastAsia="Times New Roman" w:hAnsiTheme="majorHAnsi" w:cs="Segoe UI"/>
          <w:noProof/>
          <w:color w:val="000000" w:themeColor="text1"/>
          <w:kern w:val="0"/>
          <w:sz w:val="21"/>
          <w:szCs w:val="21"/>
          <w:lang w:eastAsia="es-MX"/>
        </w:rPr>
        <w:pict w14:anchorId="5C270F60">
          <v:rect id="_x0000_i1025" style="width:0;height:1.5pt" o:hralign="center" o:hrstd="t" o:hr="t" fillcolor="#a0a0a0" stroked="f"/>
        </w:pict>
      </w:r>
    </w:p>
    <w:p w14:paraId="65C0E756" w14:textId="77777777" w:rsidR="00C101D1" w:rsidRPr="00C101D1" w:rsidRDefault="00C101D1" w:rsidP="00C101D1">
      <w:pPr>
        <w:spacing w:before="100" w:beforeAutospacing="1" w:after="100" w:afterAutospacing="1" w:line="300" w:lineRule="atLeast"/>
        <w:outlineLvl w:val="1"/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b/>
          <w:bCs/>
          <w:color w:val="000000" w:themeColor="text1"/>
          <w:kern w:val="0"/>
          <w:sz w:val="36"/>
          <w:szCs w:val="36"/>
          <w:lang w:eastAsia="es-MX"/>
          <w14:ligatures w14:val="none"/>
        </w:rPr>
        <w:t>Referencias</w:t>
      </w:r>
    </w:p>
    <w:p w14:paraId="3477ABFA" w14:textId="77777777" w:rsidR="00C101D1" w:rsidRPr="00C101D1" w:rsidRDefault="00C101D1" w:rsidP="00C101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TOGAF Architecture Repository</w:t>
      </w:r>
    </w:p>
    <w:p w14:paraId="6E0D7893" w14:textId="77777777" w:rsidR="00C101D1" w:rsidRPr="00C101D1" w:rsidRDefault="00C101D1" w:rsidP="00C101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ISO/IEC/IEEE 42010 Architecture Description</w:t>
      </w:r>
    </w:p>
    <w:p w14:paraId="15D788AE" w14:textId="77777777" w:rsidR="00C101D1" w:rsidRPr="00C101D1" w:rsidRDefault="00C101D1" w:rsidP="00C101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Architecture Decision Records (ADR)</w:t>
      </w:r>
    </w:p>
    <w:p w14:paraId="08A336A2" w14:textId="77777777" w:rsidR="00C101D1" w:rsidRPr="00C101D1" w:rsidRDefault="00C101D1" w:rsidP="00C101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BIAN Service Landscape</w:t>
      </w:r>
    </w:p>
    <w:p w14:paraId="787399E6" w14:textId="77777777" w:rsidR="00C101D1" w:rsidRPr="00C101D1" w:rsidRDefault="00C101D1" w:rsidP="00C101D1">
      <w:pPr>
        <w:numPr>
          <w:ilvl w:val="0"/>
          <w:numId w:val="21"/>
        </w:numPr>
        <w:spacing w:before="100" w:beforeAutospacing="1" w:after="100" w:afterAutospacing="1" w:line="300" w:lineRule="atLeast"/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</w:pPr>
      <w:r w:rsidRPr="00C101D1">
        <w:rPr>
          <w:rFonts w:asciiTheme="majorHAnsi" w:eastAsia="Times New Roman" w:hAnsiTheme="majorHAnsi" w:cs="Segoe UI"/>
          <w:color w:val="000000" w:themeColor="text1"/>
          <w:kern w:val="0"/>
          <w:sz w:val="21"/>
          <w:szCs w:val="21"/>
          <w:lang w:eastAsia="es-MX"/>
          <w14:ligatures w14:val="none"/>
        </w:rPr>
        <w:t>Enterprise Architecture Governance Framework</w:t>
      </w:r>
    </w:p>
    <w:p w14:paraId="066AE2BE" w14:textId="77777777" w:rsidR="00387618" w:rsidRPr="00C101D1" w:rsidRDefault="00387618">
      <w:pPr>
        <w:rPr>
          <w:rFonts w:asciiTheme="majorHAnsi" w:hAnsiTheme="majorHAnsi"/>
          <w:color w:val="000000" w:themeColor="text1"/>
        </w:rPr>
      </w:pPr>
    </w:p>
    <w:sectPr w:rsidR="00387618" w:rsidRPr="00C101D1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9BC034B"/>
    <w:multiLevelType w:val="multilevel"/>
    <w:tmpl w:val="20269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0F68C5"/>
    <w:multiLevelType w:val="multilevel"/>
    <w:tmpl w:val="4F085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BA6CE9"/>
    <w:multiLevelType w:val="multilevel"/>
    <w:tmpl w:val="F4527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C257EF"/>
    <w:multiLevelType w:val="multilevel"/>
    <w:tmpl w:val="4D32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3B7A8E"/>
    <w:multiLevelType w:val="multilevel"/>
    <w:tmpl w:val="BFB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5C6718"/>
    <w:multiLevelType w:val="multilevel"/>
    <w:tmpl w:val="A124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DD2785"/>
    <w:multiLevelType w:val="multilevel"/>
    <w:tmpl w:val="97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A63324"/>
    <w:multiLevelType w:val="multilevel"/>
    <w:tmpl w:val="65922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2777E8"/>
    <w:multiLevelType w:val="multilevel"/>
    <w:tmpl w:val="A6966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D63BF3"/>
    <w:multiLevelType w:val="multilevel"/>
    <w:tmpl w:val="61684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7F1DB0"/>
    <w:multiLevelType w:val="multilevel"/>
    <w:tmpl w:val="4C526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30793D"/>
    <w:multiLevelType w:val="multilevel"/>
    <w:tmpl w:val="EAB26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6E18B6"/>
    <w:multiLevelType w:val="multilevel"/>
    <w:tmpl w:val="80FE00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BB00A36"/>
    <w:multiLevelType w:val="multilevel"/>
    <w:tmpl w:val="C226D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D46E53"/>
    <w:multiLevelType w:val="multilevel"/>
    <w:tmpl w:val="457AE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B260055"/>
    <w:multiLevelType w:val="multilevel"/>
    <w:tmpl w:val="E5604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FCF46FC"/>
    <w:multiLevelType w:val="multilevel"/>
    <w:tmpl w:val="CDA48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4D42AC"/>
    <w:multiLevelType w:val="multilevel"/>
    <w:tmpl w:val="EF621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496E6E"/>
    <w:multiLevelType w:val="multilevel"/>
    <w:tmpl w:val="A5EA7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7FA15DA"/>
    <w:multiLevelType w:val="multilevel"/>
    <w:tmpl w:val="1EB0C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E402F27"/>
    <w:multiLevelType w:val="multilevel"/>
    <w:tmpl w:val="30C2F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8138585">
    <w:abstractNumId w:val="9"/>
  </w:num>
  <w:num w:numId="2" w16cid:durableId="1175804131">
    <w:abstractNumId w:val="18"/>
  </w:num>
  <w:num w:numId="3" w16cid:durableId="1695224119">
    <w:abstractNumId w:val="14"/>
  </w:num>
  <w:num w:numId="4" w16cid:durableId="373043990">
    <w:abstractNumId w:val="2"/>
  </w:num>
  <w:num w:numId="5" w16cid:durableId="22828872">
    <w:abstractNumId w:val="3"/>
  </w:num>
  <w:num w:numId="6" w16cid:durableId="1146701136">
    <w:abstractNumId w:val="5"/>
  </w:num>
  <w:num w:numId="7" w16cid:durableId="1393498988">
    <w:abstractNumId w:val="15"/>
  </w:num>
  <w:num w:numId="8" w16cid:durableId="989868469">
    <w:abstractNumId w:val="8"/>
  </w:num>
  <w:num w:numId="9" w16cid:durableId="953362922">
    <w:abstractNumId w:val="1"/>
  </w:num>
  <w:num w:numId="10" w16cid:durableId="565720686">
    <w:abstractNumId w:val="12"/>
  </w:num>
  <w:num w:numId="11" w16cid:durableId="852110546">
    <w:abstractNumId w:val="17"/>
  </w:num>
  <w:num w:numId="12" w16cid:durableId="1290353651">
    <w:abstractNumId w:val="4"/>
  </w:num>
  <w:num w:numId="13" w16cid:durableId="1079600442">
    <w:abstractNumId w:val="0"/>
  </w:num>
  <w:num w:numId="14" w16cid:durableId="790243713">
    <w:abstractNumId w:val="10"/>
  </w:num>
  <w:num w:numId="15" w16cid:durableId="1701588389">
    <w:abstractNumId w:val="19"/>
  </w:num>
  <w:num w:numId="16" w16cid:durableId="1998414635">
    <w:abstractNumId w:val="13"/>
  </w:num>
  <w:num w:numId="17" w16cid:durableId="1750077849">
    <w:abstractNumId w:val="11"/>
  </w:num>
  <w:num w:numId="18" w16cid:durableId="1404177669">
    <w:abstractNumId w:val="16"/>
  </w:num>
  <w:num w:numId="19" w16cid:durableId="1412241969">
    <w:abstractNumId w:val="7"/>
  </w:num>
  <w:num w:numId="20" w16cid:durableId="1372413945">
    <w:abstractNumId w:val="20"/>
  </w:num>
  <w:num w:numId="21" w16cid:durableId="1326741719">
    <w:abstractNumId w:val="6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01D1"/>
    <w:rsid w:val="00387618"/>
    <w:rsid w:val="00443C6E"/>
    <w:rsid w:val="005B2CF1"/>
    <w:rsid w:val="00A70962"/>
    <w:rsid w:val="00B301B2"/>
    <w:rsid w:val="00C101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AA047D2"/>
  <w15:chartTrackingRefBased/>
  <w15:docId w15:val="{49701522-BB22-6441-9D89-72A1982360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101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101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C101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101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101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101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101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101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101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101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C101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C101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101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101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101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101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101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101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101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101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101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101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101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101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101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101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101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101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101D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0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customStyle="1" w:styleId="apple-converted-space">
    <w:name w:val="apple-converted-space"/>
    <w:basedOn w:val="Fuentedeprrafopredeter"/>
    <w:rsid w:val="00C101D1"/>
  </w:style>
  <w:style w:type="character" w:styleId="Fuerte">
    <w:name w:val="Strong"/>
    <w:basedOn w:val="Fuentedeprrafopredeter"/>
    <w:uiPriority w:val="22"/>
    <w:qFormat/>
    <w:rsid w:val="00C10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639</Words>
  <Characters>3517</Characters>
  <Application>Microsoft Office Word</Application>
  <DocSecurity>0</DocSecurity>
  <Lines>29</Lines>
  <Paragraphs>8</Paragraphs>
  <ScaleCrop>false</ScaleCrop>
  <Company/>
  <LinksUpToDate>false</LinksUpToDate>
  <CharactersWithSpaces>4148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Leon Espitia, Manuel</dc:creator>
  <cp:keywords/>
  <dc:description/>
  <cp:lastModifiedBy>Leon Espitia, Manuel</cp:lastModifiedBy>
  <cp:revision>1</cp:revision>
  <dcterms:created xsi:type="dcterms:W3CDTF">2026-08-03T16:25:00Z</dcterms:created>
  <dcterms:modified xsi:type="dcterms:W3CDTF">2026-08-03T16:25:00Z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2c6a86-56a5-4c89-a486-a9664f1faf4b_Enabled">
    <vt:lpwstr>true</vt:lpwstr>
  </property>
  <property fmtid="{D5CDD505-2E9C-101B-9397-08002B2CF9AE}" pid="3" name="MSIP_Label_782c6a86-56a5-4c89-a486-a9664f1faf4b_SetDate">
    <vt:lpwstr>2026-08-03T16:25:54Z</vt:lpwstr>
  </property>
  <property fmtid="{D5CDD505-2E9C-101B-9397-08002B2CF9AE}" pid="4" name="MSIP_Label_782c6a86-56a5-4c89-a486-a9664f1faf4b_Method">
    <vt:lpwstr>Standard</vt:lpwstr>
  </property>
  <property fmtid="{D5CDD505-2E9C-101B-9397-08002B2CF9AE}" pid="5" name="MSIP_Label_782c6a86-56a5-4c89-a486-a9664f1faf4b_Name">
    <vt:lpwstr>Corporativa BdB</vt:lpwstr>
  </property>
  <property fmtid="{D5CDD505-2E9C-101B-9397-08002B2CF9AE}" pid="6" name="MSIP_Label_782c6a86-56a5-4c89-a486-a9664f1faf4b_SiteId">
    <vt:lpwstr>daa4d0ab-0563-4108-9916-441c45c84ae9</vt:lpwstr>
  </property>
  <property fmtid="{D5CDD505-2E9C-101B-9397-08002B2CF9AE}" pid="7" name="MSIP_Label_782c6a86-56a5-4c89-a486-a9664f1faf4b_ActionId">
    <vt:lpwstr>9e1a229d-1fed-4cfa-ad01-383e446bdd4f</vt:lpwstr>
  </property>
  <property fmtid="{D5CDD505-2E9C-101B-9397-08002B2CF9AE}" pid="8" name="MSIP_Label_782c6a86-56a5-4c89-a486-a9664f1faf4b_ContentBits">
    <vt:lpwstr>0</vt:lpwstr>
  </property>
  <property fmtid="{D5CDD505-2E9C-101B-9397-08002B2CF9AE}" pid="9" name="MSIP_Label_782c6a86-56a5-4c89-a486-a9664f1faf4b_Tag">
    <vt:lpwstr>50, 3, 0, 1</vt:lpwstr>
  </property>
</Properties>
</file>