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E0A80F" w14:textId="0BA35926" w:rsidR="003D56BC" w:rsidRPr="00712186" w:rsidRDefault="003D56BC" w:rsidP="003D56BC">
      <w:pPr>
        <w:spacing w:line="240" w:lineRule="auto"/>
        <w:jc w:val="center"/>
        <w:rPr>
          <w:rFonts w:ascii="宋体" w:eastAsia="宋体" w:hAnsi="宋体" w:hint="eastAsia"/>
          <w:b/>
          <w:bCs/>
          <w:sz w:val="24"/>
        </w:rPr>
      </w:pPr>
      <w:proofErr w:type="gramStart"/>
      <w:r w:rsidRPr="00712186">
        <w:rPr>
          <w:rFonts w:ascii="宋体" w:eastAsia="宋体" w:hAnsi="宋体" w:hint="eastAsia"/>
          <w:b/>
          <w:bCs/>
          <w:sz w:val="24"/>
        </w:rPr>
        <w:t>基于YOLOv12的中草药饮片智能识别与分类系统</w:t>
      </w:r>
      <w:proofErr w:type="gramEnd"/>
      <w:r w:rsidRPr="00712186">
        <w:rPr>
          <w:rFonts w:ascii="宋体" w:eastAsia="宋体" w:hAnsi="宋体" w:hint="eastAsia"/>
          <w:b/>
          <w:bCs/>
          <w:sz w:val="24"/>
        </w:rPr>
      </w:r>
      <w:r w:rsidRPr="00712186">
        <w:rPr>
          <w:rFonts w:ascii="宋体" w:eastAsia="宋体" w:hAnsi="宋体" w:hint="eastAsia"/>
          <w:b/>
          <w:bCs/>
          <w:color w:val="FF0000"/>
          <w:sz w:val="24"/>
        </w:rPr>
      </w:r>
      <w:r w:rsidRPr="00712186">
        <w:rPr>
          <w:rFonts w:ascii="宋体" w:eastAsia="宋体" w:hAnsi="宋体" w:hint="eastAsia"/>
          <w:b/>
          <w:bCs/>
          <w:sz w:val="24"/>
        </w:rPr>
      </w:r>
    </w:p>
    <w:p w14:paraId="3477889A" w14:textId="397A10BB" w:rsidR="00F82695" w:rsidRPr="00712186" w:rsidRDefault="003D56BC" w:rsidP="003D56BC">
      <w:pPr>
        <w:spacing w:line="240" w:lineRule="auto"/>
        <w:jc w:val="center"/>
        <w:rPr>
          <w:rFonts w:ascii="宋体" w:eastAsia="宋体" w:hAnsi="宋体"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4"/>
        </w:rPr>
        <w:t>需求分析报告</w:t>
      </w:r>
    </w:p>
    <w:p w14:paraId="72042E66" w14:textId="0E379CEB" w:rsidR="003D56BC" w:rsidRPr="00712186" w:rsidRDefault="00712186" w:rsidP="003D56BC">
      <w:pPr>
        <w:spacing w:line="240" w:lineRule="auto"/>
        <w:jc w:val="center"/>
        <w:rPr>
          <w:rFonts w:ascii="宋体" w:eastAsia="宋体" w:hAnsi="宋体" w:hint="eastAsia"/>
          <w:sz w:val="21"/>
          <w:szCs w:val="21"/>
        </w:rPr>
      </w:pPr>
      <w:r w:rsidRPr="00712186">
        <w:rPr>
          <w:rFonts w:ascii="宋体" w:eastAsia="宋体" w:hAnsi="宋体" w:hint="eastAsia"/>
          <w:color w:val="FF0000"/>
          <w:sz w:val="24"/>
          <w:szCs w:val="21"/>
        </w:rPr>
        <w:t>小组成员：王梓鉴、聂云峰、林天赐、陈家军</w:t>
      </w:r>
    </w:p>
    <w:p w14:paraId="53BBB9E1" w14:textId="7DA3B8A9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color w:val="FF0000"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color w:val="FF0000"/>
          <w:sz w:val="24"/>
          <w:szCs w:val="21"/>
        </w:rPr>
        <w:t>结合中草药饮片识别任务，按照课程模板要求说明数据、模型、训练评估、非功能需求、实验约束与风险应对。</w:t>
      </w:r>
      <w:r w:rsidRPr="00712186">
        <w:rPr>
          <w:rFonts w:ascii="宋体" w:eastAsia="宋体" w:hAnsi="宋体"/>
          <w:b/>
          <w:bCs/>
          <w:color w:val="FF0000"/>
          <w:sz w:val="21"/>
          <w:szCs w:val="21"/>
        </w:rPr>
      </w:r>
      <w:r w:rsidRPr="00712186">
        <w:rPr>
          <w:rFonts w:ascii="宋体" w:eastAsia="宋体" w:hAnsi="宋体" w:hint="eastAsia"/>
          <w:b/>
          <w:bCs/>
          <w:color w:val="FF0000"/>
          <w:sz w:val="21"/>
          <w:szCs w:val="21"/>
        </w:rPr>
      </w:r>
      <w:r w:rsidRPr="00712186">
        <w:rPr>
          <w:rFonts w:ascii="宋体" w:eastAsia="宋体" w:hAnsi="宋体"/>
          <w:b/>
          <w:bCs/>
          <w:color w:val="FF0000"/>
          <w:sz w:val="21"/>
          <w:szCs w:val="21"/>
        </w:rPr>
      </w:r>
      <w:r w:rsidRPr="00712186">
        <w:rPr>
          <w:rFonts w:ascii="宋体" w:eastAsia="宋体" w:hAnsi="宋体" w:hint="eastAsia"/>
          <w:b/>
          <w:bCs/>
          <w:color w:val="FF0000"/>
          <w:sz w:val="21"/>
          <w:szCs w:val="21"/>
        </w:rPr>
      </w:r>
    </w:p>
    <w:p w14:paraId="6A175264" w14:textId="4238B97B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4"/>
          <w:szCs w:val="21"/>
        </w:rPr>
        <w:t>引言</w:t>
      </w:r>
    </w:p>
    <w:p w14:paraId="0E78A394" w14:textId="77777777" w:rsidR="003D56BC" w:rsidRPr="003D56BC" w:rsidRDefault="003D56BC" w:rsidP="003D56BC">
      <w:pPr>
        <w:numPr>
          <w:ilvl w:val="0"/>
          <w:numId w:val="1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实验背景：中药饮片种类多、形态相似，传统人工鉴别依赖经验，存在耗时、主观性强和规模化困难等问题。利用计算机视觉技术进行智能识别，有助于提高药材分类与初步质检效率。</w:t>
      </w:r>
    </w:p>
    <w:p w14:paraId="452814B8" w14:textId="77777777" w:rsidR="003D56BC" w:rsidRPr="003D56BC" w:rsidRDefault="003D56BC" w:rsidP="003D56BC">
      <w:pPr>
        <w:numPr>
          <w:ilvl w:val="0"/>
          <w:numId w:val="1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实验目标：基于YOLOv12目标检测模型，构建一个能够识别中草药饮片类别并定位目标区域的系统，支持图片上传识别、摄像头实时识别和结果可视化展示。</w:t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2E00354E" w14:textId="4DA3F80C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4"/>
          <w:szCs w:val="21"/>
        </w:rPr>
        <w:t>功能需求（重点）</w:t>
      </w:r>
      <w:r w:rsidRPr="00712186">
        <w:rPr>
          <w:rFonts w:ascii="宋体" w:eastAsia="宋体" w:hAnsi="宋体" w:hint="eastAsia"/>
          <w:b/>
          <w:bCs/>
          <w:color w:val="FF0000"/>
          <w:sz w:val="21"/>
          <w:szCs w:val="21"/>
        </w:rPr>
      </w:r>
    </w:p>
    <w:p w14:paraId="7AE2C62D" w14:textId="36585C87" w:rsidR="003D56BC" w:rsidRPr="003D56BC" w:rsidRDefault="003D56BC" w:rsidP="00CD525B">
      <w:pPr>
        <w:spacing w:line="240" w:lineRule="auto"/>
        <w:ind w:firstLine="360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4"/>
          <w:szCs w:val="21"/>
        </w:rPr>
        <w:t>1、数据模块</w:t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68D99F5C" w14:textId="20ED1A4C" w:rsidR="003D56BC" w:rsidRPr="003D56BC" w:rsidRDefault="003D56BC" w:rsidP="003D56BC">
      <w:pPr>
        <w:numPr>
          <w:ilvl w:val="0"/>
          <w:numId w:val="2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数据集描述：采用公开中药饮片图像数据集，并结合部分自采图片进行补充。数据覆盖常见中药饮片类别，包含片状、颗粒状、根茎类、细长类等不同形态样本，标注格式采用标准YOLO检测格式。</w:t>
      </w:r>
      <w:r w:rsidRPr="00712186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7FC385BA" w14:textId="3D2521E3" w:rsidR="003D56BC" w:rsidRPr="003D56BC" w:rsidRDefault="003D56BC" w:rsidP="003D56BC">
      <w:pPr>
        <w:numPr>
          <w:ilvl w:val="0"/>
          <w:numId w:val="2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数据预处理的方案：图像统一调整为640×640输入尺寸，进行像素归一化和基础质量检查；训练阶段使用随机翻转、尺度变化、亮度对比度扰动等数据增强方法，提高模型泛化能力。</w:t>
      </w:r>
      <w:r w:rsidRPr="00712186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  <w:r w:rsidRPr="00712186">
        <w:rPr>
          <w:rFonts w:ascii="宋体" w:eastAsia="宋体" w:hAnsi="宋体" w:hint="eastAsia"/>
          <w:sz w:val="21"/>
          <w:szCs w:val="21"/>
        </w:rPr>
      </w:r>
    </w:p>
    <w:p w14:paraId="0AEE33B3" w14:textId="77777777" w:rsidR="003D56BC" w:rsidRPr="003D56BC" w:rsidRDefault="003D56BC" w:rsidP="00CD525B">
      <w:pPr>
        <w:spacing w:line="240" w:lineRule="auto"/>
        <w:ind w:firstLine="360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4"/>
          <w:szCs w:val="21"/>
        </w:rPr>
        <w:t>2、模型构建</w:t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6F4208B5" w14:textId="77777777" w:rsidR="003D56BC" w:rsidRPr="003D56BC" w:rsidRDefault="003D56BC" w:rsidP="003D56BC">
      <w:pPr>
        <w:numPr>
          <w:ilvl w:val="0"/>
          <w:numId w:val="3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复现或借鉴的模型：本项目以YOLOv12为核心模型，优先选择YOLOv12n或YOLOv12s作为轻量化实验版本，在中药饮片数据集上完成训练、验证和测试。</w:t>
      </w:r>
    </w:p>
    <w:p w14:paraId="5354E7D0" w14:textId="77777777" w:rsidR="003D56BC" w:rsidRPr="003D56BC" w:rsidRDefault="003D56BC" w:rsidP="003D56BC">
      <w:pPr>
        <w:numPr>
          <w:ilvl w:val="0"/>
          <w:numId w:val="3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核心模块或方法：YOLOv12能够同时完成目标定位和类别预测。项目重点关注小目标、相似药材和细长形态饮片的识别效果，后续可根据实验结果适当尝试注意力机制或轻量化模块优化。</w:t>
      </w:r>
    </w:p>
    <w:p w14:paraId="7B4DEB4E" w14:textId="77777777" w:rsidR="003D56BC" w:rsidRPr="003D56BC" w:rsidRDefault="003D56BC" w:rsidP="003D56BC">
      <w:pPr>
        <w:numPr>
          <w:ilvl w:val="0"/>
          <w:numId w:val="3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使用框架：模型训练与推理采用PyTorch框架，后端接口采用FastAPI，前端交互界面采用Vue3，实现图片上传、摄像头识别和检测结果展示。</w:t>
      </w:r>
      <w:proofErr w:type="spellStart"/>
      <w:r w:rsidRPr="003D56BC">
        <w:rPr>
          <w:rFonts w:ascii="宋体" w:eastAsia="宋体" w:hAnsi="宋体"/>
          <w:sz w:val="21"/>
          <w:szCs w:val="21"/>
        </w:rPr>
      </w:r>
      <w:proofErr w:type="spellEnd"/>
      <w:r w:rsidRPr="003D56BC">
        <w:rPr>
          <w:rFonts w:ascii="宋体" w:eastAsia="宋体" w:hAnsi="宋体"/>
          <w:sz w:val="21"/>
          <w:szCs w:val="21"/>
        </w:rPr>
      </w:r>
      <w:proofErr w:type="spellStart"/>
      <w:r w:rsidRPr="003D56BC">
        <w:rPr>
          <w:rFonts w:ascii="宋体" w:eastAsia="宋体" w:hAnsi="宋体"/>
          <w:sz w:val="21"/>
          <w:szCs w:val="21"/>
        </w:rPr>
      </w:r>
      <w:proofErr w:type="spellEnd"/>
      <w:r w:rsidRPr="003D56BC">
        <w:rPr>
          <w:rFonts w:ascii="宋体" w:eastAsia="宋体" w:hAnsi="宋体" w:hint="eastAsia"/>
          <w:sz w:val="21"/>
          <w:szCs w:val="21"/>
        </w:rPr>
      </w:r>
    </w:p>
    <w:p w14:paraId="7748F9E2" w14:textId="77777777" w:rsidR="003D56BC" w:rsidRPr="003D56BC" w:rsidRDefault="003D56BC" w:rsidP="00CD525B">
      <w:pPr>
        <w:spacing w:line="240" w:lineRule="auto"/>
        <w:ind w:firstLine="360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4"/>
          <w:szCs w:val="21"/>
        </w:rPr>
        <w:t>3、训练与评估</w:t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45A73854" w14:textId="77777777" w:rsidR="003D56BC" w:rsidRPr="003D56BC" w:rsidRDefault="003D56BC" w:rsidP="003D56BC">
      <w:pPr>
        <w:numPr>
          <w:ilvl w:val="0"/>
          <w:numId w:val="4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损失函数与优化器：损失函数采用YOLOv12原生目标检测损失，包括分类损失和边界框回归损失；优化器优先采用AdamW或YOLOv12默认优化策略，并结合学习率衰减和早停策略控制过拟合。</w:t>
      </w:r>
    </w:p>
    <w:p w14:paraId="3B28D7A4" w14:textId="77777777" w:rsidR="003D56BC" w:rsidRPr="003D56BC" w:rsidRDefault="003D56BC" w:rsidP="003D56BC">
      <w:pPr>
        <w:numPr>
          <w:ilvl w:val="0"/>
          <w:numId w:val="4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划分训练集/验证集/测试集：数据集按照7:2:1比例划分为训练集、验证集和测试集。训练集用于模型参数更新，验证集用于训练过程调参，测试集用于最终性能评估。</w:t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28E5825A" w14:textId="77777777" w:rsidR="003D56BC" w:rsidRPr="003D56BC" w:rsidRDefault="003D56BC" w:rsidP="003D56BC">
      <w:pPr>
        <w:numPr>
          <w:ilvl w:val="0"/>
          <w:numId w:val="4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评价指标：采用Precision、Recall、mAP@50、mAP@50-95等目标检测常用指标评价模型性能，同时记录推理时间、模型大小和典型误检案例。</w:t>
      </w:r>
    </w:p>
    <w:p w14:paraId="63CB8D41" w14:textId="10E80C0C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4"/>
          <w:szCs w:val="21"/>
        </w:rPr>
        <w:t>非功能需求</w:t>
      </w:r>
    </w:p>
    <w:p w14:paraId="24A084D7" w14:textId="77777777" w:rsidR="003D56BC" w:rsidRPr="003D56BC" w:rsidRDefault="003D56BC" w:rsidP="003D56BC">
      <w:pPr>
        <w:numPr>
          <w:ilvl w:val="0"/>
          <w:numId w:val="5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性能：模型应在测试集上达到可演示的识别效果，重点类别能够稳定检测；在数据质量满足条件时，mAP@50-95力争达到80%以上。</w:t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3D14F576" w14:textId="04F6B722" w:rsidR="003D56BC" w:rsidRPr="003D56BC" w:rsidRDefault="003D56BC" w:rsidP="003D56BC">
      <w:pPr>
        <w:numPr>
          <w:ilvl w:val="0"/>
          <w:numId w:val="5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效率：系统应支持单张图片快速推理，GPU环境下尽量达到实时或接近实时效果；CPU环境下可完成基本演示。</w:t>
      </w:r>
      <w:r w:rsidRPr="00712186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68198309" w14:textId="2761CBE8" w:rsidR="003D56BC" w:rsidRPr="003D56BC" w:rsidRDefault="003D56BC" w:rsidP="003D56BC">
      <w:pPr>
        <w:numPr>
          <w:ilvl w:val="0"/>
          <w:numId w:val="5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可维护性：项目代码按数据处理、模型训练、推理服务和前端展示等模块划分，提供必要注释和README说明，便于后续复现与修改。</w:t>
      </w:r>
    </w:p>
    <w:p w14:paraId="35C4E1F0" w14:textId="1635C20B" w:rsidR="003D56BC" w:rsidRPr="003D56BC" w:rsidRDefault="003D56BC" w:rsidP="003D56BC">
      <w:pPr>
        <w:numPr>
          <w:ilvl w:val="0"/>
          <w:numId w:val="5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可扩展性：系统支持替换不同YOLOv12权重文件，也支持在更新数据集和类别配置后扩展新的中药饮片类别。</w:t>
      </w:r>
      <w:r w:rsidRPr="00712186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5D1C7CB7" w14:textId="77777777" w:rsidR="003D56BC" w:rsidRPr="003D56BC" w:rsidRDefault="003D56BC" w:rsidP="003D56BC">
      <w:p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4"/>
          <w:szCs w:val="21"/>
        </w:rPr>
        <w:t>可复现性：提供requirements.txt或environment.yml、data.yaml、训练命令、推理命令和主要实验结果，保证训练与推理流程可复现。</w:t>
      </w:r>
    </w:p>
    <w:p w14:paraId="398F1AEA" w14:textId="3AE02F76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4"/>
          <w:szCs w:val="21"/>
        </w:rPr>
        <w:t>实验约束</w:t>
      </w:r>
    </w:p>
    <w:p w14:paraId="4EBE91F9" w14:textId="77777777" w:rsidR="003D56BC" w:rsidRPr="003D56BC" w:rsidRDefault="003D56BC" w:rsidP="003D56BC">
      <w:pPr>
        <w:numPr>
          <w:ilvl w:val="0"/>
          <w:numId w:val="6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硬件限制：训练阶段优先使用Colab、实验室服务器或本地NVIDIA GPU；若仅使用CPU，则以小规模测试和推理演示为主。</w:t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  <w:proofErr w:type="spellStart"/>
      <w:r w:rsidRPr="003D56BC">
        <w:rPr>
          <w:rFonts w:ascii="宋体" w:eastAsia="宋体" w:hAnsi="宋体"/>
          <w:sz w:val="21"/>
          <w:szCs w:val="21"/>
        </w:rPr>
      </w:r>
      <w:proofErr w:type="spellEnd"/>
      <w:r w:rsidRPr="003D56BC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7FF2E23B" w14:textId="77777777" w:rsidR="003D56BC" w:rsidRPr="003D56BC" w:rsidRDefault="003D56BC" w:rsidP="003D56BC">
      <w:pPr>
        <w:numPr>
          <w:ilvl w:val="0"/>
          <w:numId w:val="6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时间计划：第13-14周完成需求分析和数据准备，第15-16周完成环境搭建和YOLOv12代码跑通，第17-18周完成模型训练调试和系统演示，第18周完成总结汇报。</w:t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23DDFD67" w14:textId="77777777" w:rsidR="003D56BC" w:rsidRPr="003D56BC" w:rsidRDefault="003D56BC" w:rsidP="003D56BC">
      <w:pPr>
        <w:numPr>
          <w:ilvl w:val="0"/>
          <w:numId w:val="6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技术限制：项目以YOLOv12为主线模型，需在中药饮片数据集上完成训练和推理验证，不能仅调用外部现成识别服务替代核心实验。</w:t>
      </w:r>
      <w:proofErr w:type="gramStart"/>
      <w:r w:rsidRPr="003D56BC">
        <w:rPr>
          <w:rFonts w:ascii="宋体" w:eastAsia="宋体" w:hAnsi="宋体" w:hint="eastAsia"/>
          <w:sz w:val="21"/>
          <w:szCs w:val="21"/>
        </w:rPr>
      </w:r>
      <w:proofErr w:type="gramEnd"/>
      <w:r w:rsidRPr="003D56BC">
        <w:rPr>
          <w:rFonts w:ascii="宋体" w:eastAsia="宋体" w:hAnsi="宋体" w:hint="eastAsia"/>
          <w:sz w:val="21"/>
          <w:szCs w:val="21"/>
        </w:rPr>
      </w:r>
    </w:p>
    <w:p w14:paraId="164F1796" w14:textId="77777777" w:rsidR="003D56BC" w:rsidRPr="003D56BC" w:rsidRDefault="003D56BC" w:rsidP="003D56BC">
      <w:pPr>
        <w:spacing w:line="240" w:lineRule="auto"/>
        <w:ind w:left="360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4"/>
          <w:szCs w:val="21"/>
        </w:rPr>
        <w:t>数据限制：若公开数据集类别不均衡或样本数量不足，需要通过数据增强、自采图片补充或在报告中说明限制。</w:t>
      </w:r>
    </w:p>
    <w:p w14:paraId="21948A19" w14:textId="55BEC836" w:rsidR="003D56BC" w:rsidRPr="00712186" w:rsidRDefault="003D56BC" w:rsidP="003D56BC">
      <w:pPr>
        <w:spacing w:line="240" w:lineRule="auto"/>
        <w:rPr>
          <w:rFonts w:ascii="宋体" w:eastAsia="宋体" w:hAnsi="宋体"/>
          <w:b/>
          <w:bCs/>
          <w:sz w:val="21"/>
          <w:szCs w:val="21"/>
        </w:rPr>
      </w:pPr>
      <w:r w:rsidRPr="00712186">
        <w:rPr>
          <w:rFonts w:ascii="宋体" w:eastAsia="宋体" w:hAnsi="宋体" w:hint="eastAsia"/>
          <w:b/>
          <w:bCs/>
          <w:sz w:val="24"/>
          <w:szCs w:val="21"/>
        </w:rPr>
        <w:t>风险评估与应对</w:t>
      </w:r>
    </w:p>
    <w:p w14:paraId="650E7729" w14:textId="77777777" w:rsidR="003D56BC" w:rsidRPr="003D56BC" w:rsidRDefault="003D56BC" w:rsidP="003D56BC">
      <w:pPr>
        <w:numPr>
          <w:ilvl w:val="0"/>
          <w:numId w:val="7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数据不足：通过公开数据集、自采图片和数据增强补充样本；对样本较少的类别单独记录识别效果。</w:t>
      </w:r>
    </w:p>
    <w:p w14:paraId="76FE51B5" w14:textId="77777777" w:rsidR="003D56BC" w:rsidRPr="003D56BC" w:rsidRDefault="003D56BC" w:rsidP="003D56BC">
      <w:pPr>
        <w:numPr>
          <w:ilvl w:val="0"/>
          <w:numId w:val="7"/>
        </w:numPr>
        <w:spacing w:line="240" w:lineRule="auto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 w:hint="eastAsia"/>
          <w:sz w:val="24"/>
          <w:szCs w:val="21"/>
        </w:rPr>
        <w:t>过拟合：采用早停法、学习率衰减、数据增强和验证集监控，必要时降低训练轮次或调整模型规模。</w:t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  <w:r w:rsidRPr="003D56BC">
        <w:rPr>
          <w:rFonts w:ascii="宋体" w:eastAsia="宋体" w:hAnsi="宋体"/>
          <w:sz w:val="21"/>
          <w:szCs w:val="21"/>
        </w:rPr>
      </w:r>
      <w:r w:rsidRPr="003D56BC">
        <w:rPr>
          <w:rFonts w:ascii="宋体" w:eastAsia="宋体" w:hAnsi="宋体" w:hint="eastAsia"/>
          <w:sz w:val="21"/>
          <w:szCs w:val="21"/>
        </w:rPr>
      </w:r>
    </w:p>
    <w:p w14:paraId="1591950D" w14:textId="77777777" w:rsidR="003D56BC" w:rsidRPr="003D56BC" w:rsidRDefault="003D56BC" w:rsidP="003D56BC">
      <w:pPr>
        <w:spacing w:line="240" w:lineRule="auto"/>
        <w:ind w:left="720"/>
        <w:rPr>
          <w:rFonts w:ascii="宋体" w:eastAsia="宋体" w:hAnsi="宋体"/>
          <w:sz w:val="21"/>
          <w:szCs w:val="21"/>
        </w:rPr>
      </w:pPr>
      <w:r w:rsidRPr="003D56BC">
        <w:rPr>
          <w:rFonts w:ascii="宋体" w:eastAsia="宋体" w:hAnsi="宋体"/>
          <w:sz w:val="24"/>
          <w:szCs w:val="21"/>
        </w:rPr>
        <w:t>相似类别误检：针对容易混淆的饮片类别增加样本复核，结合混淆矩阵分析错误来源，并在后续优化中重点改进。</w:t>
      </w:r>
    </w:p>
    <w:p w14:paraId="2848DEEB" w14:textId="77777777" w:rsidR="003D56BC" w:rsidRPr="00712186" w:rsidRDefault="003D56BC" w:rsidP="003D56BC">
      <w:pPr>
        <w:spacing w:line="240" w:lineRule="auto"/>
        <w:rPr>
          <w:rFonts w:ascii="宋体" w:eastAsia="宋体" w:hAnsi="宋体" w:hint="eastAsia"/>
          <w:sz w:val="21"/>
          <w:szCs w:val="21"/>
        </w:rPr>
      </w:pPr>
    </w:p>
    <w:sectPr w:rsidR="003D56BC" w:rsidRPr="0071218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146191"/>
    <w:multiLevelType w:val="hybridMultilevel"/>
    <w:tmpl w:val="7F50A2E0"/>
    <w:lvl w:ilvl="0" w:tplc="1D4C4B5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0AA84C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E69A63F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ACECA88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2B6B330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B1AED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B996563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F4E18A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7D8D72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" w15:restartNumberingAfterBreak="0">
    <w:nsid w:val="16585F94"/>
    <w:multiLevelType w:val="hybridMultilevel"/>
    <w:tmpl w:val="FA1CAF3A"/>
    <w:lvl w:ilvl="0" w:tplc="D5268F3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8BC25A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A16E796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191C8B3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08C3D4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298761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870115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8FAB0B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6D327A2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21950BE9"/>
    <w:multiLevelType w:val="hybridMultilevel"/>
    <w:tmpl w:val="3E281412"/>
    <w:lvl w:ilvl="0" w:tplc="6E1EE05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074A31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330DC9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B2505F4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CDE021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75326CC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F9943B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DBDC2E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AB230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7CB3472"/>
    <w:multiLevelType w:val="hybridMultilevel"/>
    <w:tmpl w:val="7A6E5C38"/>
    <w:lvl w:ilvl="0" w:tplc="438EF9A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EB8519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788CA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92344DC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A18BF2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DDA7EB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6109D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51C057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4CA96B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" w15:restartNumberingAfterBreak="0">
    <w:nsid w:val="554B5E8E"/>
    <w:multiLevelType w:val="hybridMultilevel"/>
    <w:tmpl w:val="7018B37A"/>
    <w:lvl w:ilvl="0" w:tplc="F0AC9F06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14F8B95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234CDC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A26B4F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21562DA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108827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106B09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BF0E92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884B79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5A484183"/>
    <w:multiLevelType w:val="hybridMultilevel"/>
    <w:tmpl w:val="16726E2C"/>
    <w:lvl w:ilvl="0" w:tplc="E8E098C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18E11F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026D0D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E1E18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53FEB81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2FAA78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48E725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92CF89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158CCD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6" w15:restartNumberingAfterBreak="0">
    <w:nsid w:val="5FDD60CF"/>
    <w:multiLevelType w:val="hybridMultilevel"/>
    <w:tmpl w:val="5386A1DE"/>
    <w:lvl w:ilvl="0" w:tplc="6B1ECE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C4E867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37F8748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F9BE88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A7700ED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A183B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C28E537E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33A6F7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BB425A8C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138303613">
    <w:abstractNumId w:val="6"/>
  </w:num>
  <w:num w:numId="2" w16cid:durableId="249168171">
    <w:abstractNumId w:val="2"/>
  </w:num>
  <w:num w:numId="3" w16cid:durableId="1802386101">
    <w:abstractNumId w:val="0"/>
  </w:num>
  <w:num w:numId="4" w16cid:durableId="174731670">
    <w:abstractNumId w:val="1"/>
  </w:num>
  <w:num w:numId="5" w16cid:durableId="573929490">
    <w:abstractNumId w:val="5"/>
  </w:num>
  <w:num w:numId="6" w16cid:durableId="1856965253">
    <w:abstractNumId w:val="3"/>
  </w:num>
  <w:num w:numId="7" w16cid:durableId="13060130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625"/>
    <w:rsid w:val="003D56BC"/>
    <w:rsid w:val="004F2FE1"/>
    <w:rsid w:val="00677B42"/>
    <w:rsid w:val="00712186"/>
    <w:rsid w:val="00BF3625"/>
    <w:rsid w:val="00CD525B"/>
    <w:rsid w:val="00F82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034FF7F"/>
  <w15:chartTrackingRefBased/>
  <w15:docId w15:val="{E279B7BC-65F7-4365-B859-62A15BD4F7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F362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6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6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62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62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62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62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62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62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F362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F362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F362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F362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F362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F362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F362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F362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F362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F362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F36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6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F36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F36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F362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F362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F362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F36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F362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F36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565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417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094436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728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328759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235335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90772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039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66042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6712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473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34171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667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501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482338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2927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08452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07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87263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45897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65364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464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84006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89969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564681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819903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280</Words>
  <Characters>289</Characters>
  <Application>Microsoft Office Word</Application>
  <DocSecurity>0</DocSecurity>
  <Lines>57</Lines>
  <Paragraphs>51</Paragraphs>
  <ScaleCrop>false</ScaleCrop>
  <Company/>
  <LinksUpToDate>false</LinksUpToDate>
  <CharactersWithSpaces>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manqing wang</dc:creator>
  <cp:keywords/>
  <dc:description/>
  <cp:lastModifiedBy>manqing wang</cp:lastModifiedBy>
  <cp:revision>4</cp:revision>
  <dcterms:created xsi:type="dcterms:W3CDTF">2026-05-26T09:01:00Z</dcterms:created>
  <dcterms:modified xsi:type="dcterms:W3CDTF">2026-05-26T09:10:00Z</dcterms:modified>
</cp:coreProperties>
</file>