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42" w:rsidRDefault="00220942" w:rsidP="00220942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r w:rsidRPr="0022094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 xml:space="preserve">Demystify http.sys with </w:t>
      </w:r>
      <w:proofErr w:type="spellStart"/>
      <w:r w:rsidRPr="0022094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HttpSysManager</w:t>
      </w:r>
      <w:proofErr w:type="spellEnd"/>
    </w:p>
    <w:p w:rsid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</w:rPr>
      </w:pPr>
      <w:r w:rsidRPr="00220942">
        <w:rPr>
          <w:rFonts w:ascii="Segoe UI" w:eastAsia="Times New Roman" w:hAnsi="Segoe UI" w:cs="Segoe UI"/>
          <w:color w:val="808080"/>
          <w:sz w:val="21"/>
          <w:szCs w:val="21"/>
        </w:rPr>
        <w:t xml:space="preserve">Configure the HTTP traffic on your local machine. A nice alternative for </w:t>
      </w:r>
      <w:proofErr w:type="spellStart"/>
      <w:r w:rsidRPr="00220942">
        <w:rPr>
          <w:rFonts w:ascii="Segoe UI" w:eastAsia="Times New Roman" w:hAnsi="Segoe UI" w:cs="Segoe UI"/>
          <w:color w:val="808080"/>
          <w:sz w:val="21"/>
          <w:szCs w:val="21"/>
        </w:rPr>
        <w:t>netsh</w:t>
      </w:r>
      <w:proofErr w:type="spellEnd"/>
      <w:r w:rsidRPr="00220942">
        <w:rPr>
          <w:rFonts w:ascii="Segoe UI" w:eastAsia="Times New Roman" w:hAnsi="Segoe UI" w:cs="Segoe UI"/>
          <w:color w:val="808080"/>
          <w:sz w:val="21"/>
          <w:szCs w:val="21"/>
        </w:rPr>
        <w:t xml:space="preserve"> http.</w:t>
      </w:r>
    </w:p>
    <w:p w:rsidR="006D1212" w:rsidRPr="00220942" w:rsidRDefault="006D121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</w:rPr>
      </w:pPr>
    </w:p>
    <w:p w:rsidR="00220942" w:rsidRDefault="00220942" w:rsidP="006D1212">
      <w:pPr>
        <w:numPr>
          <w:ilvl w:val="0"/>
          <w:numId w:val="1"/>
        </w:numPr>
        <w:tabs>
          <w:tab w:val="clear" w:pos="3600"/>
        </w:tabs>
        <w:spacing w:after="0" w:line="240" w:lineRule="auto"/>
        <w:ind w:left="-600"/>
        <w:textAlignment w:val="center"/>
        <w:rPr>
          <w:rFonts w:ascii="Segoe UI" w:eastAsia="Times New Roman" w:hAnsi="Segoe UI" w:cs="Segoe UI"/>
          <w:b/>
          <w:bCs/>
          <w:color w:val="111111"/>
          <w:sz w:val="21"/>
          <w:szCs w:val="21"/>
        </w:rPr>
      </w:pPr>
      <w:hyperlink r:id="rId5" w:history="1">
        <w:r w:rsidRPr="00220942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bdr w:val="none" w:sz="0" w:space="0" w:color="auto" w:frame="1"/>
          </w:rPr>
          <w:t xml:space="preserve">Go to </w:t>
        </w:r>
        <w:proofErr w:type="spellStart"/>
        <w:r w:rsidRPr="00220942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bdr w:val="none" w:sz="0" w:space="0" w:color="auto" w:frame="1"/>
          </w:rPr>
          <w:t>HttpSysManager</w:t>
        </w:r>
        <w:proofErr w:type="spellEnd"/>
        <w:r w:rsidRPr="00220942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bdr w:val="none" w:sz="0" w:space="0" w:color="auto" w:frame="1"/>
          </w:rPr>
          <w:t xml:space="preserve"> on </w:t>
        </w:r>
        <w:proofErr w:type="spellStart"/>
        <w:r w:rsidRPr="00220942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bdr w:val="none" w:sz="0" w:space="0" w:color="auto" w:frame="1"/>
          </w:rPr>
          <w:t>Codeplex</w:t>
        </w:r>
        <w:proofErr w:type="spellEnd"/>
      </w:hyperlink>
      <w:bookmarkStart w:id="0" w:name="_GoBack"/>
      <w:bookmarkEnd w:id="0"/>
    </w:p>
    <w:p w:rsidR="006D1212" w:rsidRPr="00220942" w:rsidRDefault="006D1212" w:rsidP="006D1212">
      <w:pPr>
        <w:spacing w:after="0" w:line="240" w:lineRule="auto"/>
        <w:ind w:left="-600"/>
        <w:textAlignment w:val="center"/>
        <w:rPr>
          <w:rFonts w:ascii="Segoe UI" w:eastAsia="Times New Roman" w:hAnsi="Segoe UI" w:cs="Segoe UI"/>
          <w:b/>
          <w:bCs/>
          <w:color w:val="111111"/>
          <w:sz w:val="21"/>
          <w:szCs w:val="21"/>
        </w:rPr>
      </w:pP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0EFB9F58" wp14:editId="3285E8C7">
            <wp:extent cx="6019800" cy="3962400"/>
            <wp:effectExtent l="0" t="0" r="0" b="0"/>
            <wp:docPr id="4" name="Picture 4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220942">
        <w:rPr>
          <w:rFonts w:ascii="Segoe UI" w:eastAsia="Times New Roman" w:hAnsi="Segoe UI" w:cs="Segoe UI"/>
          <w:color w:val="FF9900"/>
          <w:sz w:val="29"/>
          <w:szCs w:val="29"/>
        </w:rPr>
        <w:t xml:space="preserve">Demystify http.sys with </w:t>
      </w:r>
      <w:proofErr w:type="spellStart"/>
      <w:r w:rsidRPr="00220942">
        <w:rPr>
          <w:rFonts w:ascii="Segoe UI" w:eastAsia="Times New Roman" w:hAnsi="Segoe UI" w:cs="Segoe UI"/>
          <w:color w:val="FF9900"/>
          <w:sz w:val="29"/>
          <w:szCs w:val="29"/>
        </w:rPr>
        <w:t>HttpSysManager</w:t>
      </w:r>
      <w:proofErr w:type="spellEnd"/>
    </w:p>
    <w:p w:rsidR="00220942" w:rsidRPr="00220942" w:rsidRDefault="00220942" w:rsidP="002209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7" w:anchor="httpsys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Spotlight on HTTP.SYS</w:t>
        </w:r>
      </w:hyperlink>
    </w:p>
    <w:p w:rsidR="00220942" w:rsidRPr="00220942" w:rsidRDefault="00220942" w:rsidP="002209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8" w:anchor="urlacl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Routing, registration, URL ACL and delegation</w:t>
        </w:r>
      </w:hyperlink>
    </w:p>
    <w:p w:rsidR="00220942" w:rsidRPr="00220942" w:rsidRDefault="00220942" w:rsidP="002209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9" w:anchor="https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The case of HTTPS</w:t>
        </w:r>
      </w:hyperlink>
    </w:p>
    <w:p w:rsidR="00220942" w:rsidRPr="00220942" w:rsidRDefault="00220942" w:rsidP="002209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10" w:anchor="showmethecode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Show me the code</w:t>
        </w:r>
      </w:hyperlink>
    </w:p>
    <w:p w:rsidR="00220942" w:rsidRPr="00220942" w:rsidRDefault="00220942" w:rsidP="002209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11" w:anchor="Roadmap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Roadmap</w:t>
        </w:r>
      </w:hyperlink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1" w:name="httpsys"/>
      <w:r w:rsidRPr="00220942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Spotlight on HTTP.SYS</w:t>
      </w:r>
      <w:bookmarkEnd w:id="1"/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Before Windows server 2003, life was simple for http servers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creator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just open a socket on an endpoint (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IP:Port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), listen incoming traffic and parse it.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>All was fine and good, except that all applications, for firewall reason, wanted to use port 80 (http) and 443 (https).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As you might know, with the socket model, only one application can listen an endpoint at any given time (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IP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:Port</w:t>
      </w:r>
      <w:proofErr w:type="spellEnd"/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).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>Everybody claimed port 80 and 443, and terrible wars started on internet to know what the ruler would be.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Then Windows server 2003 server released, and a new kernel driver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borned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Microsoft gave him the name of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http.sys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This driver is meant to listen http traffic and dispatch based on the URL to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processes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now multiple processes will be able to listen HTTP traffic on the same port.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Here is a simple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proof :</w:t>
      </w:r>
      <w:proofErr w:type="gramEnd"/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661CABB0" wp14:editId="358C3CA5">
            <wp:extent cx="7334250" cy="4371975"/>
            <wp:effectExtent l="0" t="0" r="0" b="9525"/>
            <wp:docPr id="5" name="Picture 5" descr="Port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rt sha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 public windows API was created around the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new born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called </w:t>
      </w:r>
      <w:hyperlink r:id="rId13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HTTP Server API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and also a set of tools making use of it like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>httpcfg</w:t>
      </w:r>
      <w:proofErr w:type="spellEnd"/>
      <w:proofErr w:type="gramEnd"/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 xml:space="preserve"> (the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>old</w:t>
      </w:r>
      <w:proofErr w:type="gramEnd"/>
      <w:r w:rsidRPr="00220942">
        <w:rPr>
          <w:rFonts w:ascii="Consolas" w:eastAsia="Times New Roman" w:hAnsi="Consolas" w:cs="Courier New"/>
          <w:color w:val="000000"/>
          <w:sz w:val="20"/>
          <w:szCs w:val="20"/>
        </w:rPr>
        <w:t xml:space="preserve"> way)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or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netsh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http (the new way)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IIS depends on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http.sys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as well as our beloved class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HttpListener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which is in really a simple wrapper around the HTTP Server API and so is WCF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Http(s</w:t>
      </w:r>
      <w:proofErr w:type="gram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)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TransportBinding</w:t>
      </w:r>
      <w:proofErr w:type="spellEnd"/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74F36C08" wp14:editId="38ECA310">
            <wp:extent cx="4991100" cy="1885950"/>
            <wp:effectExtent l="0" t="0" r="0" b="0"/>
            <wp:docPr id="6" name="Picture 6" descr="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endenc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You don't believe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me ?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You think it is a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conspiracy ?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Check it yourself.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Translation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Impossible to get any information about the owner. (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because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 kernel driver,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 http.sys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is not a process)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39845ABB" wp14:editId="32B192DC">
            <wp:extent cx="6153150" cy="2686050"/>
            <wp:effectExtent l="0" t="0" r="0" b="0"/>
            <wp:docPr id="7" name="Picture 7" descr="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st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And what are the implication for you, fellow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developer ?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The implication is </w:t>
      </w:r>
      <w:proofErr w:type="spellStart"/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wierd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production deployment crash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like this one.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25997A19" wp14:editId="2ACF537A">
            <wp:extent cx="7648575" cy="1933575"/>
            <wp:effectExtent l="0" t="0" r="9525" b="9525"/>
            <wp:docPr id="8" name="Picture 8" descr="Cr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as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For google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referencement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and all desperate developers that will ask google to save their soul, I copy the message for you, in plain </w:t>
      </w:r>
      <w:proofErr w:type="spellStart"/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english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Unhandled Exception: 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System.ServiceModel.AddressAccessDeniedException</w:t>
      </w:r>
      <w:proofErr w:type="spellEnd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 : HTTP could not register URL http://+:80/634800377949733185/. Your process does not have access rights to this namespace (see http://go.microsoft.com/fwlink/?LinkId=70353 for details). ---&gt; 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System.Net.HttpListenerException</w:t>
      </w:r>
      <w:proofErr w:type="spellEnd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: Access </w:t>
      </w:r>
      <w:proofErr w:type="gram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is denied</w:t>
      </w:r>
      <w:proofErr w:type="gramEnd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question I will first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respond,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is the one you ask just after seeing this message. This is a very famous question among developers, and an endless source of debate: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Why in the hell did it work on my </w:t>
      </w:r>
      <w:proofErr w:type="gram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machine ?</w:t>
      </w:r>
      <w:proofErr w:type="gramEnd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The show answer is also very common: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It worked because you was in the local administrators group of your machine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The long answer is that it does not work because the user in production environment was not admin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and the user in production environment did not have right on the URL http://+:80/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2" w:name="urlacl"/>
      <w:r w:rsidRPr="00220942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Routing, registrations, URL ACL and delegation</w:t>
      </w:r>
      <w:bookmarkEnd w:id="2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When IIS, or any application that use HTTP Server API listen on some HTTP request path, they need to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register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 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fldChar w:fldCharType="begin"/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instrText xml:space="preserve"> HYPERLINK "http://msdn.microsoft.com/en-us/library/windows/desktop/aa364698(v=vs.85).aspx" </w:instrTex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fldChar w:fldCharType="separate"/>
      </w:r>
      <w:proofErr w:type="gramStart"/>
      <w:r w:rsidRPr="00220942">
        <w:rPr>
          <w:rFonts w:ascii="Segoe UI" w:eastAsia="Times New Roman" w:hAnsi="Segoe UI" w:cs="Segoe UI"/>
          <w:color w:val="80008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 w:rsidRPr="00220942">
        <w:rPr>
          <w:rFonts w:ascii="Segoe UI" w:eastAsia="Times New Roman" w:hAnsi="Segoe UI" w:cs="Segoe UI"/>
          <w:color w:val="800080"/>
          <w:sz w:val="21"/>
          <w:szCs w:val="21"/>
          <w:bdr w:val="none" w:sz="0" w:space="0" w:color="auto" w:frame="1"/>
        </w:rPr>
        <w:t xml:space="preserve"> prefix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fldChar w:fldCharType="end"/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on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http.sys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we call this process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registration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When an incoming request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is picked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by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http.sys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it needs to deliver the message to the right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registered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application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we call that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routing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As you have seen, when the application register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every thing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works fine if you are local administrator. If you are not,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 ACL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are checked.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An URL ACL is just a </w:t>
      </w:r>
      <w:hyperlink r:id="rId17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URL prefix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associated to an ACL.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. </w:t>
      </w: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0BEDD379" wp14:editId="57157855">
            <wp:extent cx="3924300" cy="5181600"/>
            <wp:effectExtent l="0" t="0" r="0" b="0"/>
            <wp:docPr id="9" name="Picture 9" descr="url 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rl ac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You can play with it with command line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netsh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http 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show|add|delete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, but I don't recommend it, because I created a -almost- nice UI around HTTP Server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API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HttpSysManager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3DD679E3" wp14:editId="564136E6">
            <wp:extent cx="6191250" cy="7267575"/>
            <wp:effectExtent l="0" t="0" r="0" b="9525"/>
            <wp:docPr id="10" name="Picture 10" descr="httpsysmanager url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ysmanager urlac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With some familiar UI to set ACLs... (Tout le monde =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Everyone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680EC464" wp14:editId="7E1DDD10">
            <wp:extent cx="4657725" cy="5210175"/>
            <wp:effectExtent l="0" t="0" r="9525" b="9525"/>
            <wp:docPr id="11" name="Picture 11" descr="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Some of you may recognize that this is the ACL dialog for the callback </w:t>
      </w:r>
      <w:proofErr w:type="spellStart"/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url</w:t>
      </w:r>
      <w:proofErr w:type="spellEnd"/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for duplex HTTP scenario in WCF... this ACL is set during WCF installation, so that every user can register callback addresses.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Given my current ACLs, a registration to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http://+:80/ReportServer/test/blabla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will use the ACL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http://+:80/ReportServer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On the other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hand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 registration to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http://+:80/test/blabla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will use the ACL of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 http://+:80/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Always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remember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the longest match rule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applies.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You can see there is two different rights in the ACL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window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register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delegate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(Special authorization does not apply), and we covered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register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Delegation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 means that you give rights to group or user to add, modify and remove </w:t>
      </w:r>
      <w:proofErr w:type="spellStart"/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url</w:t>
      </w:r>
      <w:proofErr w:type="spellEnd"/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for sub request path.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Example, here is the rights for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 and Guest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user :</w:t>
      </w:r>
      <w:proofErr w:type="gramEnd"/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199122BF" wp14:editId="176F19C7">
            <wp:extent cx="4676775" cy="5238750"/>
            <wp:effectExtent l="0" t="0" r="9525" b="0"/>
            <wp:docPr id="12" name="Picture 12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If I run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HttpSysManager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as Guest and try to add the user NICO to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http://+:80/ReportServer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's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, here is the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result :</w:t>
      </w:r>
      <w:proofErr w:type="gramEnd"/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6FEEBADF" wp14:editId="6AF690A4">
            <wp:extent cx="5514975" cy="5238750"/>
            <wp:effectExtent l="0" t="0" r="9525" b="0"/>
            <wp:docPr id="13" name="Picture 13" descr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In plain </w:t>
      </w:r>
      <w:proofErr w:type="spellStart"/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english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it does not like it, and I can say that's the best case... My application did not like and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crashed ! </w:t>
      </w:r>
      <w:proofErr w:type="gramEnd"/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mc:AlternateContent>
          <mc:Choice Requires="wps">
            <w:drawing>
              <wp:inline distT="0" distB="0" distL="0" distR="0" wp14:anchorId="3483F3C6" wp14:editId="5A1B5A67">
                <wp:extent cx="304800" cy="304800"/>
                <wp:effectExtent l="0" t="0" r="0" b="0"/>
                <wp:docPr id="1" name="AutoShape 14" descr="Smile | &lt;img src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9430F" id="AutoShape 14" o:spid="_x0000_s1026" alt="Smile | &lt;img src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6Y3Md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" src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="http://www.codeproject.com/script/Forums/Images/smiley_smile.gif" /&gt;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Go back in admin user, and give delegation rights to Guest on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452BC906" wp14:editId="3234F86D">
            <wp:extent cx="4648200" cy="5181600"/>
            <wp:effectExtent l="0" t="0" r="0" b="0"/>
            <wp:docPr id="15" name="Picture 15" descr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Run again in Guest user, and now you can add Nico to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of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http://+:80/ReportServer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3" w:name="https"/>
      <w:r w:rsidRPr="00220942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The case of HTTPS</w:t>
      </w:r>
      <w:bookmarkEnd w:id="3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http.sys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 can listen both, http and https traffic.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And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it ships with some really nice feature specific for https.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Similar to the HTTP case, IIS, WCF and the world relies on HTTP Server API for HTTPS. (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except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people that just use good old socket)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>The most obvious feature that http.sys expose is the possibility to bind a certificate to an endpoint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.(</w:t>
      </w:r>
      <w:proofErr w:type="spellStart"/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IP:Port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certificate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should be installed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to the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LocalMachine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certificate location, because http.sys does not run in the context of any user.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Then you can use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netsh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http 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add|delete|show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sslcert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certhash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=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to bind the endpoint to the server certificate, but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HttpSysManager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makes it easier.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Here is how to import or select the certificate in a store and bind to endpoint with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HttpSysManager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You can see in this screenshot an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ssl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binding already registered by IIS on port 444, and I am adding a new one on port 443.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3BCBB9B5" wp14:editId="3D932F52">
            <wp:extent cx="6172200" cy="4086225"/>
            <wp:effectExtent l="0" t="0" r="0" b="9525"/>
            <wp:docPr id="16" name="Picture 16" descr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Click on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Select certificate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and choose your certificate (with private key) from file or from your machine's store.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11A01605" wp14:editId="32FE895B">
            <wp:extent cx="7791450" cy="3505200"/>
            <wp:effectExtent l="0" t="0" r="0" b="0"/>
            <wp:docPr id="17" name="Picture 17" descr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And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that's done, now all https traffic from this endpoint will use the certificate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HttpSysManager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to authenticate and encryption.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4579794F" wp14:editId="1E2AE0C9">
            <wp:extent cx="7715250" cy="1857375"/>
            <wp:effectExtent l="0" t="0" r="0" b="9525"/>
            <wp:docPr id="18" name="Picture 18" descr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 note on the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Negotiate client certificate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checkbox :</w:t>
      </w:r>
      <w:proofErr w:type="gramEnd"/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Once an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ssl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session is established, the application can choose exactly when to ask client's certificate for mutual authentication.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For example, you can configure IIS to require client certificates only when they are accessing the virtual folder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Secure_Data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...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At this point, the server and client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negociate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 new SSL session (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negociation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) and the client sends its certificate.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All is well, except in some case, some of your clients might not support to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negociate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the SSL session.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In this case, you can ask http.sys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to always require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the client to send certificate when an SSL session is establishing by checking </w:t>
      </w:r>
      <w:proofErr w:type="spellStart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Negociate</w:t>
      </w:r>
      <w:proofErr w:type="spellEnd"/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 Client Certificate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A note for the second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option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220942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Directory Service client certificate Mapping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If checked, http.sys will ask the AD to give the access token (Windows identity) corresponding to the client certificate, and will pass it to the application. (For impersonation, or authorization purpose)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For more information on that, check </w:t>
      </w:r>
      <w:hyperlink r:id="rId27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this link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4" w:name="showmethecode"/>
      <w:r w:rsidRPr="00220942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t>Show me the code</w:t>
      </w:r>
      <w:bookmarkEnd w:id="4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code makes heavy use on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pInvoke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to interact with the HTTP Server API. For the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Url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part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 was lucky enough to find a code snippet on google that wrapped all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SecurityDescriptor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stuff from </w:t>
      </w:r>
      <w:hyperlink r:id="rId28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Process Hacker V1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I end up referencing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all the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library, and modifying the sources to add some methods.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high level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class that wrap the HTTP Server API is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HttpApiManager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along with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SSLInfo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602FAE14" wp14:editId="73D71BEC">
            <wp:extent cx="7048500" cy="7296150"/>
            <wp:effectExtent l="0" t="0" r="0" b="0"/>
            <wp:docPr id="19" name="Picture 19" descr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No surprise on this part, properties of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these object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reflects what you see in the UI.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Note that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UrlAcl.SecurityDescriptor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, hold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informations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about the ACL, the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SecurityDescriptor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is a beat on itself... I borrowed the class created by </w:t>
      </w:r>
      <w:hyperlink r:id="rId30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Process Hacker V1</w:t>
        </w:r>
      </w:hyperlink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The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HttpApiManager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just depends on tons and tons and tons of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pInvoke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wrapper functions around Win API.</w:t>
      </w:r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20362210" wp14:editId="2C9B8CFA">
            <wp:extent cx="4838700" cy="6562725"/>
            <wp:effectExtent l="0" t="0" r="0" b="9525"/>
            <wp:docPr id="20" name="Picture 20" descr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 pass the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details,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it is not very interesting and was a pain in the ass to code.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interesting part is how I reused windows UI for my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puropse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again, for example, for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Url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ACL,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I reused </w:t>
      </w:r>
      <w:hyperlink r:id="rId32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Process Hacker V1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classes, especially the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SecurityEditor.EditSecurity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method.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lastRenderedPageBreak/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public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static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void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EditSecurity(IWin32Window owner, ISecurable securable,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string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name, IEnumerable&lt;AccessEntry&gt; accessEntries);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private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void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Permissions_Click(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object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sender, RoutedEventArgs e)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var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acl = (UrlAcl)((FrameworkElement)sender).DataContext;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SecurityEditor.EditSecurity(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null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, acl, acl.Prefix, GetAccessEntries());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The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ISecurable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interface are callback functions to implement that the ACL window use to get current ACLs, and set new ACLs.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That is a fully managed one from Process Hacker that I implemented on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...</w:t>
      </w:r>
      <w:proofErr w:type="gramEnd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Here is what I would have to implement without </w:t>
      </w:r>
      <w:hyperlink r:id="rId33" w:history="1">
        <w:r w:rsidRPr="00220942">
          <w:rPr>
            <w:rFonts w:ascii="Segoe UI" w:eastAsia="Times New Roman" w:hAnsi="Segoe UI" w:cs="Segoe UI"/>
            <w:color w:val="800080"/>
            <w:sz w:val="21"/>
            <w:szCs w:val="21"/>
            <w:bdr w:val="none" w:sz="0" w:space="0" w:color="auto" w:frame="1"/>
          </w:rPr>
          <w:t>Process Hacker V1</w:t>
        </w:r>
      </w:hyperlink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: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[InterfaceType(ComInterfaceType.InterfaceIsIUnknown)]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[Guid(</w:t>
      </w:r>
      <w:r w:rsidRPr="00220942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  <w:lang w:val="cs-CZ"/>
        </w:rPr>
        <w:t>"965fc360-16ff-11d0-91cb-00aa00bbb723"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)]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public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interface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ISecurityInformation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HResult GetAccessRights(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Guid ObjectType, SiObjectInfoFlags Flags,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Access,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Accesses,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DefaultAccess);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HResult GetInheritTypes(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InheritTypes,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InheritTypesCount);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HResult GetObjectInformation(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SiObjectInfo ObjectInfo);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HResult GetSecurity(SecurityInformation RequestedInformation,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out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SecurityDescriptor,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bool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Default);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HResult MapGeneric(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Guid ObjectType,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AceFlags AceFlags,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Mask);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HResult PropertySheetPageCallback(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hWnd, SiCallbackMessage Msg, SiPageType Page);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HResult SetSecurity(SecurityInformation SecurityInformation,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SecurityDescriptor);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 am certainly confident with my coder's skill, it is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feasable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, but I am not masochist.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All the classes in this interface are also composed of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IntPtr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... It is not plain old C# object, but plain old C object.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Here is what I needed to implement thanks to Process Hacker.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public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interface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ISecurable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SecurityDescriptor GetSecurity(SecurityInformation securityInformation);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void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SetSecurity(SecurityInformation securityInformation, SecurityDescriptor securityDescriptor);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And that's all plain old .NET object my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friend !</w:t>
      </w:r>
      <w:proofErr w:type="gramEnd"/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Here is the implementation in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UrlAcl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SecurityDescriptor ISecurable.GetSecurity(ProcessHacker.Native.Api.SecurityInformation securityInformation)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return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SecurityDescriptor;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public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void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SetSecurity(SecurityDescriptor securityDescriptor)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((ISecurable)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this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).SetSecurity(SecurityInformation.Dacl, securityDescriptor);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void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ISecurable.SetSecurity(ProcessHacker.Native.Api.SecurityInformation securityInformation, SecurityDescriptor securityDescriptor)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(securityDescriptor.ToString() == SecurityDescriptor.Empty.ToString())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return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var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manager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new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HttpAPIManager();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manager.SetUrlAcl(Prefix, securityDescriptor);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Update(manager.GetAclInfo(Prefix)._Acl);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The other interesting part is how I reused the certificate selection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windows :</w:t>
      </w:r>
      <w:proofErr w:type="gramEnd"/>
    </w:p>
    <w:p w:rsidR="00220942" w:rsidRPr="00220942" w:rsidRDefault="00220942" w:rsidP="002209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 wp14:anchorId="57C58FC3" wp14:editId="4D3BDC10">
            <wp:extent cx="5143500" cy="4362450"/>
            <wp:effectExtent l="0" t="0" r="0" b="0"/>
            <wp:docPr id="21" name="Picture 21" descr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This one was also simple, .NET provide a full manager wrapper around certificates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structures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X509Certificate2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 created a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method :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proofErr w:type="spell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Security.SelectCertificate</w:t>
      </w:r>
      <w:proofErr w:type="spell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()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, to show certificates from the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LocalMachine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/My store.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Take a look at how I use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X509Store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and </w:t>
      </w:r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X509Certificate2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, to get </w:t>
      </w:r>
      <w:proofErr w:type="spell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informations</w:t>
      </w:r>
      <w:proofErr w:type="spell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that the unmanaged function </w:t>
      </w:r>
      <w:proofErr w:type="gramStart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Security.CryptUIDlgSelectCertificateW(</w:t>
      </w:r>
      <w:proofErr w:type="gramEnd"/>
      <w:r w:rsidRPr="00220942">
        <w:rPr>
          <w:rFonts w:ascii="Consolas" w:eastAsia="Times New Roman" w:hAnsi="Consolas" w:cs="Courier New"/>
          <w:color w:val="990000"/>
          <w:sz w:val="23"/>
          <w:szCs w:val="23"/>
          <w:bdr w:val="none" w:sz="0" w:space="0" w:color="auto" w:frame="1"/>
        </w:rPr>
        <w:t>intputPtr);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 uses. </w:t>
      </w: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br/>
        <w:t>I commented the interesting parts.</w:t>
      </w:r>
    </w:p>
    <w:p w:rsidR="00220942" w:rsidRPr="00220942" w:rsidRDefault="00220942" w:rsidP="002209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 w:rsidRPr="00220942"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 wp14:anchorId="5128FE69" wp14:editId="432818F5">
            <wp:extent cx="152400" cy="152400"/>
            <wp:effectExtent l="0" t="0" r="0" b="0"/>
            <wp:docPr id="22" name="preimg3870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870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94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2094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public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static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X509Certificate2 SelectCertificate()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bool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storeOpened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false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var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store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new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X509Store(StoreName.My, StoreLocation.LocalMachine);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result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intputPtr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var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array = Marshal.AllocHGlobal(Marshal.SizeOf(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typeof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(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)));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try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store.Open(OpenFlags.ReadOnly);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storeOpened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true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lastRenderedPageBreak/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Marshal.WriteIntPtr(array, store.StoreHandle); </w:t>
      </w:r>
      <w:r w:rsidRPr="00220942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cs-CZ"/>
        </w:rPr>
        <w:t>//array hold the list of Store to select from. I use X509Store.StoreHandle to get the handle that the unmanaged function need.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size = Marshal.SizeOf(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typeof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(CRYPTUI_SELECTCERTIFICATE_STRUCTW));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CRYPTUI_SELECTCERTIFICATE_STRUCTW input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new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CRYPTUI_SELECTCERTIFICATE_STRUCTW();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input.dwSize = (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uint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)size;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input.cPropSheetPages = </w:t>
      </w:r>
      <w:r w:rsidRPr="00220942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cs-CZ"/>
        </w:rPr>
        <w:t>0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input.dwDontUseColumn = </w:t>
      </w:r>
      <w:r w:rsidRPr="00220942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cs-CZ"/>
        </w:rPr>
        <w:t>0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input.dwFlags = </w:t>
      </w:r>
      <w:r w:rsidRPr="00220942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cs-CZ"/>
        </w:rPr>
        <w:t>0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input.hSelectedCertStore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input.hwndParent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input.pDisplayCallback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input.pFilterCallback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input.pvCallbackData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input.rghDisplayStores = array;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input.cDisplayStores = </w:t>
      </w:r>
      <w:r w:rsidRPr="00220942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cs-CZ"/>
        </w:rPr>
        <w:t>1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input.rghStores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input.cStores = </w:t>
      </w:r>
      <w:r w:rsidRPr="00220942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cs-CZ"/>
        </w:rPr>
        <w:t>0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input.rgPropSheetPages 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input.szDisplayString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null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input.szTitle =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null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intputPtr = Marshal.AllocHGlobal(size);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Marshal.StructureToPtr(input, intputPtr,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false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result = Security.CryptUIDlgSelectCertificateW(intputPtr);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(result ==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return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null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return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new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 X509Certificate2(result); </w:t>
      </w:r>
      <w:r w:rsidRPr="00220942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cs-CZ"/>
        </w:rPr>
        <w:t>//I create X509Certificate2 from the handle I got from Security.CryptUIDlgSelectCertificateW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finally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(storeOpened)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store.Close();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(intputPtr !=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{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Marshal.DestroyStructure(intputPtr, </w:t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typeof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(CRYPTUI_SELECTCERTIFICATE_STRUCTW));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Marshal.FreeHGlobal(intputPtr);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(array !=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Marshal.FreeHGlobal(array);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cs-CZ"/>
        </w:rPr>
        <w:t>if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 xml:space="preserve">(result != </w:t>
      </w:r>
      <w:r w:rsidRPr="00220942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  <w:lang w:val="cs-CZ"/>
        </w:rPr>
        <w:t>IntPtr</w:t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.Zero)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</w: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 xml:space="preserve">Security.CertFreeCertificateContext(result); </w:t>
      </w:r>
      <w:r w:rsidRPr="00220942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cs-CZ"/>
        </w:rPr>
        <w:t>//X509Certificate2 duplicate the handle internally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ab/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cs-CZ"/>
        </w:rPr>
      </w:pPr>
      <w:r w:rsidRPr="00220942">
        <w:rPr>
          <w:rFonts w:ascii="Consolas" w:eastAsia="Times New Roman" w:hAnsi="Consolas" w:cs="Courier New"/>
          <w:color w:val="000000"/>
          <w:sz w:val="20"/>
          <w:szCs w:val="20"/>
          <w:lang w:val="cs-CZ"/>
        </w:rPr>
        <w:t>}</w:t>
      </w:r>
    </w:p>
    <w:p w:rsidR="00220942" w:rsidRPr="00220942" w:rsidRDefault="00220942" w:rsidP="00220942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bookmarkStart w:id="5" w:name="Roadmap"/>
      <w:r w:rsidRPr="00220942">
        <w:rPr>
          <w:rFonts w:ascii="Segoe UI" w:eastAsia="Times New Roman" w:hAnsi="Segoe UI" w:cs="Segoe UI"/>
          <w:color w:val="FF9900"/>
          <w:sz w:val="29"/>
          <w:szCs w:val="29"/>
          <w:bdr w:val="none" w:sz="0" w:space="0" w:color="auto" w:frame="1"/>
        </w:rPr>
        <w:lastRenderedPageBreak/>
        <w:t>Roadmap</w:t>
      </w:r>
      <w:bookmarkEnd w:id="5"/>
    </w:p>
    <w:p w:rsidR="00220942" w:rsidRPr="00220942" w:rsidRDefault="00220942" w:rsidP="002209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In fact, there is much more possibility with the HTTP Server </w:t>
      </w:r>
      <w:proofErr w:type="gramStart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API,</w:t>
      </w:r>
      <w:proofErr w:type="gramEnd"/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 xml:space="preserve"> and here are some of the next steps I will implement.</w:t>
      </w:r>
    </w:p>
    <w:p w:rsidR="00220942" w:rsidRPr="00220942" w:rsidRDefault="00220942" w:rsidP="002209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script (.bat) generation</w:t>
      </w:r>
    </w:p>
    <w:p w:rsidR="00220942" w:rsidRPr="00220942" w:rsidRDefault="00220942" w:rsidP="002209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strike/>
          <w:color w:val="111111"/>
          <w:sz w:val="21"/>
          <w:szCs w:val="21"/>
          <w:bdr w:val="none" w:sz="0" w:space="0" w:color="auto" w:frame="1"/>
        </w:rPr>
        <w:t>CTL (Certificate Trust List) Creation and binding to SSL endpoint</w:t>
      </w:r>
    </w:p>
    <w:p w:rsidR="00220942" w:rsidRPr="00220942" w:rsidRDefault="00220942" w:rsidP="002209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HTTPS SNI (only windows 8)</w:t>
      </w:r>
    </w:p>
    <w:p w:rsidR="00220942" w:rsidRPr="00220942" w:rsidRDefault="00220942" w:rsidP="002209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20942">
        <w:rPr>
          <w:rFonts w:ascii="Segoe UI" w:eastAsia="Times New Roman" w:hAnsi="Segoe UI" w:cs="Segoe UI"/>
          <w:color w:val="111111"/>
          <w:sz w:val="21"/>
          <w:szCs w:val="21"/>
        </w:rPr>
        <w:t>Support other store than MY</w:t>
      </w:r>
    </w:p>
    <w:p w:rsidR="00044CE1" w:rsidRDefault="00044CE1"/>
    <w:sectPr w:rsidR="0004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0F7"/>
    <w:multiLevelType w:val="multilevel"/>
    <w:tmpl w:val="6CE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1BE"/>
    <w:multiLevelType w:val="multilevel"/>
    <w:tmpl w:val="FFC2425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B4777"/>
    <w:multiLevelType w:val="multilevel"/>
    <w:tmpl w:val="D05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42"/>
    <w:rsid w:val="00044CE1"/>
    <w:rsid w:val="00220942"/>
    <w:rsid w:val="006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C08E"/>
  <w15:chartTrackingRefBased/>
  <w15:docId w15:val="{578B69B8-9828-4088-827A-8E79F0B0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7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windows/desktop/aa364510(v=vs.85).asp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hyperlink" Target="https://www.codeproject.com/Articles/437733/Demystify-http-sys-with-HttpSysManag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msdn.microsoft.com/en-us/library/windows/desktop/aa364698(v=vs.85).aspx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processhacker.sourceforge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deproject.com/Articles/437733/Demystify-http-sys-with-HttpSysManager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processhacker.sourceforge.net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httpsysmanager.codeplex.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processhacker.sourceforge.net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odeproject.com/Articles/437733/Demystify-http-sys-with-HttpSysManage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437733/Demystify-http-sys-with-HttpSysManag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://technet.microsoft.com/en-us/library/0602148e-1a8f-4957-bb01-6fd342aba716" TargetMode="External"/><Relationship Id="rId30" Type="http://schemas.openxmlformats.org/officeDocument/2006/relationships/hyperlink" Target="http://processhacker.sourceforge.net/" TargetMode="External"/><Relationship Id="rId35" Type="http://schemas.openxmlformats.org/officeDocument/2006/relationships/image" Target="media/image18.png"/><Relationship Id="rId8" Type="http://schemas.openxmlformats.org/officeDocument/2006/relationships/hyperlink" Target="https://www.codeproject.com/Articles/437733/Demystify-http-sys-with-HttpSysManag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2188</Words>
  <Characters>12475</Characters>
  <Application>Microsoft Office Word</Application>
  <DocSecurity>0</DocSecurity>
  <Lines>103</Lines>
  <Paragraphs>29</Paragraphs>
  <ScaleCrop>false</ScaleCrop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F88-IT</dc:creator>
  <cp:keywords/>
  <dc:description/>
  <cp:lastModifiedBy>F88-IT</cp:lastModifiedBy>
  <cp:revision>2</cp:revision>
  <dcterms:created xsi:type="dcterms:W3CDTF">2019-09-04T09:16:00Z</dcterms:created>
  <dcterms:modified xsi:type="dcterms:W3CDTF">2019-09-04T09:18:00Z</dcterms:modified>
</cp:coreProperties>
</file>