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1d2129"/>
          <w:sz w:val="20"/>
          <w:szCs w:val="20"/>
          <w:shd w:fill="eff1f3" w:val="clear"/>
        </w:rPr>
      </w:pPr>
      <w:r w:rsidDel="00000000" w:rsidR="00000000" w:rsidRPr="00000000">
        <w:rPr>
          <w:color w:val="1d2129"/>
          <w:sz w:val="20"/>
          <w:szCs w:val="20"/>
          <w:shd w:fill="eff1f3" w:val="clear"/>
          <w:rtl w:val="0"/>
        </w:rPr>
        <w:t xml:space="preserve">1) Algoritmi unda: Descriere. Proprietati. Transmitere mesaje. Alg. ecou. Alg. lui Finn. Cod, explicatii, complexitati. De aplicat alg. lui Finn pe un graf dat. (2p)</w:t>
      </w:r>
    </w:p>
    <w:p w:rsidR="00000000" w:rsidDel="00000000" w:rsidP="00000000" w:rsidRDefault="00000000" w:rsidRPr="00000000" w14:paraId="00000002">
      <w:pPr>
        <w:rPr>
          <w:color w:val="1d2129"/>
          <w:sz w:val="20"/>
          <w:szCs w:val="20"/>
          <w:shd w:fill="eff1f3" w:val="clear"/>
        </w:rPr>
      </w:pPr>
      <w:r w:rsidDel="00000000" w:rsidR="00000000" w:rsidRPr="00000000">
        <w:rPr>
          <w:color w:val="1d2129"/>
          <w:sz w:val="20"/>
          <w:szCs w:val="20"/>
          <w:shd w:fill="eff1f3" w:val="clear"/>
          <w:rtl w:val="0"/>
        </w:rPr>
        <w:t xml:space="preserve">2) Problema barbierului, de rezolvat cu semafoare, cu 3 barbieri, max. 20 clienti in asteptare pe scaune si 1 singura casa de marcat. De fiecare data cand un barbier termina de tuns o persoana, merge la acea casa de marcat sa incaseze, daca e libera. Restul constrangerilor: similare cu problema clasica a barbierului. (1p)</w:t>
      </w:r>
    </w:p>
    <w:p w:rsidR="00000000" w:rsidDel="00000000" w:rsidP="00000000" w:rsidRDefault="00000000" w:rsidRPr="00000000" w14:paraId="00000003">
      <w:pPr>
        <w:rPr>
          <w:color w:val="1d2129"/>
          <w:sz w:val="20"/>
          <w:szCs w:val="20"/>
          <w:shd w:fill="eff1f3" w:val="clear"/>
        </w:rPr>
      </w:pPr>
      <w:r w:rsidDel="00000000" w:rsidR="00000000" w:rsidRPr="00000000">
        <w:rPr>
          <w:color w:val="1d2129"/>
          <w:sz w:val="20"/>
          <w:szCs w:val="20"/>
          <w:shd w:fill="eff1f3" w:val="clear"/>
          <w:rtl w:val="0"/>
        </w:rPr>
        <w:t xml:space="preserve">3.1) Ceva din cursul cu compleexitati... 3.2) Alg. de determinare a topologiei: Alg. LeLann. Varianta imbunatatita. Cod, descriere, complexitate. Calcul Floyd ceva…</w:t>
      </w:r>
    </w:p>
    <w:p w:rsidR="00000000" w:rsidDel="00000000" w:rsidP="00000000" w:rsidRDefault="00000000" w:rsidRPr="00000000" w14:paraId="00000004">
      <w:pPr>
        <w:rPr>
          <w:color w:val="1d2129"/>
          <w:sz w:val="20"/>
          <w:szCs w:val="20"/>
          <w:shd w:fill="eff1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d2129"/>
          <w:sz w:val="20"/>
          <w:szCs w:val="20"/>
          <w:shd w:fill="eff1f3" w:val="clear"/>
        </w:rPr>
      </w:pPr>
      <w:r w:rsidDel="00000000" w:rsidR="00000000" w:rsidRPr="00000000">
        <w:rPr>
          <w:color w:val="1d2129"/>
          <w:sz w:val="20"/>
          <w:szCs w:val="20"/>
          <w:shd w:fill="eff1f3" w:val="clear"/>
          <w:rtl w:val="0"/>
        </w:rPr>
        <w:t xml:space="preserve">1 bizantini, 2 cum faci sa intre la semafor in ordine gen FIFO, 3 semafoare distribuite, 4 ceva cu complexitate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