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20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Temă la laboratorul despre legea lui Faraday</w:t>
      </w:r>
    </w:p>
    <w:p w:rsidR="00000000" w:rsidDel="00000000" w:rsidP="00000000" w:rsidRDefault="00000000" w:rsidRPr="00000000" w14:paraId="00000002">
      <w:pPr>
        <w:pageBreakBefore w:val="0"/>
        <w:spacing w:before="20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Date inițiale (pregătirea experimentului)</w:t>
      </w:r>
    </w:p>
    <w:p w:rsidR="00000000" w:rsidDel="00000000" w:rsidP="00000000" w:rsidRDefault="00000000" w:rsidRPr="00000000" w14:paraId="00000004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Pentru acest experiment am folosit aplicația Alternatorul, setând slider-ul din stânga interfeței corespunzător vitezei unghiulare a rotorului la 10 valori diferite.</w:t>
      </w:r>
    </w:p>
    <w:p w:rsidR="00000000" w:rsidDel="00000000" w:rsidP="00000000" w:rsidRDefault="00000000" w:rsidRPr="00000000" w14:paraId="00000005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color w:val="212529"/>
          <w:highlight w:val="white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Formule folosite în efectuarea experimentului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before="200" w:lineRule="auto"/>
        <w:jc w:val="center"/>
        <w:rPr>
          <w:color w:val="212529"/>
          <w:sz w:val="30"/>
          <w:szCs w:val="30"/>
          <w:highlight w:val="white"/>
          <w:u w:val="single"/>
        </w:rPr>
      </w:pPr>
      <m:oMath>
        <m:sSub>
          <m:sSubPr>
            <m:ctrlPr>
              <w:rPr>
                <w:color w:val="212529"/>
                <w:sz w:val="30"/>
                <w:szCs w:val="30"/>
                <w:highlight w:val="white"/>
                <w:u w:val="single"/>
              </w:rPr>
            </m:ctrlPr>
          </m:sSubPr>
          <m:e>
            <m:r>
              <w:rPr>
                <w:color w:val="212529"/>
                <w:sz w:val="30"/>
                <w:szCs w:val="30"/>
                <w:highlight w:val="white"/>
                <w:u w:val="single"/>
              </w:rPr>
              <m:t xml:space="preserve">U</m:t>
            </m:r>
          </m:e>
          <m:sub>
            <m:r>
              <w:rPr>
                <w:color w:val="212529"/>
                <w:sz w:val="30"/>
                <w:szCs w:val="30"/>
                <w:highlight w:val="white"/>
                <w:u w:val="single"/>
              </w:rPr>
              <m:t xml:space="preserve">m</m:t>
            </m:r>
          </m:sub>
        </m:sSub>
        <m:r>
          <w:rPr>
            <w:color w:val="212529"/>
            <w:sz w:val="30"/>
            <w:szCs w:val="30"/>
            <w:highlight w:val="white"/>
            <w:u w:val="single"/>
          </w:rPr>
          <m:t xml:space="preserve">=</m:t>
        </m:r>
        <m:r>
          <w:rPr>
            <w:color w:val="212529"/>
            <w:sz w:val="30"/>
            <w:szCs w:val="30"/>
            <w:highlight w:val="white"/>
            <w:u w:val="single"/>
          </w:rPr>
          <m:t>ω</m:t>
        </m:r>
        <m:r>
          <w:rPr>
            <w:color w:val="212529"/>
            <w:sz w:val="30"/>
            <w:szCs w:val="30"/>
            <w:highlight w:val="white"/>
            <w:u w:val="single"/>
          </w:rPr>
          <m:t>⋅</m:t>
        </m:r>
        <m:sSub>
          <m:sSubPr>
            <m:ctrlPr>
              <w:rPr>
                <w:b w:val="1"/>
                <w:color w:val="202122"/>
                <w:sz w:val="21"/>
                <w:szCs w:val="21"/>
                <w:highlight w:val="white"/>
                <w:u w:val="single"/>
              </w:rPr>
            </m:ctrlPr>
          </m:sSubPr>
          <m:e>
            <m:r>
              <w:rPr>
                <w:b w:val="1"/>
                <w:color w:val="202122"/>
                <w:sz w:val="21"/>
                <w:szCs w:val="21"/>
                <w:highlight w:val="white"/>
                <w:u w:val="single"/>
              </w:rPr>
              <m:t xml:space="preserve">Φ</m:t>
            </m:r>
          </m:e>
          <m:sub>
            <m:r>
              <w:rPr>
                <w:b w:val="1"/>
                <w:color w:val="202122"/>
                <w:sz w:val="21"/>
                <w:szCs w:val="21"/>
                <w:highlight w:val="white"/>
                <w:u w:val="single"/>
              </w:rPr>
              <m:t xml:space="preserve">m</m:t>
            </m:r>
          </m:sub>
        </m:sSub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before="200" w:lineRule="auto"/>
        <w:ind w:left="0" w:firstLine="0"/>
        <w:jc w:val="center"/>
        <w:rPr>
          <w:color w:val="212529"/>
          <w:sz w:val="28"/>
          <w:szCs w:val="28"/>
          <w:highlight w:val="white"/>
          <w:u w:val="single"/>
        </w:rPr>
      </w:pPr>
      <m:oMath>
        <m:r>
          <w:rPr>
            <w:color w:val="212529"/>
            <w:sz w:val="28"/>
            <w:szCs w:val="28"/>
            <w:highlight w:val="white"/>
            <w:u w:val="single"/>
          </w:rPr>
          <m:t xml:space="preserve">T=</m:t>
        </m:r>
        <m:f>
          <m:fPr>
            <m:ctrlPr>
              <w:rPr>
                <w:color w:val="212529"/>
                <w:sz w:val="28"/>
                <w:szCs w:val="28"/>
                <w:highlight w:val="white"/>
                <w:u w:val="single"/>
              </w:rPr>
            </m:ctrlPr>
          </m:fPr>
          <m:num>
            <m:r>
              <w:rPr>
                <w:color w:val="212529"/>
                <w:sz w:val="28"/>
                <w:szCs w:val="28"/>
                <w:highlight w:val="white"/>
                <w:u w:val="single"/>
              </w:rPr>
              <m:t>Δ</m:t>
            </m:r>
            <m:sSub>
              <m:sSubPr>
                <m:ctrlPr>
                  <w:rPr>
                    <w:color w:val="212529"/>
                    <w:sz w:val="28"/>
                    <w:szCs w:val="28"/>
                    <w:highlight w:val="white"/>
                    <w:u w:val="single"/>
                  </w:rPr>
                </m:ctrlPr>
              </m:sSubPr>
              <m:e>
                <m:r>
                  <w:rPr>
                    <w:color w:val="212529"/>
                    <w:sz w:val="28"/>
                    <w:szCs w:val="28"/>
                    <w:highlight w:val="white"/>
                    <w:u w:val="single"/>
                  </w:rPr>
                  <m:t xml:space="preserve">t</m:t>
                </m:r>
              </m:e>
              <m:sub>
                <m:r>
                  <w:rPr>
                    <w:color w:val="212529"/>
                    <w:sz w:val="28"/>
                    <w:szCs w:val="28"/>
                    <w:highlight w:val="white"/>
                    <w:u w:val="single"/>
                  </w:rPr>
                  <m:t xml:space="preserve">10</m:t>
                </m:r>
              </m:sub>
            </m:sSub>
          </m:num>
          <m:den>
            <m:r>
              <w:rPr>
                <w:color w:val="212529"/>
                <w:sz w:val="28"/>
                <w:szCs w:val="28"/>
                <w:highlight w:val="white"/>
                <w:u w:val="single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00" w:lineRule="auto"/>
        <w:jc w:val="center"/>
        <w:rPr>
          <w:color w:val="212529"/>
          <w:sz w:val="30"/>
          <w:szCs w:val="30"/>
          <w:highlight w:val="white"/>
          <w:u w:val="singl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720" w:w="2528.5"/>
            <w:col w:space="720" w:w="2528.5"/>
            <w:col w:space="0" w:w="2528.5"/>
          </w:cols>
        </w:sectPr>
      </w:pPr>
      <m:oMath>
        <m:r>
          <m:t>ω</m:t>
        </m:r>
        <m:r>
          <w:rPr>
            <w:color w:val="212529"/>
            <w:sz w:val="30"/>
            <w:szCs w:val="30"/>
            <w:highlight w:val="white"/>
            <w:u w:val="single"/>
          </w:rPr>
          <m:t xml:space="preserve">=</m:t>
        </m:r>
        <m:f>
          <m:fPr>
            <m:ctrlPr>
              <w:rPr>
                <w:color w:val="212529"/>
                <w:sz w:val="30"/>
                <w:szCs w:val="30"/>
                <w:highlight w:val="white"/>
                <w:u w:val="single"/>
              </w:rPr>
            </m:ctrlPr>
          </m:fPr>
          <m:num>
            <m:r>
              <w:rPr>
                <w:color w:val="212529"/>
                <w:sz w:val="30"/>
                <w:szCs w:val="30"/>
                <w:highlight w:val="white"/>
                <w:u w:val="single"/>
              </w:rPr>
              <m:t xml:space="preserve">2</m:t>
            </m:r>
            <m:r>
              <w:rPr>
                <w:color w:val="212529"/>
                <w:sz w:val="30"/>
                <w:szCs w:val="30"/>
                <w:highlight w:val="white"/>
                <w:u w:val="single"/>
              </w:rPr>
              <m:t>π</m:t>
            </m:r>
          </m:num>
          <m:den>
            <m:r>
              <w:rPr>
                <w:color w:val="212529"/>
                <w:sz w:val="30"/>
                <w:szCs w:val="30"/>
                <w:highlight w:val="white"/>
                <w:u w:val="single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00" w:lineRule="auto"/>
        <w:ind w:left="0" w:firstLine="0"/>
        <w:jc w:val="both"/>
        <w:rPr>
          <w:color w:val="21252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Măsurători</w:t>
      </w:r>
    </w:p>
    <w:p w:rsidR="00000000" w:rsidDel="00000000" w:rsidP="00000000" w:rsidRDefault="00000000" w:rsidRPr="00000000" w14:paraId="0000000C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19"/>
          <w:szCs w:val="19"/>
          <w:highlight w:val="whit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Pentru fiecare dintre cele 10 valori ale vitezei unghiulare am măsurat un interval de 10 oscilații complete ale fluxului magnetic. Astfel, am determinat </w:t>
      </w:r>
      <w:r w:rsidDel="00000000" w:rsidR="00000000" w:rsidRPr="00000000">
        <w:rPr>
          <w:b w:val="1"/>
          <w:color w:val="212529"/>
          <w:sz w:val="21"/>
          <w:szCs w:val="21"/>
          <w:highlight w:val="white"/>
          <w:rtl w:val="0"/>
        </w:rPr>
        <w:t xml:space="preserve">perioada curentului alternativ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 și </w:t>
      </w:r>
      <w:r w:rsidDel="00000000" w:rsidR="00000000" w:rsidRPr="00000000">
        <w:rPr>
          <w:b w:val="1"/>
          <w:color w:val="212529"/>
          <w:sz w:val="21"/>
          <w:szCs w:val="21"/>
          <w:highlight w:val="white"/>
          <w:rtl w:val="0"/>
        </w:rPr>
        <w:t xml:space="preserve">pulsația 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corespunzătoare</w:t>
      </w:r>
      <w:r w:rsidDel="00000000" w:rsidR="00000000" w:rsidRPr="00000000">
        <w:rPr>
          <w:color w:val="212529"/>
          <w:sz w:val="19"/>
          <w:szCs w:val="1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-39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"/>
        <w:gridCol w:w="840"/>
        <w:gridCol w:w="810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1215"/>
            <w:gridCol w:w="840"/>
            <w:gridCol w:w="81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Nr. ctr.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b w:val="1"/>
                <w:i w:val="1"/>
                <w:sz w:val="20"/>
                <w:szCs w:val="20"/>
                <w:shd w:fill="ffd49b" w:val="clear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shd w:fill="ffd49b" w:val="clear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center"/>
              <w:rPr>
                <w:i w:val="1"/>
                <w:shd w:fill="ffd49b" w:val="clear"/>
              </w:rPr>
            </w:pPr>
            <w:r w:rsidDel="00000000" w:rsidR="00000000" w:rsidRPr="00000000">
              <w:rPr>
                <w:i w:val="1"/>
                <w:shd w:fill="ffd49b" w:val="clear"/>
                <w:rtl w:val="0"/>
              </w:rPr>
              <w:t xml:space="preserve">T 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center"/>
              <w:rPr>
                <w:i w:val="1"/>
                <w:shd w:fill="ffd49b" w:val="clear"/>
              </w:rPr>
            </w:pPr>
            <m:oMath>
              <m:sSub>
                <m:sSubPr>
                  <m:ctrlPr>
                    <w:rPr>
                      <w:i w:val="1"/>
                      <w:shd w:fill="ffd49b" w:val="clear"/>
                    </w:rPr>
                  </m:ctrlPr>
                </m:sSubPr>
                <m:e>
                  <m:r>
                    <w:rPr>
                      <w:i w:val="1"/>
                      <w:shd w:fill="ffd49b" w:val="clear"/>
                    </w:rPr>
                    <m:t xml:space="preserve">U</m:t>
                  </m:r>
                </m:e>
                <m:sub>
                  <m:r>
                    <w:rPr>
                      <w:i w:val="1"/>
                      <w:shd w:fill="ffd49b" w:val="clear"/>
                    </w:rPr>
                    <m:t xml:space="preserve">M</m:t>
                  </m:r>
                </m:sub>
              </m:sSub>
            </m:oMath>
            <w:r w:rsidDel="00000000" w:rsidR="00000000" w:rsidRPr="00000000">
              <w:rPr>
                <w:i w:val="1"/>
                <w:shd w:fill="ffd49b" w:val="clear"/>
                <w:rtl w:val="0"/>
              </w:rPr>
              <w:t xml:space="preserve"> (V)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528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4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jc w:val="center"/>
              <w:rPr>
                <w:i w:val="1"/>
                <w:sz w:val="24"/>
                <w:szCs w:val="24"/>
                <w:shd w:fill="ffd49b" w:val="clear"/>
              </w:rPr>
            </w:pPr>
            <m:oMath>
              <m:r>
                <m:t>ω</m:t>
              </m:r>
              <m:r>
                <w:rPr>
                  <w:i w:val="1"/>
                  <w:sz w:val="24"/>
                  <w:szCs w:val="24"/>
                  <w:shd w:fill="ffd49b" w:val="clear"/>
                </w:rPr>
                <m:t xml:space="preserve"> (rad/s)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6,457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9,848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12,319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Reprezentarea grafică a tensiunii de amplitudine în funcție de pulsație</w:t>
      </w:r>
    </w:p>
    <w:p w:rsidR="00000000" w:rsidDel="00000000" w:rsidP="00000000" w:rsidRDefault="00000000" w:rsidRPr="00000000" w14:paraId="0000003C">
      <w:pPr>
        <w:pageBreakBefore w:val="0"/>
        <w:spacing w:before="200" w:lineRule="auto"/>
        <w:ind w:left="720" w:firstLine="0"/>
        <w:rPr>
          <w:color w:val="212529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5610225" cy="299537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5980" r="49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9953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Determinăm </w:t>
      </w:r>
      <w:r w:rsidDel="00000000" w:rsidR="00000000" w:rsidRPr="00000000">
        <w:rPr>
          <w:b w:val="1"/>
          <w:color w:val="212529"/>
          <w:sz w:val="21"/>
          <w:szCs w:val="21"/>
          <w:highlight w:val="white"/>
          <w:rtl w:val="0"/>
        </w:rPr>
        <w:t xml:space="preserve">panta dreptei de interpolare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, rezultatul fiind </w:t>
      </w:r>
      <w:r w:rsidDel="00000000" w:rsidR="00000000" w:rsidRPr="00000000">
        <w:rPr>
          <w:b w:val="1"/>
          <w:color w:val="212529"/>
          <w:sz w:val="21"/>
          <w:szCs w:val="21"/>
          <w:highlight w:val="white"/>
          <w:rtl w:val="0"/>
        </w:rPr>
        <w:t xml:space="preserve">fluxul magnetic maxim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 al alternatorului, exprimat în Wb.</w:t>
      </w:r>
    </w:p>
    <w:p w:rsidR="00000000" w:rsidDel="00000000" w:rsidP="00000000" w:rsidRDefault="00000000" w:rsidRPr="00000000" w14:paraId="0000003E">
      <w:pPr>
        <w:pageBreakBefore w:val="0"/>
        <w:spacing w:before="200" w:lineRule="auto"/>
        <w:ind w:left="283.46456692913375" w:firstLine="283.46456692913375"/>
        <w:rPr>
          <w:color w:val="212529"/>
          <w:sz w:val="31"/>
          <w:szCs w:val="31"/>
          <w:highlight w:val="white"/>
        </w:rPr>
      </w:pPr>
      <m:oMath>
        <m:sSub>
          <m:sSubPr>
            <m:ctrlPr>
              <w:rPr>
                <w:b w:val="1"/>
                <w:color w:val="202122"/>
                <w:sz w:val="21"/>
                <w:szCs w:val="21"/>
                <w:highlight w:val="white"/>
                <w:u w:val="single"/>
              </w:rPr>
            </m:ctrlPr>
          </m:sSubPr>
          <m:e>
            <m:r>
              <w:rPr>
                <w:b w:val="1"/>
                <w:color w:val="202122"/>
                <w:sz w:val="21"/>
                <w:szCs w:val="21"/>
                <w:highlight w:val="white"/>
                <w:u w:val="single"/>
              </w:rPr>
              <m:t xml:space="preserve">Φ</m:t>
            </m:r>
          </m:e>
          <m:sub>
            <m:r>
              <w:rPr>
                <w:b w:val="1"/>
                <w:color w:val="202122"/>
                <w:sz w:val="21"/>
                <w:szCs w:val="21"/>
                <w:highlight w:val="white"/>
                <w:u w:val="single"/>
              </w:rPr>
              <m:t xml:space="preserve">m</m:t>
            </m:r>
          </m:sub>
        </m:sSub>
        <m:r>
          <w:rPr>
            <w:b w:val="1"/>
            <w:color w:val="202122"/>
            <w:sz w:val="21"/>
            <w:szCs w:val="21"/>
            <w:highlight w:val="white"/>
            <w:u w:val="single"/>
          </w:rPr>
          <m:t xml:space="preserve">= 0,714348 Wb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before="200" w:lineRule="auto"/>
        <w:ind w:left="0" w:firstLine="0"/>
        <w:jc w:val="both"/>
        <w:rPr>
          <w:color w:val="21252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Concluzii și comentarii critice referitoare la rezultatul experimentului</w:t>
      </w:r>
    </w:p>
    <w:p w:rsidR="00000000" w:rsidDel="00000000" w:rsidP="00000000" w:rsidRDefault="00000000" w:rsidRPr="00000000" w14:paraId="00000041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Datorită unor posibile erori umane (viteza lentă a opririi cronometrului personal, respectiv a alternatorului) pot interveni la determinarea fluxului magnetic maxim erori semnificative. Acest lucru se poate observa și din grafic, deoarece există puncte care sunt consistent depărtate de dreapta de interpolare.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jc w:val="right"/>
      <w:rPr/>
    </w:pPr>
    <w:r w:rsidDel="00000000" w:rsidR="00000000" w:rsidRPr="00000000">
      <w:rPr>
        <w:rtl w:val="0"/>
      </w:rPr>
      <w:t xml:space="preserve">Florea Daria-Mihaela 311CC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