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Pentru a accesa rezolvarea subiectelor, descărcați subiectul în pdf și citiți comentariile de la fiecare cerință.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 exemplu: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