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4402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1. BAŞVURU KONUSU UYUŞMAZLIK VE YARGILAMA USULÜNE İLİŞKİN BİLGİLER</w:t>
      </w:r>
    </w:p>
    <w:p w14:paraId="48A7FFBB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br/>
        <w:t>1.1. Uyuşmazlık Konusu Olay ve Talep</w:t>
      </w:r>
      <w:r w:rsidRPr="00A650C8">
        <w:rPr>
          <w:b/>
          <w:bCs/>
        </w:rPr>
        <w:br/>
        <w:t xml:space="preserve">Uyuşmazlık konusu; davalı Şirket nezdinde Karayolları Motorlu Araçlar Zorunlu Mali Sorumluluk Sigorta Poliçesi ile teminat altına alınan aracın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1 }</w:t>
      </w:r>
      <w:proofErr w:type="gramEnd"/>
      <w:r w:rsidRPr="00A650C8">
        <w:rPr>
          <w:b/>
          <w:bCs/>
        </w:rPr>
        <w:t xml:space="preserve">} tarihinde karıştığı kaza sonucunda başvuru sahibine ait araçta oluşan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_1_1_</w:t>
      </w:r>
      <w:proofErr w:type="gramStart"/>
      <w:r w:rsidRPr="00A650C8">
        <w:rPr>
          <w:b/>
          <w:bCs/>
        </w:rPr>
        <w:t>1 }</w:t>
      </w:r>
      <w:proofErr w:type="gramEnd"/>
      <w:r w:rsidRPr="00A650C8">
        <w:rPr>
          <w:b/>
          <w:bCs/>
        </w:rPr>
        <w:t>} tazmin edilmesi talebine ilişkindir.</w:t>
      </w:r>
    </w:p>
    <w:p w14:paraId="700A7E33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1.2. Başvurunun Hakeme İntikaline ve İncelenmesine İlişkin Süreç</w:t>
      </w:r>
      <w:r w:rsidRPr="00A650C8">
        <w:rPr>
          <w:b/>
          <w:bCs/>
        </w:rPr>
        <w:br/>
        <w:t xml:space="preserve">Başvuru sahibi talebinin davalı tarafından karşılanmaması nedeniyle ortaya çıkan uyuşmazlığın çözümü için tahkim yargılamasına başvurulmuş,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_1_2_</w:t>
      </w:r>
      <w:proofErr w:type="gramStart"/>
      <w:r w:rsidRPr="00A650C8">
        <w:rPr>
          <w:b/>
          <w:bCs/>
        </w:rPr>
        <w:t>1 }</w:t>
      </w:r>
      <w:proofErr w:type="gramEnd"/>
      <w:r w:rsidRPr="00A650C8">
        <w:rPr>
          <w:b/>
          <w:bCs/>
        </w:rPr>
        <w:t>}</w:t>
      </w:r>
    </w:p>
    <w:p w14:paraId="5D985F7D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2. TARAFLARIN ORTAYA KOYDUĞU MADDİ VE HUKUKİ İDDİALAR</w:t>
      </w:r>
      <w:r w:rsidRPr="00A650C8">
        <w:rPr>
          <w:b/>
          <w:bCs/>
        </w:rPr>
        <w:br/>
        <w:t>2.1. Başvuru Sahibinin İddia, Delil ve Talepleri</w:t>
      </w:r>
      <w:r w:rsidRPr="00A650C8">
        <w:rPr>
          <w:b/>
          <w:bCs/>
        </w:rPr>
        <w:br/>
        <w:t xml:space="preserve">Başvuru sahibi vekili tarafından Sigorta Tahkim Komisyonu’na yapılan uyuşmazlık başvuru formu ve eki beyanında özetle; Davalı Şirket tarafından Karayolları Motorlu Araçlar Zorunlu Mali Sorumluluk Sigorta Poliçesi ile sigortalı aracın karıştığı kaza neticesinde müvekkiline ait araçta {{ degisken_2_1_1 }}, {{ degisken_4 }} belirtilerek, fazlaya ilişkin hakları saklı kalmak üzere şimdilik {{ degisken_2 }} TL {{ degisken_2_1_2 }} davalı Şirket tarafından karşılanması talep edilmiştir. Vekaletname </w:t>
      </w:r>
      <w:proofErr w:type="gramStart"/>
      <w:r w:rsidRPr="00A650C8">
        <w:rPr>
          <w:b/>
          <w:bCs/>
        </w:rPr>
        <w:t>ile birlikte</w:t>
      </w:r>
      <w:proofErr w:type="gramEnd"/>
      <w:r w:rsidRPr="00A650C8">
        <w:rPr>
          <w:b/>
          <w:bCs/>
        </w:rPr>
        <w:t xml:space="preserve"> iddialara dayanak olarak, davalı şirkete gönderilen talep yazısı,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6 }</w:t>
      </w:r>
      <w:proofErr w:type="gramEnd"/>
      <w:r w:rsidRPr="00A650C8">
        <w:rPr>
          <w:b/>
          <w:bCs/>
        </w:rPr>
        <w:t>}, hasarlı araç fotoğrafları, kaza tespit tutanağı, araç ruhsatı ve sair deliller dosyaya sunulmuştur.</w:t>
      </w:r>
    </w:p>
    <w:p w14:paraId="39942D14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2.2. Sigorta Kuruluşunun İddia, Delil ve Talepleri</w:t>
      </w:r>
      <w:r w:rsidRPr="00A650C8">
        <w:rPr>
          <w:b/>
          <w:bCs/>
        </w:rPr>
        <w:br/>
      </w:r>
      <w:proofErr w:type="gramStart"/>
      <w:r w:rsidRPr="00A650C8">
        <w:rPr>
          <w:b/>
          <w:bCs/>
        </w:rPr>
        <w:t xml:space="preserve">{{ </w:t>
      </w:r>
      <w:proofErr w:type="spellStart"/>
      <w:r w:rsidRPr="00A650C8">
        <w:rPr>
          <w:b/>
          <w:bCs/>
        </w:rPr>
        <w:t>sigorta</w:t>
      </w:r>
      <w:proofErr w:type="gramEnd"/>
      <w:r w:rsidRPr="00A650C8">
        <w:rPr>
          <w:b/>
          <w:bCs/>
        </w:rPr>
        <w:t>_kurulusunun_iddia_delil_talepleri_</w:t>
      </w:r>
      <w:proofErr w:type="gramStart"/>
      <w:r w:rsidRPr="00A650C8">
        <w:rPr>
          <w:b/>
          <w:bCs/>
        </w:rPr>
        <w:t>paragrafi</w:t>
      </w:r>
      <w:proofErr w:type="spellEnd"/>
      <w:r w:rsidRPr="00A650C8">
        <w:rPr>
          <w:b/>
          <w:bCs/>
        </w:rPr>
        <w:t xml:space="preserve"> }</w:t>
      </w:r>
      <w:proofErr w:type="gramEnd"/>
      <w:r w:rsidRPr="00A650C8">
        <w:rPr>
          <w:b/>
          <w:bCs/>
        </w:rPr>
        <w:t>}</w:t>
      </w:r>
    </w:p>
    <w:p w14:paraId="04923CF9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3. UYUŞMAZLIĞA UYGULANACAK HÜKÜMLER</w:t>
      </w:r>
      <w:r w:rsidRPr="00A650C8">
        <w:rPr>
          <w:b/>
          <w:bCs/>
        </w:rPr>
        <w:br/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50 }</w:t>
      </w:r>
      <w:proofErr w:type="gramEnd"/>
      <w:r w:rsidRPr="00A650C8">
        <w:rPr>
          <w:b/>
          <w:bCs/>
        </w:rPr>
        <w:t>}</w:t>
      </w:r>
    </w:p>
    <w:p w14:paraId="7939D4BA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4. DEĞERLENDİRME, GEREKÇELİ KARAR</w:t>
      </w:r>
      <w:r w:rsidRPr="00A650C8">
        <w:rPr>
          <w:b/>
          <w:bCs/>
        </w:rPr>
        <w:br/>
        <w:t xml:space="preserve">Dosya konusu uyuşmazlık, başvuru sahibine ait araçta oluşan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_4_</w:t>
      </w:r>
      <w:proofErr w:type="gramStart"/>
      <w:r w:rsidRPr="00A650C8">
        <w:rPr>
          <w:b/>
          <w:bCs/>
        </w:rPr>
        <w:t>1 }</w:t>
      </w:r>
      <w:proofErr w:type="gramEnd"/>
      <w:r w:rsidRPr="00A650C8">
        <w:rPr>
          <w:b/>
          <w:bCs/>
        </w:rPr>
        <w:t xml:space="preserve">} Karayolları Motorlu Araçlar Zorunlu Mali Sorumluluk Sigorta Poliçesi kapsamında davalı Şirket tarafından tazminine ilişkindir. Söz konusu kazanın oluşumunda davalı Şirkette sigortalı araç sürücüsünün %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8 }</w:t>
      </w:r>
      <w:proofErr w:type="gramEnd"/>
      <w:r w:rsidRPr="00A650C8">
        <w:rPr>
          <w:b/>
          <w:bCs/>
        </w:rPr>
        <w:t>} kusurlu olduğu anlaşılmıştır. Uyuşmazlık konusu kazanın trafik sözleşmenin vadesi içinde gerçekleştiği, tarafların taraf ve dava ehliyetlerinin olduğu tespit edilerek davanın esasına geçilmiştir.</w:t>
      </w:r>
    </w:p>
    <w:p w14:paraId="3AA2CD38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2918 Sayılı Karayolları Trafik Kanunu’nun 85’nci maddesinde karayolunda işletilen araçlara ilişkin olarak işletenin sorumluluğu düzenlenmiştir... Bilirkişi raporuna göre, Başvuru sahibine ait {{ degisken_10 }} plakalı aracın SBM-TRAMER sistemi üzerinden yapılan geçmiş hasar sorgulaması neticesinde; aracın uyuşmazlığa konu kazası öncesi ağır hasar kaydına rastlanılmadığı, {{ degisken_1 }} tarihinde meydana gelen trafik kazası sonucu başvuru sahibine ait {{ degisken_10 }} plakalı araçta oluşan hasar miktarının %15 yedek parça iskontolu KDV dahil {{ degisken_13 }} TL olduğu, davalı Şirket tarafından yapılan {{ degisken_14 }} TL ödemenin mahsubu ile KDV dahil {{ degisken_17 }} TL bakiye hasar bedeli olacağı tespit edilmiştir.</w:t>
      </w:r>
    </w:p>
    <w:p w14:paraId="12A7BBAE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 xml:space="preserve">Bilirkişi raporu taraflara tebliğ edilmiş, davalı Şirket vekili tarafından herhangi bir beyan sunulmamış, </w:t>
      </w:r>
      <w:proofErr w:type="gramStart"/>
      <w:r w:rsidRPr="00A650C8">
        <w:rPr>
          <w:b/>
          <w:bCs/>
        </w:rPr>
        <w:t xml:space="preserve">{{ </w:t>
      </w:r>
      <w:proofErr w:type="spellStart"/>
      <w:r w:rsidRPr="00A650C8">
        <w:rPr>
          <w:b/>
          <w:bCs/>
        </w:rPr>
        <w:t>islah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metni</w:t>
      </w:r>
      <w:proofErr w:type="spellEnd"/>
      <w:r w:rsidRPr="00A650C8">
        <w:rPr>
          <w:b/>
          <w:bCs/>
        </w:rPr>
        <w:t xml:space="preserve"> }</w:t>
      </w:r>
      <w:proofErr w:type="gramEnd"/>
      <w:r w:rsidRPr="00A650C8">
        <w:rPr>
          <w:b/>
          <w:bCs/>
        </w:rPr>
        <w:t>}</w:t>
      </w:r>
    </w:p>
    <w:p w14:paraId="47D7CFFD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lastRenderedPageBreak/>
        <w:t xml:space="preserve">Bilirkişi raporu ayrıntılı, gerekçeli ve denetime elverişli olduğu görülmüş ve rapordaki tespit ve hesap miktarına itibar edilerek, iskontolu KDV dahil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21 }</w:t>
      </w:r>
      <w:proofErr w:type="gramEnd"/>
      <w:r w:rsidRPr="00A650C8">
        <w:rPr>
          <w:b/>
          <w:bCs/>
        </w:rPr>
        <w:t xml:space="preserve">} TL bakiye tazminatın davalı Şirketten tahsiline karar verilmiştir. Başvuru sahibi vekili tarafından talep edilen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18 }</w:t>
      </w:r>
      <w:proofErr w:type="gramEnd"/>
      <w:r w:rsidRPr="00A650C8">
        <w:rPr>
          <w:b/>
          <w:bCs/>
        </w:rPr>
        <w:t>} TL ekspertiz masrafının TTK madde 1426 kapsamında makul olduğuna ve davalı Şirket tarafından yargılama giderleri arasında karşılanması gerektiğine karar verilmiştir.</w:t>
      </w:r>
    </w:p>
    <w:p w14:paraId="3D52E537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t>HÜKÜM FIKRALARI:</w:t>
      </w:r>
      <w:r w:rsidRPr="00A650C8">
        <w:rPr>
          <w:b/>
          <w:bCs/>
        </w:rPr>
        <w:br/>
        <w:t xml:space="preserve">1- </w:t>
      </w:r>
      <w:proofErr w:type="gramStart"/>
      <w:r w:rsidRPr="00A650C8">
        <w:rPr>
          <w:b/>
          <w:bCs/>
        </w:rPr>
        <w:t>{{ f</w:t>
      </w:r>
      <w:proofErr w:type="gramEnd"/>
      <w:r w:rsidRPr="00A650C8">
        <w:rPr>
          <w:b/>
          <w:bCs/>
        </w:rPr>
        <w:t>1 }}</w:t>
      </w:r>
      <w:r w:rsidRPr="00A650C8">
        <w:rPr>
          <w:b/>
          <w:bCs/>
        </w:rPr>
        <w:br/>
        <w:t xml:space="preserve">2- Yargılama Giderleri Toplamı: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32 }</w:t>
      </w:r>
      <w:proofErr w:type="gramEnd"/>
      <w:r w:rsidRPr="00A650C8">
        <w:rPr>
          <w:b/>
          <w:bCs/>
        </w:rPr>
        <w:t xml:space="preserve">} TL yargılama giderinin davalıdan alınarak davacıya verilmesine. (Matrah: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31 }</w:t>
      </w:r>
      <w:proofErr w:type="gramEnd"/>
      <w:r w:rsidRPr="00A650C8">
        <w:rPr>
          <w:b/>
          <w:bCs/>
        </w:rPr>
        <w:t>} TL)</w:t>
      </w:r>
      <w:r w:rsidRPr="00A650C8">
        <w:rPr>
          <w:b/>
          <w:bCs/>
        </w:rPr>
        <w:br/>
        <w:t xml:space="preserve">3- Davacı Vekalet Ücreti: </w:t>
      </w:r>
      <w:proofErr w:type="gramStart"/>
      <w:r w:rsidRPr="00A650C8">
        <w:rPr>
          <w:b/>
          <w:bCs/>
        </w:rPr>
        <w:t>{{ degisken</w:t>
      </w:r>
      <w:proofErr w:type="gramEnd"/>
      <w:r w:rsidRPr="00A650C8">
        <w:rPr>
          <w:b/>
          <w:bCs/>
        </w:rPr>
        <w:t>_</w:t>
      </w:r>
      <w:proofErr w:type="gramStart"/>
      <w:r w:rsidRPr="00A650C8">
        <w:rPr>
          <w:b/>
          <w:bCs/>
        </w:rPr>
        <w:t>29 }</w:t>
      </w:r>
      <w:proofErr w:type="gramEnd"/>
      <w:r w:rsidRPr="00A650C8">
        <w:rPr>
          <w:b/>
          <w:bCs/>
        </w:rPr>
        <w:t>} TL vekalet ücretinin davalıdan tahsiline.</w:t>
      </w:r>
    </w:p>
    <w:p w14:paraId="303053AF" w14:textId="77777777" w:rsidR="00A650C8" w:rsidRPr="00A650C8" w:rsidRDefault="00A650C8" w:rsidP="00A650C8">
      <w:pPr>
        <w:rPr>
          <w:b/>
          <w:bCs/>
        </w:rPr>
      </w:pPr>
      <w:r w:rsidRPr="00A650C8">
        <w:rPr>
          <w:b/>
          <w:bCs/>
        </w:rPr>
        <w:pict w14:anchorId="0F9F1EEE">
          <v:rect id="_x0000_i1025" style="width:0;height:1.5pt" o:hralign="center" o:hrstd="t" o:hr="t" fillcolor="#a0a0a0" stroked="f"/>
        </w:pict>
      </w:r>
    </w:p>
    <w:p w14:paraId="1F70EB59" w14:textId="4BFBA2BE" w:rsidR="00641091" w:rsidRPr="00A650C8" w:rsidRDefault="00641091" w:rsidP="00A650C8"/>
    <w:sectPr w:rsidR="00641091" w:rsidRPr="00A650C8" w:rsidSect="00245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65"/>
    <w:rsid w:val="00024098"/>
    <w:rsid w:val="00076B3F"/>
    <w:rsid w:val="00245565"/>
    <w:rsid w:val="002735ED"/>
    <w:rsid w:val="003956AA"/>
    <w:rsid w:val="00466C93"/>
    <w:rsid w:val="004A32FB"/>
    <w:rsid w:val="004E52F6"/>
    <w:rsid w:val="00567151"/>
    <w:rsid w:val="005C5276"/>
    <w:rsid w:val="00641091"/>
    <w:rsid w:val="006C72DD"/>
    <w:rsid w:val="0070376F"/>
    <w:rsid w:val="00783729"/>
    <w:rsid w:val="007A41EA"/>
    <w:rsid w:val="007A7D2D"/>
    <w:rsid w:val="007F7656"/>
    <w:rsid w:val="009131FA"/>
    <w:rsid w:val="00A650C8"/>
    <w:rsid w:val="00CC196E"/>
    <w:rsid w:val="00CF2C4E"/>
    <w:rsid w:val="00D02B2F"/>
    <w:rsid w:val="00D35BB6"/>
    <w:rsid w:val="00E465E4"/>
    <w:rsid w:val="00E83963"/>
    <w:rsid w:val="00ED66FF"/>
    <w:rsid w:val="00ED7726"/>
    <w:rsid w:val="00FA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F2225"/>
  <w15:chartTrackingRefBased/>
  <w15:docId w15:val="{0039F6DD-1C12-4C4D-83C8-E448F1BD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65"/>
  </w:style>
  <w:style w:type="paragraph" w:styleId="Balk1">
    <w:name w:val="heading 1"/>
    <w:basedOn w:val="Normal"/>
    <w:next w:val="Normal"/>
    <w:link w:val="Balk1Char"/>
    <w:uiPriority w:val="9"/>
    <w:qFormat/>
    <w:rsid w:val="0024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5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5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5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5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5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556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55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55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55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55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55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55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55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55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55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5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arslan</dc:creator>
  <cp:keywords/>
  <dc:description/>
  <cp:lastModifiedBy>özgür arslan</cp:lastModifiedBy>
  <cp:revision>4</cp:revision>
  <dcterms:created xsi:type="dcterms:W3CDTF">2026-09-28T16:54:00Z</dcterms:created>
  <dcterms:modified xsi:type="dcterms:W3CDTF">2026-10-05T18:14:00Z</dcterms:modified>
</cp:coreProperties>
</file>