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5els5d0ntjx" w:id="0"/>
      <w:bookmarkEnd w:id="0"/>
      <w:r w:rsidDel="00000000" w:rsidR="00000000" w:rsidRPr="00000000">
        <w:rPr>
          <w:b w:val="1"/>
          <w:color w:val="1b1c1d"/>
          <w:sz w:val="34"/>
          <w:szCs w:val="34"/>
          <w:rtl w:val="0"/>
        </w:rPr>
        <w:t xml:space="preserve">La Arquitectura de la Certificación "Age-Friendly": Un Modelo de Negocio con Impacto Social y Rentabilidad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 un mundo que envejece a un ritmo acelerado, el concepto "Age-Friendly" (Amigable con la Edad) ha trascendido el ámbito puramente social para consolidarse como un nicho de mercado con un potencial económico significativo. La creación de un instituto certificador en Latinoamérica se alinea con esta tendencia global, donde diversas organizaciones, tanto públicas como privadas, han desarrollado modelos de negocio para acreditar a gobiernos y empresas, generando rentabilidad a través de la promoción de entornos inclusivos para las personas mayores.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continuación, se detallan los principales y más importantes institutos de certificación "Age-Friendly" en el mundo, desglosando sus modelos de negocio para la obtención de rentabilidad.</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mhovaweujjr" w:id="1"/>
      <w:bookmarkEnd w:id="1"/>
      <w:r w:rsidDel="00000000" w:rsidR="00000000" w:rsidRPr="00000000">
        <w:rPr>
          <w:b w:val="1"/>
          <w:color w:val="1b1c1d"/>
          <w:sz w:val="26"/>
          <w:szCs w:val="26"/>
          <w:rtl w:val="0"/>
        </w:rPr>
        <w:t xml:space="preserve">1. El Ecosistema Público y de Red: La Organización Mundial de la Salud (OMS)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Si bien no es un "certificador" en el sentido estricto y comercial del término, la </w:t>
      </w:r>
      <w:r w:rsidDel="00000000" w:rsidR="00000000" w:rsidRPr="00000000">
        <w:rPr>
          <w:b w:val="1"/>
          <w:color w:val="1b1c1d"/>
          <w:rtl w:val="0"/>
        </w:rPr>
        <w:t xml:space="preserve">Red Mundial de Ciudades y Comunidades Amigables con las Personas Mayores de la Organización Mundial de la Salud (OMS)</w:t>
      </w:r>
      <w:r w:rsidDel="00000000" w:rsidR="00000000" w:rsidRPr="00000000">
        <w:rPr>
          <w:color w:val="1b1c1d"/>
          <w:rtl w:val="0"/>
        </w:rPr>
        <w:t xml:space="preserve"> es el pilar fundamental del movimiento. Su modelo no se basa en la rentabilidad directa, sino en la creación de un ecosistema y una marca de prestigio.</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Diseño del "Negocio":</w:t>
      </w:r>
      <w:r w:rsidDel="00000000" w:rsidR="00000000" w:rsidRPr="00000000">
        <w:rPr>
          <w:color w:val="1b1c1d"/>
          <w:rtl w:val="0"/>
        </w:rPr>
        <w:t xml:space="preserve"> La OMS ofrece un marco conceptual, una metodología y una red global. Las ciudades y comunidades que se unen se comprometen a seguir un ciclo de mejora continua de cuatro fases: planificación, implementación, evaluación y seguimiento.</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"Rentabilidad" Indirecta y Valor Agregado:</w:t>
      </w:r>
    </w:p>
    <w:p w:rsidR="00000000" w:rsidDel="00000000" w:rsidP="00000000" w:rsidRDefault="00000000" w:rsidRPr="00000000" w14:paraId="0000000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Prestigio y Reconocimiento Global:</w:t>
      </w:r>
      <w:r w:rsidDel="00000000" w:rsidR="00000000" w:rsidRPr="00000000">
        <w:rPr>
          <w:color w:val="1b1c1d"/>
          <w:rtl w:val="0"/>
        </w:rPr>
        <w:t xml:space="preserve"> Formar parte de la red de la OMS otorga una validación y visibilidad internacional invaluables para los gobiernos locales.</w:t>
      </w:r>
    </w:p>
    <w:p w:rsidR="00000000" w:rsidDel="00000000" w:rsidP="00000000" w:rsidRDefault="00000000" w:rsidRPr="00000000" w14:paraId="0000000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Acceso a Conocimiento y Colaboración:</w:t>
      </w:r>
      <w:r w:rsidDel="00000000" w:rsidR="00000000" w:rsidRPr="00000000">
        <w:rPr>
          <w:color w:val="1b1c1d"/>
          <w:rtl w:val="0"/>
        </w:rPr>
        <w:t xml:space="preserve"> Los miembros acceden a una vasta base de datos de buenas prácticas, guías técnicas y la posibilidad de intercambiar experiencias con otras ciudades del mundo.</w:t>
      </w:r>
    </w:p>
    <w:p w:rsidR="00000000" w:rsidDel="00000000" w:rsidP="00000000" w:rsidRDefault="00000000" w:rsidRPr="00000000" w14:paraId="0000000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Estímulo a la Inversión Local:</w:t>
      </w:r>
      <w:r w:rsidDel="00000000" w:rsidR="00000000" w:rsidRPr="00000000">
        <w:rPr>
          <w:color w:val="1b1c1d"/>
          <w:rtl w:val="0"/>
        </w:rPr>
        <w:t xml:space="preserve"> La designación puede atraer turismo, talento y inversiones de empresas que buscan operar en entornos socialmente responsables y adaptados a una demografía diversa.</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Ejemplo Práctico:</w:t>
      </w:r>
      <w:r w:rsidDel="00000000" w:rsidR="00000000" w:rsidRPr="00000000">
        <w:rPr>
          <w:color w:val="1b1c1d"/>
          <w:rtl w:val="0"/>
        </w:rPr>
        <w:t xml:space="preserve"> Una ciudad latinoamericana que se une a la red de la OMS no paga una tarifa de certificación a la organización. Sin embargo, invierte recursos públicos en consultoría, diagnósticos, implementación de mejoras (ej. rampas, señalética, programas sociales) y en la promoción de su estatus "Age-Friendly", lo que a su vez dinamiza la economía local.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Fuente: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Organización Mundial de la Salud. (s.f.). </w:t>
      </w:r>
      <w:r w:rsidDel="00000000" w:rsidR="00000000" w:rsidRPr="00000000">
        <w:rPr>
          <w:i w:val="1"/>
          <w:color w:val="1b1c1d"/>
          <w:rtl w:val="0"/>
        </w:rPr>
        <w:t xml:space="preserve">Red Mundial de la OMS de Ciudades y Comunidades Amigables con las Personas Mayores</w:t>
      </w:r>
      <w:r w:rsidDel="00000000" w:rsidR="00000000" w:rsidRPr="00000000">
        <w:rPr>
          <w:color w:val="1b1c1d"/>
          <w:rtl w:val="0"/>
        </w:rPr>
        <w:t xml:space="preserve">. Recuperado de</w:t>
      </w:r>
      <w:hyperlink r:id="rId6">
        <w:r w:rsidDel="00000000" w:rsidR="00000000" w:rsidRPr="00000000">
          <w:rPr>
            <w:color w:val="1b1c1d"/>
            <w:rtl w:val="0"/>
          </w:rPr>
          <w:t xml:space="preserve"> </w:t>
        </w:r>
      </w:hyperlink>
      <w:hyperlink r:id="rId7">
        <w:r w:rsidDel="00000000" w:rsidR="00000000" w:rsidRPr="00000000">
          <w:rPr>
            <w:color w:val="0b57d0"/>
            <w:u w:val="single"/>
            <w:rtl w:val="0"/>
          </w:rPr>
          <w:t xml:space="preserve">https://www.who.int/initiatives/age-friendly-environments/network</w:t>
        </w:r>
      </w:hyperlink>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qhu4mz0a30d" w:id="2"/>
      <w:bookmarkEnd w:id="2"/>
      <w:r w:rsidDel="00000000" w:rsidR="00000000" w:rsidRPr="00000000">
        <w:rPr>
          <w:b w:val="1"/>
          <w:color w:val="1b1c1d"/>
          <w:sz w:val="26"/>
          <w:szCs w:val="26"/>
          <w:rtl w:val="0"/>
        </w:rPr>
        <w:t xml:space="preserve">2. La Certificación Empresarial: El Modelo del "Age Friendly Institute"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El </w:t>
      </w:r>
      <w:r w:rsidDel="00000000" w:rsidR="00000000" w:rsidRPr="00000000">
        <w:rPr>
          <w:b w:val="1"/>
          <w:color w:val="1b1c1d"/>
          <w:rtl w:val="0"/>
        </w:rPr>
        <w:t xml:space="preserve">Age Friendly Institute</w:t>
      </w:r>
      <w:r w:rsidDel="00000000" w:rsidR="00000000" w:rsidRPr="00000000">
        <w:rPr>
          <w:color w:val="1b1c1d"/>
          <w:rtl w:val="0"/>
        </w:rPr>
        <w:t xml:space="preserve">, a través de su programa </w:t>
      </w:r>
      <w:r w:rsidDel="00000000" w:rsidR="00000000" w:rsidRPr="00000000">
        <w:rPr>
          <w:b w:val="1"/>
          <w:color w:val="1b1c1d"/>
          <w:rtl w:val="0"/>
        </w:rPr>
        <w:t xml:space="preserve">Certified Age Friendly Employer™ (CAFE)</w:t>
      </w:r>
      <w:r w:rsidDel="00000000" w:rsidR="00000000" w:rsidRPr="00000000">
        <w:rPr>
          <w:color w:val="1b1c1d"/>
          <w:rtl w:val="0"/>
        </w:rPr>
        <w:t xml:space="preserve">, es uno de los líderes mundiales en la certificación de empresas como empleadores amigables con la edad. Su modelo de negocio, aunque presentado como una iniciativa sin fines de lucro, se estructura para ser sostenible y generar ingresos.</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Diseño del Negocio:</w:t>
      </w:r>
    </w:p>
    <w:p w:rsidR="00000000" w:rsidDel="00000000" w:rsidP="00000000" w:rsidRDefault="00000000" w:rsidRPr="00000000" w14:paraId="0000001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Tarifa de Certificación y Renovación:</w:t>
      </w:r>
      <w:r w:rsidDel="00000000" w:rsidR="00000000" w:rsidRPr="00000000">
        <w:rPr>
          <w:color w:val="1b1c1d"/>
          <w:rtl w:val="0"/>
        </w:rPr>
        <w:t xml:space="preserve"> Las empresas interesadas en obtener el sello CAFE pagan una tarifa para someterse al proceso de evaluación. Esta certificación tiene una vigencia determinada, requiriendo una renovación periódica que implica un nuevo pago.</w:t>
      </w:r>
    </w:p>
    <w:p w:rsidR="00000000" w:rsidDel="00000000" w:rsidP="00000000" w:rsidRDefault="00000000" w:rsidRPr="00000000" w14:paraId="0000001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Servicios de Consultoría y Asesoramiento:</w:t>
      </w:r>
      <w:r w:rsidDel="00000000" w:rsidR="00000000" w:rsidRPr="00000000">
        <w:rPr>
          <w:color w:val="1b1c1d"/>
          <w:rtl w:val="0"/>
        </w:rPr>
        <w:t xml:space="preserve"> El instituto ofrece servicios de valor agregado para ayudar a las empresas a cumplir con los criterios de certificación. Esto puede incluir diagnósticos de cultura organizacional, desarrollo de políticas de recursos humanos inclusivas y capacitación para gerentes.</w:t>
      </w:r>
    </w:p>
    <w:p w:rsidR="00000000" w:rsidDel="00000000" w:rsidP="00000000" w:rsidRDefault="00000000" w:rsidRPr="00000000" w14:paraId="0000001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Formación y Materiales Exclusivos:</w:t>
      </w:r>
      <w:r w:rsidDel="00000000" w:rsidR="00000000" w:rsidRPr="00000000">
        <w:rPr>
          <w:color w:val="1b1c1d"/>
          <w:rtl w:val="0"/>
        </w:rPr>
        <w:t xml:space="preserve"> Ofrecen cursos, talleres y guías prácticas para la gestión del talento senior, los cuales representan otra vía de ingresos.</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Rentabilidad y Propuesta de Valor para el Cliente:</w:t>
      </w:r>
    </w:p>
    <w:p w:rsidR="00000000" w:rsidDel="00000000" w:rsidP="00000000" w:rsidRDefault="00000000" w:rsidRPr="00000000" w14:paraId="00000015">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Atracción y Retención de Talento:</w:t>
      </w:r>
      <w:r w:rsidDel="00000000" w:rsidR="00000000" w:rsidRPr="00000000">
        <w:rPr>
          <w:color w:val="1b1c1d"/>
          <w:rtl w:val="0"/>
        </w:rPr>
        <w:t xml:space="preserve"> En un mercado laboral competitivo, el sello CAFE posiciona a la empresa como un empleador de elección para trabajadores experimentados, reduciendo los costos de rotación y reclutamiento.</w:t>
      </w:r>
    </w:p>
    <w:p w:rsidR="00000000" w:rsidDel="00000000" w:rsidP="00000000" w:rsidRDefault="00000000" w:rsidRPr="00000000" w14:paraId="00000016">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Mejora de la Marca y Reputación Corporativa:</w:t>
      </w:r>
      <w:r w:rsidDel="00000000" w:rsidR="00000000" w:rsidRPr="00000000">
        <w:rPr>
          <w:color w:val="1b1c1d"/>
          <w:rtl w:val="0"/>
        </w:rPr>
        <w:t xml:space="preserve"> La certificación es una poderosa herramienta de marketing y relaciones públicas que demuestra un compromiso con la diversidad y la inclusión.</w:t>
      </w:r>
    </w:p>
    <w:p w:rsidR="00000000" w:rsidDel="00000000" w:rsidP="00000000" w:rsidRDefault="00000000" w:rsidRPr="00000000" w14:paraId="00000017">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Acceso a un Mercado en Crecimiento:</w:t>
      </w:r>
      <w:r w:rsidDel="00000000" w:rsidR="00000000" w:rsidRPr="00000000">
        <w:rPr>
          <w:color w:val="1b1c1d"/>
          <w:rtl w:val="0"/>
        </w:rPr>
        <w:t xml:space="preserve"> Una fuerza laboral intergeneracional puede diseñar mejores productos y servicios para el creciente mercado de consumo de las personas mayores.</w:t>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Ejemplo Práctico:</w:t>
      </w:r>
      <w:r w:rsidDel="00000000" w:rsidR="00000000" w:rsidRPr="00000000">
        <w:rPr>
          <w:color w:val="1b1c1d"/>
          <w:rtl w:val="0"/>
        </w:rPr>
        <w:t xml:space="preserve"> Una empresa de tecnología en América Latina desea obtener la certificación CAFE. Paga una tarifa inicial para la evaluación de sus políticas y prácticas. Si no cumple con todos los criterios, puede contratar los servicios de consultoría del instituto para desarrollar un plan de acción. Una vez certificada, paga una cuota anual o bienal para mantener el sello y accede a webinars exclusivos para sus gerentes de RRHH.</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Fuente:</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Age Friendly Institute. (s.f.). </w:t>
      </w:r>
      <w:r w:rsidDel="00000000" w:rsidR="00000000" w:rsidRPr="00000000">
        <w:rPr>
          <w:i w:val="1"/>
          <w:color w:val="1b1c1d"/>
          <w:rtl w:val="0"/>
        </w:rPr>
        <w:t xml:space="preserve">Certified Age Friendly Employer Program</w:t>
      </w:r>
      <w:r w:rsidDel="00000000" w:rsidR="00000000" w:rsidRPr="00000000">
        <w:rPr>
          <w:color w:val="1b1c1d"/>
          <w:rtl w:val="0"/>
        </w:rPr>
        <w:t xml:space="preserve">. Recuperado de</w:t>
      </w:r>
      <w:hyperlink r:id="rId8">
        <w:r w:rsidDel="00000000" w:rsidR="00000000" w:rsidRPr="00000000">
          <w:rPr>
            <w:color w:val="1b1c1d"/>
            <w:rtl w:val="0"/>
          </w:rPr>
          <w:t xml:space="preserve"> </w:t>
        </w:r>
      </w:hyperlink>
      <w:hyperlink r:id="rId9">
        <w:r w:rsidDel="00000000" w:rsidR="00000000" w:rsidRPr="00000000">
          <w:rPr>
            <w:color w:val="0b57d0"/>
            <w:u w:val="single"/>
            <w:rtl w:val="0"/>
          </w:rPr>
          <w:t xml:space="preserve">https://institute.agefriendly.com/initiatives/certified-age-friendly-employer-program/</w:t>
        </w:r>
      </w:hyperlink>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t4ijv7fbvma" w:id="3"/>
      <w:bookmarkEnd w:id="3"/>
      <w:r w:rsidDel="00000000" w:rsidR="00000000" w:rsidRPr="00000000">
        <w:rPr>
          <w:b w:val="1"/>
          <w:color w:val="1b1c1d"/>
          <w:sz w:val="26"/>
          <w:szCs w:val="26"/>
          <w:rtl w:val="0"/>
        </w:rPr>
        <w:t xml:space="preserve">3. El Enfoque Sectorial: "Age-Friendly Health Systems" del IHI</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El </w:t>
      </w:r>
      <w:r w:rsidDel="00000000" w:rsidR="00000000" w:rsidRPr="00000000">
        <w:rPr>
          <w:b w:val="1"/>
          <w:color w:val="1b1c1d"/>
          <w:rtl w:val="0"/>
        </w:rPr>
        <w:t xml:space="preserve">Institute for Healthcare Improvement (IHI)</w:t>
      </w:r>
      <w:r w:rsidDel="00000000" w:rsidR="00000000" w:rsidRPr="00000000">
        <w:rPr>
          <w:color w:val="1b1c1d"/>
          <w:rtl w:val="0"/>
        </w:rPr>
        <w:t xml:space="preserve">, en colaboración con otras fundaciones, ha desarrollado la iniciativa </w:t>
      </w:r>
      <w:r w:rsidDel="00000000" w:rsidR="00000000" w:rsidRPr="00000000">
        <w:rPr>
          <w:b w:val="1"/>
          <w:color w:val="1b1c1d"/>
          <w:rtl w:val="0"/>
        </w:rPr>
        <w:t xml:space="preserve">Age-Friendly Health Systems</w:t>
      </w:r>
      <w:r w:rsidDel="00000000" w:rsidR="00000000" w:rsidRPr="00000000">
        <w:rPr>
          <w:color w:val="1b1c1d"/>
          <w:rtl w:val="0"/>
        </w:rPr>
        <w:t xml:space="preserve">, centrada en el sector de la salud. Su modelo se enfoca en la mejora de la calidad asistencial, con una rentabilidad demostrable a través de la eficiencia y la reducción de costos.</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Diseño del Negocio:</w:t>
      </w:r>
    </w:p>
    <w:p w:rsidR="00000000" w:rsidDel="00000000" w:rsidP="00000000" w:rsidRDefault="00000000" w:rsidRPr="00000000" w14:paraId="0000001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Comunidades de Acción y Colaborativos de Aprendizaje:</w:t>
      </w:r>
      <w:r w:rsidDel="00000000" w:rsidR="00000000" w:rsidRPr="00000000">
        <w:rPr>
          <w:color w:val="1b1c1d"/>
          <w:rtl w:val="0"/>
        </w:rPr>
        <w:t xml:space="preserve"> El IHI organiza y cobra por la participación en "Action Communities". Los sistemas de salud (hospitales, clínicas, etc.) pagan para unirse a estos grupos, donde reciben coaching, comparten datos y aprenden a implementar el marco de las "4Ms" (What </w:t>
      </w:r>
      <w:r w:rsidDel="00000000" w:rsidR="00000000" w:rsidRPr="00000000">
        <w:rPr>
          <w:b w:val="1"/>
          <w:color w:val="1b1c1d"/>
          <w:rtl w:val="0"/>
        </w:rPr>
        <w:t xml:space="preserve">M</w:t>
      </w:r>
      <w:r w:rsidDel="00000000" w:rsidR="00000000" w:rsidRPr="00000000">
        <w:rPr>
          <w:color w:val="1b1c1d"/>
          <w:rtl w:val="0"/>
        </w:rPr>
        <w:t xml:space="preserve">atters, </w:t>
      </w:r>
      <w:r w:rsidDel="00000000" w:rsidR="00000000" w:rsidRPr="00000000">
        <w:rPr>
          <w:b w:val="1"/>
          <w:color w:val="1b1c1d"/>
          <w:rtl w:val="0"/>
        </w:rPr>
        <w:t xml:space="preserve">M</w:t>
      </w:r>
      <w:r w:rsidDel="00000000" w:rsidR="00000000" w:rsidRPr="00000000">
        <w:rPr>
          <w:color w:val="1b1c1d"/>
          <w:rtl w:val="0"/>
        </w:rPr>
        <w:t xml:space="preserve">edication, </w:t>
      </w:r>
      <w:r w:rsidDel="00000000" w:rsidR="00000000" w:rsidRPr="00000000">
        <w:rPr>
          <w:b w:val="1"/>
          <w:color w:val="1b1c1d"/>
          <w:rtl w:val="0"/>
        </w:rPr>
        <w:t xml:space="preserve">M</w:t>
      </w:r>
      <w:r w:rsidDel="00000000" w:rsidR="00000000" w:rsidRPr="00000000">
        <w:rPr>
          <w:color w:val="1b1c1d"/>
          <w:rtl w:val="0"/>
        </w:rPr>
        <w:t xml:space="preserve">entation, </w:t>
      </w:r>
      <w:r w:rsidDel="00000000" w:rsidR="00000000" w:rsidRPr="00000000">
        <w:rPr>
          <w:b w:val="1"/>
          <w:color w:val="1b1c1d"/>
          <w:rtl w:val="0"/>
        </w:rPr>
        <w:t xml:space="preserve">M</w:t>
      </w:r>
      <w:r w:rsidDel="00000000" w:rsidR="00000000" w:rsidRPr="00000000">
        <w:rPr>
          <w:color w:val="1b1c1d"/>
          <w:rtl w:val="0"/>
        </w:rPr>
        <w:t xml:space="preserve">obility).</w:t>
      </w:r>
    </w:p>
    <w:p w:rsidR="00000000" w:rsidDel="00000000" w:rsidP="00000000" w:rsidRDefault="00000000" w:rsidRPr="00000000" w14:paraId="0000001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Cursos en Línea y Formación con Coaching:</w:t>
      </w:r>
      <w:r w:rsidDel="00000000" w:rsidR="00000000" w:rsidRPr="00000000">
        <w:rPr>
          <w:color w:val="1b1c1d"/>
          <w:rtl w:val="0"/>
        </w:rPr>
        <w:t xml:space="preserve"> Ofrecen programas de formación virtual de pago para equipos de salud, enseñando los elementos del marco y cómo aplicarlos en diversos entornos de atención.</w:t>
      </w:r>
    </w:p>
    <w:p w:rsidR="00000000" w:rsidDel="00000000" w:rsidP="00000000" w:rsidRDefault="00000000" w:rsidRPr="00000000" w14:paraId="00000020">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Reconocimiento y Publicidad:</w:t>
      </w:r>
      <w:r w:rsidDel="00000000" w:rsidR="00000000" w:rsidRPr="00000000">
        <w:rPr>
          <w:color w:val="1b1c1d"/>
          <w:rtl w:val="0"/>
        </w:rPr>
        <w:t xml:space="preserve"> Si bien el reconocimiento formal puede no tener un costo directo, la participación en los programas de pago es a menudo el camino para lograrlo. El IHI luego publicita a las instituciones reconocidas, lo que les da una ventaja competitiva.</w:t>
      </w:r>
    </w:p>
    <w:p w:rsidR="00000000" w:rsidDel="00000000" w:rsidP="00000000" w:rsidRDefault="00000000" w:rsidRPr="00000000" w14:paraId="0000002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Herramientas de Caso de Negocio (Business Case):</w:t>
      </w:r>
      <w:r w:rsidDel="00000000" w:rsidR="00000000" w:rsidRPr="00000000">
        <w:rPr>
          <w:color w:val="1b1c1d"/>
          <w:rtl w:val="0"/>
        </w:rPr>
        <w:t xml:space="preserve"> Proporcionan calculadoras de Retorno de la Inversión (ROI) y metodologías para que las organizaciones de salud puedan demostrar internamente las implicaciones financieras positivas de convertirse en un sistema "Age-Friendly" (ej. reducción de reingresos hospitalarios, optimización de la medicación).</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Rentabilidad y Propuesta de Valor para el Cliente:</w:t>
      </w:r>
    </w:p>
    <w:p w:rsidR="00000000" w:rsidDel="00000000" w:rsidP="00000000" w:rsidRDefault="00000000" w:rsidRPr="00000000" w14:paraId="0000002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Mejora de Resultados Clínicos y Seguridad del Paciente:</w:t>
      </w:r>
      <w:r w:rsidDel="00000000" w:rsidR="00000000" w:rsidRPr="00000000">
        <w:rPr>
          <w:color w:val="1b1c1d"/>
          <w:rtl w:val="0"/>
        </w:rPr>
        <w:t xml:space="preserve"> La implementación de las 4Ms ha demostrado reducir eventos adversos y mejorar la calidad de vida de los pacientes mayores.</w:t>
      </w:r>
    </w:p>
    <w:p w:rsidR="00000000" w:rsidDel="00000000" w:rsidP="00000000" w:rsidRDefault="00000000" w:rsidRPr="00000000" w14:paraId="0000002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Eficiencia Operativa y Reducción de Costos:</w:t>
      </w:r>
      <w:r w:rsidDel="00000000" w:rsidR="00000000" w:rsidRPr="00000000">
        <w:rPr>
          <w:color w:val="1b1c1d"/>
          <w:rtl w:val="0"/>
        </w:rPr>
        <w:t xml:space="preserve"> Una mejor gestión de la medicación y la movilidad puede disminuir las estadías hospitalarias y las complicaciones costosas.</w:t>
      </w:r>
    </w:p>
    <w:p w:rsidR="00000000" w:rsidDel="00000000" w:rsidP="00000000" w:rsidRDefault="00000000" w:rsidRPr="00000000" w14:paraId="0000002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Ventaja Competitiva y Reputación:</w:t>
      </w:r>
      <w:r w:rsidDel="00000000" w:rsidR="00000000" w:rsidRPr="00000000">
        <w:rPr>
          <w:color w:val="1b1c1d"/>
          <w:rtl w:val="0"/>
        </w:rPr>
        <w:t xml:space="preserve"> Ser reconocido por el IHI atrae a pacientes y profesionales de la salud, y puede ser un diferenciador clave en negociaciones con aseguradoras.</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Ejemplo Práctico:</w:t>
      </w:r>
      <w:r w:rsidDel="00000000" w:rsidR="00000000" w:rsidRPr="00000000">
        <w:rPr>
          <w:color w:val="1b1c1d"/>
          <w:rtl w:val="0"/>
        </w:rPr>
        <w:t xml:space="preserve"> Un grupo hospitalario en un país latinoamericano se inscribe en una "Comunidad de Acción" del IHI, pagando una cuota de membresía. Durante un año, sus equipos reciben formación y tutoría para implementar las 4Ms. Utilizando las herramientas del IHI, demuestran a su directorio una reducción del 15% en las caídas de pacientes mayores y un ahorro significativo en costos farmacéuticos, justificando así la inversión.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Fuentes:</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Institute for Healthcare Improvement. (s.f.). </w:t>
      </w:r>
      <w:r w:rsidDel="00000000" w:rsidR="00000000" w:rsidRPr="00000000">
        <w:rPr>
          <w:i w:val="1"/>
          <w:color w:val="1b1c1d"/>
          <w:rtl w:val="0"/>
        </w:rPr>
        <w:t xml:space="preserve">Age-Friendly Health Systems</w:t>
      </w:r>
      <w:r w:rsidDel="00000000" w:rsidR="00000000" w:rsidRPr="00000000">
        <w:rPr>
          <w:color w:val="1b1c1d"/>
          <w:rtl w:val="0"/>
        </w:rPr>
        <w:t xml:space="preserve">. Recuperado de</w:t>
      </w:r>
      <w:hyperlink r:id="rId10">
        <w:r w:rsidDel="00000000" w:rsidR="00000000" w:rsidRPr="00000000">
          <w:rPr>
            <w:color w:val="1b1c1d"/>
            <w:rtl w:val="0"/>
          </w:rPr>
          <w:t xml:space="preserve"> </w:t>
        </w:r>
      </w:hyperlink>
      <w:hyperlink r:id="rId11">
        <w:r w:rsidDel="00000000" w:rsidR="00000000" w:rsidRPr="00000000">
          <w:rPr>
            <w:color w:val="0b57d0"/>
            <w:u w:val="single"/>
            <w:rtl w:val="0"/>
          </w:rPr>
          <w:t xml:space="preserve">https://www.ihi.org/Engage/Initiatives/Age-Friendly-Health-Systems/Pages/default.aspx</w:t>
        </w:r>
      </w:hyperlink>
      <w:r w:rsidDel="00000000" w:rsidR="00000000" w:rsidRPr="00000000">
        <w:rPr>
          <w:rtl w:val="0"/>
        </w:rPr>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Institute for Healthcare Improvement. (s.f.). </w:t>
      </w:r>
      <w:r w:rsidDel="00000000" w:rsidR="00000000" w:rsidRPr="00000000">
        <w:rPr>
          <w:i w:val="1"/>
          <w:color w:val="1b1c1d"/>
          <w:rtl w:val="0"/>
        </w:rPr>
        <w:t xml:space="preserve">Join the Age-Friendly Health Systems Movement</w:t>
      </w:r>
      <w:r w:rsidDel="00000000" w:rsidR="00000000" w:rsidRPr="00000000">
        <w:rPr>
          <w:color w:val="1b1c1d"/>
          <w:rtl w:val="0"/>
        </w:rPr>
        <w:t xml:space="preserve">. Recuperado de</w:t>
      </w:r>
      <w:hyperlink r:id="rId12">
        <w:r w:rsidDel="00000000" w:rsidR="00000000" w:rsidRPr="00000000">
          <w:rPr>
            <w:color w:val="1b1c1d"/>
            <w:rtl w:val="0"/>
          </w:rPr>
          <w:t xml:space="preserve"> </w:t>
        </w:r>
      </w:hyperlink>
      <w:hyperlink r:id="rId13">
        <w:r w:rsidDel="00000000" w:rsidR="00000000" w:rsidRPr="00000000">
          <w:rPr>
            <w:color w:val="0b57d0"/>
            <w:u w:val="single"/>
            <w:rtl w:val="0"/>
          </w:rPr>
          <w:t xml:space="preserve">https://www.ihi.org/age-friendly-health-systems/join-movement</w:t>
        </w:r>
      </w:hyperlink>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u9tlziqazwv" w:id="4"/>
      <w:bookmarkEnd w:id="4"/>
      <w:r w:rsidDel="00000000" w:rsidR="00000000" w:rsidRPr="00000000">
        <w:rPr>
          <w:b w:val="1"/>
          <w:color w:val="1b1c1d"/>
          <w:sz w:val="26"/>
          <w:szCs w:val="26"/>
          <w:rtl w:val="0"/>
        </w:rPr>
        <w:t xml:space="preserve">4. Modelos Híbridos y Locales: AENOR en España y Colaboraciones en EE.UU.</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Existen también modelos que combinan elementos públicos y privados, o que se adaptan a un contexto nacional específico.</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AENOR (Asociación Española de Normalización y Certificación):</w:t>
      </w:r>
      <w:r w:rsidDel="00000000" w:rsidR="00000000" w:rsidRPr="00000000">
        <w:rPr>
          <w:color w:val="1b1c1d"/>
          <w:rtl w:val="0"/>
        </w:rPr>
        <w:t xml:space="preserve"> Esta entidad privada de certificación ha desarrollado un sello de "Compromiso con las personas mayores".</w:t>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Diseño del Negocio:</w:t>
      </w:r>
      <w:r w:rsidDel="00000000" w:rsidR="00000000" w:rsidRPr="00000000">
        <w:rPr>
          <w:color w:val="1b1c1d"/>
          <w:rtl w:val="0"/>
        </w:rPr>
        <w:t xml:space="preserve"> Se basa en un modelo clásico de certificación de calidad. Las empresas (especialmente del sector de servicios como la banca) pagan a AENOR por el proceso de auditoría y, si cumplen con los estándares, por el derecho a usar la marca. La rentabilidad proviene directamente de las tarifas de auditoría y licencia del sello.</w:t>
      </w:r>
    </w:p>
    <w:p w:rsidR="00000000" w:rsidDel="00000000" w:rsidP="00000000" w:rsidRDefault="00000000" w:rsidRPr="00000000" w14:paraId="0000002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Ejemplo:</w:t>
      </w:r>
      <w:r w:rsidDel="00000000" w:rsidR="00000000" w:rsidRPr="00000000">
        <w:rPr>
          <w:color w:val="1b1c1d"/>
          <w:rtl w:val="0"/>
        </w:rPr>
        <w:t xml:space="preserve"> CaixaBank fue la primera entidad en España en obtener esta certificación, utilizándola activamente en sus campañas de marketing para generar confianza entre sus clientes mayores.</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Age-Friendly Business Certification Program (Cleveland, EE.UU.):</w:t>
      </w:r>
    </w:p>
    <w:p w:rsidR="00000000" w:rsidDel="00000000" w:rsidP="00000000" w:rsidRDefault="00000000" w:rsidRPr="00000000" w14:paraId="0000003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Diseño del Negocio:</w:t>
      </w:r>
      <w:r w:rsidDel="00000000" w:rsidR="00000000" w:rsidRPr="00000000">
        <w:rPr>
          <w:color w:val="1b1c1d"/>
          <w:rtl w:val="0"/>
        </w:rPr>
        <w:t xml:space="preserve"> Es una colaboración entre el Departamento de Envejecimiento de la ciudad y el Better Business Bureau (BBB), una organización sin fines de lucro.</w:t>
      </w:r>
    </w:p>
    <w:p w:rsidR="00000000" w:rsidDel="00000000" w:rsidP="00000000" w:rsidRDefault="00000000" w:rsidRPr="00000000" w14:paraId="00000031">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Modelo de Ingresos:</w:t>
      </w:r>
      <w:r w:rsidDel="00000000" w:rsidR="00000000" w:rsidRPr="00000000">
        <w:rPr>
          <w:color w:val="1b1c1d"/>
          <w:rtl w:val="0"/>
        </w:rPr>
        <w:t xml:space="preserve"> Se cobra una pequeña tarifa anual a las empresas ($75 en el ejemplo de Cleveland) para cubrir los costos administrativos. La evaluación la realizan voluntarios de AARP. Es un modelo de bajo costo y alto impacto comunitario.</w:t>
      </w:r>
    </w:p>
    <w:p w:rsidR="00000000" w:rsidDel="00000000" w:rsidP="00000000" w:rsidRDefault="00000000" w:rsidRPr="00000000" w14:paraId="00000032">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Rentabilidad:</w:t>
      </w:r>
      <w:r w:rsidDel="00000000" w:rsidR="00000000" w:rsidRPr="00000000">
        <w:rPr>
          <w:color w:val="1b1c1d"/>
          <w:rtl w:val="0"/>
        </w:rPr>
        <w:t xml:space="preserve"> La rentabilidad no es financiera sino social y de marketing para el BBB y la ciudad. Las empresas obtienen un distintivo para atraer clientes y demuestran su compromiso cívico.</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Fuentes:</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AENOR. (s.f.). </w:t>
      </w:r>
      <w:r w:rsidDel="00000000" w:rsidR="00000000" w:rsidRPr="00000000">
        <w:rPr>
          <w:i w:val="1"/>
          <w:color w:val="1b1c1d"/>
          <w:rtl w:val="0"/>
        </w:rPr>
        <w:t xml:space="preserve">Certificación Compromiso con las personas mayores</w:t>
      </w:r>
      <w:r w:rsidDel="00000000" w:rsidR="00000000" w:rsidRPr="00000000">
        <w:rPr>
          <w:color w:val="1b1c1d"/>
          <w:rtl w:val="0"/>
        </w:rPr>
        <w:t xml:space="preserve">. Información basada en noticias del sector.</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WHO Extranet. (s.f.). </w:t>
      </w:r>
      <w:r w:rsidDel="00000000" w:rsidR="00000000" w:rsidRPr="00000000">
        <w:rPr>
          <w:i w:val="1"/>
          <w:color w:val="1b1c1d"/>
          <w:rtl w:val="0"/>
        </w:rPr>
        <w:t xml:space="preserve">Age Friendly Business Certification Program</w:t>
      </w:r>
      <w:r w:rsidDel="00000000" w:rsidR="00000000" w:rsidRPr="00000000">
        <w:rPr>
          <w:color w:val="1b1c1d"/>
          <w:rtl w:val="0"/>
        </w:rPr>
        <w:t xml:space="preserve">. Recuperado de</w:t>
      </w:r>
      <w:hyperlink r:id="rId14">
        <w:r w:rsidDel="00000000" w:rsidR="00000000" w:rsidRPr="00000000">
          <w:rPr>
            <w:color w:val="1b1c1d"/>
            <w:rtl w:val="0"/>
          </w:rPr>
          <w:t xml:space="preserve"> </w:t>
        </w:r>
      </w:hyperlink>
      <w:hyperlink r:id="rId15">
        <w:r w:rsidDel="00000000" w:rsidR="00000000" w:rsidRPr="00000000">
          <w:rPr>
            <w:color w:val="0b57d0"/>
            <w:u w:val="single"/>
            <w:rtl w:val="0"/>
          </w:rPr>
          <w:t xml:space="preserve">https://extranet.who.int/agefriendlyworld/afp/age-friendly-business-certification-program/</w:t>
        </w:r>
      </w:hyperlink>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b7ex8fa0h34" w:id="5"/>
      <w:bookmarkEnd w:id="5"/>
      <w:r w:rsidDel="00000000" w:rsidR="00000000" w:rsidRPr="00000000">
        <w:rPr>
          <w:b w:val="1"/>
          <w:color w:val="1b1c1d"/>
          <w:sz w:val="26"/>
          <w:szCs w:val="26"/>
          <w:rtl w:val="0"/>
        </w:rPr>
        <w:t xml:space="preserve">Conclusión para un Instituto Certificador en Latinoamérica</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La creación de un instituto certificador "Age-Friendly" en Latinoamérica puede adoptar un modelo de negocio híbrido y escalonado:</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Nivel Gobierno/Comunidad:</w:t>
      </w:r>
      <w:r w:rsidDel="00000000" w:rsidR="00000000" w:rsidRPr="00000000">
        <w:rPr>
          <w:color w:val="1b1c1d"/>
          <w:rtl w:val="0"/>
        </w:rPr>
        <w:t xml:space="preserve"> Inspirado en la OMS, ofrecer un marco de adhesión y una red de colaboración para municipios, con un posible modelo de membresía simbólica o servicios de consultoría pagados para la implementación.</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Nivel Empresa (B2B):</w:t>
      </w:r>
      <w:r w:rsidDel="00000000" w:rsidR="00000000" w:rsidRPr="00000000">
        <w:rPr>
          <w:color w:val="1b1c1d"/>
          <w:rtl w:val="0"/>
        </w:rPr>
        <w:t xml:space="preserve"> Emular el modelo del Age Friendly Institute (CAFE) y AENOR, con tarifas de certificación, renovación, y servicios de alto valor agregado como consultoría y formación especializada para sectores clave (retail, banca, turismo, salud).</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Nivel Micro/Comercio Local (B2C):</w:t>
      </w:r>
      <w:r w:rsidDel="00000000" w:rsidR="00000000" w:rsidRPr="00000000">
        <w:rPr>
          <w:color w:val="1b1c1d"/>
          <w:rtl w:val="0"/>
        </w:rPr>
        <w:t xml:space="preserve"> Desarrollar un programa de bajo costo, similar al de Cleveland, para pequeños comercios, que genere un alto impacto visible en la comunidad y sirva como puerta de entrada a servicios más avanzados.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 clave del éxito radicará en demostrar el retorno de la inversión, ya sea en términos de rentabilidad financiera, mejora de la reputación, captación de talento o impacto social medible. La credibilidad, respaldada por una metodología rigurosa y transparente, será el activo más valioso del instituto.</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97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www.ihi.org/Engage/Initiatives/Age-Friendly-Health-Systems/Pages/default.aspx" TargetMode="External"/><Relationship Id="rId10" Type="http://schemas.openxmlformats.org/officeDocument/2006/relationships/hyperlink" Target="https://www.google.com/search?q=https://www.ihi.org/Engage/Initiatives/Age-Friendly-Health-Systems/Pages/default.aspx" TargetMode="External"/><Relationship Id="rId13" Type="http://schemas.openxmlformats.org/officeDocument/2006/relationships/hyperlink" Target="https://www.google.com/search?q=https://www.ihi.org/age-friendly-health-systems/join-movement" TargetMode="External"/><Relationship Id="rId12" Type="http://schemas.openxmlformats.org/officeDocument/2006/relationships/hyperlink" Target="https://www.google.com/search?q=https://www.ihi.org/age-friendly-health-systems/join-mov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stitute.agefriendly.com/initiatives/certified-age-friendly-employer-program/" TargetMode="External"/><Relationship Id="rId15" Type="http://schemas.openxmlformats.org/officeDocument/2006/relationships/hyperlink" Target="https://extranet.who.int/agefriendlyworld/afp/age-friendly-business-certification-program/" TargetMode="External"/><Relationship Id="rId14" Type="http://schemas.openxmlformats.org/officeDocument/2006/relationships/hyperlink" Target="https://extranet.who.int/agefriendlyworld/afp/age-friendly-business-certification-program/" TargetMode="External"/><Relationship Id="rId5" Type="http://schemas.openxmlformats.org/officeDocument/2006/relationships/styles" Target="styles.xml"/><Relationship Id="rId6" Type="http://schemas.openxmlformats.org/officeDocument/2006/relationships/hyperlink" Target="https://www.google.com/search?q=https://www.who.int/initiatives/age-friendly-environments/network" TargetMode="External"/><Relationship Id="rId7" Type="http://schemas.openxmlformats.org/officeDocument/2006/relationships/hyperlink" Target="https://www.google.com/search?q=https://www.who.int/initiatives/age-friendly-environments/network" TargetMode="External"/><Relationship Id="rId8" Type="http://schemas.openxmlformats.org/officeDocument/2006/relationships/hyperlink" Target="https://institute.agefriendly.com/initiatives/certified-age-friendly-employer-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