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E5E75" w14:textId="19D763BD" w:rsidR="00531FAD" w:rsidRPr="00397AA7" w:rsidRDefault="00F72EF6">
      <w:pPr>
        <w:rPr>
          <w:rFonts w:cstheme="minorHAnsi"/>
          <w:sz w:val="24"/>
          <w:szCs w:val="24"/>
        </w:rPr>
      </w:pPr>
      <w:r w:rsidRPr="00F72EF6">
        <w:rPr>
          <w:rFonts w:cstheme="minorHAnsi"/>
          <w:sz w:val="24"/>
          <w:szCs w:val="24"/>
        </w:rPr>
        <w:drawing>
          <wp:inline distT="0" distB="0" distL="0" distR="0" wp14:anchorId="771A0BE5" wp14:editId="3D473FE9">
            <wp:extent cx="5649113" cy="6573167"/>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9113" cy="6573167"/>
                    </a:xfrm>
                    <a:prstGeom prst="rect">
                      <a:avLst/>
                    </a:prstGeom>
                  </pic:spPr>
                </pic:pic>
              </a:graphicData>
            </a:graphic>
          </wp:inline>
        </w:drawing>
      </w:r>
    </w:p>
    <w:p w14:paraId="0800CC90" w14:textId="3ECB3019" w:rsidR="00397AA7" w:rsidRPr="00F72EF6" w:rsidRDefault="00397AA7">
      <w:pPr>
        <w:rPr>
          <w:rFonts w:cstheme="minorHAnsi"/>
          <w:b/>
          <w:bCs/>
          <w:sz w:val="28"/>
          <w:szCs w:val="28"/>
        </w:rPr>
      </w:pPr>
      <w:r w:rsidRPr="00F72EF6">
        <w:rPr>
          <w:rFonts w:cstheme="minorHAnsi"/>
          <w:b/>
          <w:bCs/>
          <w:sz w:val="28"/>
          <w:szCs w:val="28"/>
        </w:rPr>
        <w:t>Natalidad en el mundo</w:t>
      </w:r>
    </w:p>
    <w:p w14:paraId="7CA0FB5E"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El mundo está viviendo una transformación demográfica sin precedentes.</w:t>
      </w:r>
      <w:r w:rsidRPr="00397AA7">
        <w:rPr>
          <w:rFonts w:eastAsia="Times New Roman" w:cstheme="minorHAnsi"/>
          <w:color w:val="1F1F1F"/>
          <w:sz w:val="24"/>
          <w:szCs w:val="24"/>
          <w:lang w:eastAsia="es-AR"/>
        </w:rPr>
        <w:t xml:space="preserve"> No se trata de que hayamos dejado de crecer por completo, sino de que el ritmo al que nacen nuevos seres humanos se está desacelerando de una manera extremadamente rápida y generalizada. </w:t>
      </w:r>
    </w:p>
    <w:p w14:paraId="46D839F6"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Lo que comenzó como un fenómeno exclusivo de los países de altos ingresos se ha extendido a casi todos los rincones del planeta.</w:t>
      </w:r>
      <w:r w:rsidRPr="00397AA7">
        <w:rPr>
          <w:rFonts w:eastAsia="Times New Roman" w:cstheme="minorHAnsi"/>
          <w:color w:val="1F1F1F"/>
          <w:sz w:val="24"/>
          <w:szCs w:val="24"/>
          <w:lang w:eastAsia="es-AR"/>
        </w:rPr>
        <w:t xml:space="preserve"> </w:t>
      </w:r>
      <w:r w:rsidRPr="00397AA7">
        <w:rPr>
          <w:rFonts w:eastAsia="Times New Roman" w:cstheme="minorHAnsi"/>
          <w:color w:val="1F1F1F"/>
          <w:sz w:val="24"/>
          <w:szCs w:val="24"/>
          <w:bdr w:val="none" w:sz="0" w:space="0" w:color="auto" w:frame="1"/>
          <w:lang w:eastAsia="es-AR"/>
        </w:rPr>
        <w:t xml:space="preserve">Para entender la magnitud de este cambio, basta con mirar las cifras: en 1990 la tasa global de fecundidad era de </w:t>
      </w:r>
      <w:r w:rsidRPr="00397AA7">
        <w:rPr>
          <w:rFonts w:eastAsia="Times New Roman" w:cstheme="minorHAnsi"/>
          <w:b/>
          <w:bCs/>
          <w:color w:val="1F1F1F"/>
          <w:sz w:val="24"/>
          <w:szCs w:val="24"/>
          <w:bdr w:val="none" w:sz="0" w:space="0" w:color="auto" w:frame="1"/>
          <w:lang w:eastAsia="es-AR"/>
        </w:rPr>
        <w:t>3,3 nacimientos por mujer</w:t>
      </w:r>
      <w:r w:rsidRPr="00397AA7">
        <w:rPr>
          <w:rFonts w:eastAsia="Times New Roman" w:cstheme="minorHAnsi"/>
          <w:color w:val="1F1F1F"/>
          <w:sz w:val="24"/>
          <w:szCs w:val="24"/>
          <w:bdr w:val="none" w:sz="0" w:space="0" w:color="auto" w:frame="1"/>
          <w:lang w:eastAsia="es-AR"/>
        </w:rPr>
        <w:t xml:space="preserve">, mientras que hoy promedia apenas los </w:t>
      </w:r>
      <w:r w:rsidRPr="00397AA7">
        <w:rPr>
          <w:rFonts w:eastAsia="Times New Roman" w:cstheme="minorHAnsi"/>
          <w:b/>
          <w:bCs/>
          <w:color w:val="1F1F1F"/>
          <w:sz w:val="24"/>
          <w:szCs w:val="24"/>
          <w:bdr w:val="none" w:sz="0" w:space="0" w:color="auto" w:frame="1"/>
          <w:lang w:eastAsia="es-AR"/>
        </w:rPr>
        <w:t>2,3</w:t>
      </w:r>
      <w:r w:rsidRPr="00397AA7">
        <w:rPr>
          <w:rFonts w:eastAsia="Times New Roman" w:cstheme="minorHAnsi"/>
          <w:color w:val="1F1F1F"/>
          <w:sz w:val="24"/>
          <w:szCs w:val="24"/>
          <w:bdr w:val="none" w:sz="0" w:space="0" w:color="auto" w:frame="1"/>
          <w:lang w:eastAsia="es-AR"/>
        </w:rPr>
        <w:t>.</w:t>
      </w:r>
      <w:r w:rsidRPr="00397AA7">
        <w:rPr>
          <w:rFonts w:eastAsia="Times New Roman" w:cstheme="minorHAnsi"/>
          <w:color w:val="1F1F1F"/>
          <w:sz w:val="24"/>
          <w:szCs w:val="24"/>
          <w:lang w:eastAsia="es-AR"/>
        </w:rPr>
        <w:t xml:space="preserve"> </w:t>
      </w:r>
    </w:p>
    <w:p w14:paraId="70347319" w14:textId="77777777" w:rsidR="00397AA7" w:rsidRPr="00397AA7" w:rsidRDefault="00397AA7" w:rsidP="00397AA7">
      <w:pPr>
        <w:spacing w:before="100" w:beforeAutospacing="1" w:after="0" w:line="240" w:lineRule="auto"/>
        <w:outlineLvl w:val="1"/>
        <w:rPr>
          <w:rFonts w:eastAsia="Times New Roman" w:cstheme="minorHAnsi"/>
          <w:b/>
          <w:bCs/>
          <w:color w:val="1F1F1F"/>
          <w:sz w:val="24"/>
          <w:szCs w:val="24"/>
          <w:lang w:eastAsia="es-AR"/>
        </w:rPr>
      </w:pPr>
      <w:r w:rsidRPr="00397AA7">
        <w:rPr>
          <w:rFonts w:eastAsia="Times New Roman" w:cstheme="minorHAnsi"/>
          <w:b/>
          <w:bCs/>
          <w:color w:val="1F1F1F"/>
          <w:sz w:val="24"/>
          <w:szCs w:val="24"/>
          <w:lang w:eastAsia="es-AR"/>
        </w:rPr>
        <w:lastRenderedPageBreak/>
        <w:t>El "número mágico": 2,1</w:t>
      </w:r>
    </w:p>
    <w:p w14:paraId="27307308"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 xml:space="preserve">En demografía existe un concepto fundamental llamado </w:t>
      </w:r>
      <w:r w:rsidRPr="00397AA7">
        <w:rPr>
          <w:rFonts w:eastAsia="Times New Roman" w:cstheme="minorHAnsi"/>
          <w:b/>
          <w:bCs/>
          <w:color w:val="1F1F1F"/>
          <w:sz w:val="24"/>
          <w:szCs w:val="24"/>
          <w:bdr w:val="none" w:sz="0" w:space="0" w:color="auto" w:frame="1"/>
          <w:lang w:eastAsia="es-AR"/>
        </w:rPr>
        <w:t>nivel de reemplazo generacional</w:t>
      </w:r>
      <w:r w:rsidRPr="00397AA7">
        <w:rPr>
          <w:rFonts w:eastAsia="Times New Roman" w:cstheme="minorHAnsi"/>
          <w:color w:val="1F1F1F"/>
          <w:sz w:val="24"/>
          <w:szCs w:val="24"/>
          <w:bdr w:val="none" w:sz="0" w:space="0" w:color="auto" w:frame="1"/>
          <w:lang w:eastAsia="es-AR"/>
        </w:rPr>
        <w:t xml:space="preserve">, que se sitúa en </w:t>
      </w:r>
      <w:r w:rsidRPr="00397AA7">
        <w:rPr>
          <w:rFonts w:eastAsia="Times New Roman" w:cstheme="minorHAnsi"/>
          <w:b/>
          <w:bCs/>
          <w:color w:val="1F1F1F"/>
          <w:sz w:val="24"/>
          <w:szCs w:val="24"/>
          <w:bdr w:val="none" w:sz="0" w:space="0" w:color="auto" w:frame="1"/>
          <w:lang w:eastAsia="es-AR"/>
        </w:rPr>
        <w:t>2,1 hijos por mujer</w:t>
      </w:r>
      <w:r w:rsidRPr="00397AA7">
        <w:rPr>
          <w:rFonts w:eastAsia="Times New Roman" w:cstheme="minorHAnsi"/>
          <w:color w:val="1F1F1F"/>
          <w:sz w:val="24"/>
          <w:szCs w:val="24"/>
          <w:bdr w:val="none" w:sz="0" w:space="0" w:color="auto" w:frame="1"/>
          <w:lang w:eastAsia="es-AR"/>
        </w:rPr>
        <w:t>.</w:t>
      </w:r>
      <w:r w:rsidRPr="00397AA7">
        <w:rPr>
          <w:rFonts w:eastAsia="Times New Roman" w:cstheme="minorHAnsi"/>
          <w:color w:val="1F1F1F"/>
          <w:sz w:val="24"/>
          <w:szCs w:val="24"/>
          <w:lang w:eastAsia="es-AR"/>
        </w:rPr>
        <w:t xml:space="preserve"> </w:t>
      </w:r>
      <w:r w:rsidRPr="00397AA7">
        <w:rPr>
          <w:rFonts w:eastAsia="Times New Roman" w:cstheme="minorHAnsi"/>
          <w:color w:val="1F1F1F"/>
          <w:sz w:val="24"/>
          <w:szCs w:val="24"/>
          <w:bdr w:val="none" w:sz="0" w:space="0" w:color="auto" w:frame="1"/>
          <w:lang w:eastAsia="es-AR"/>
        </w:rPr>
        <w:t>Este número representa la cantidad mínima de nacimientos necesarios para que una población se mantenga estable a lo largo del tiempo (sin contar la migración).</w:t>
      </w:r>
      <w:r w:rsidRPr="00397AA7">
        <w:rPr>
          <w:rFonts w:eastAsia="Times New Roman" w:cstheme="minorHAnsi"/>
          <w:color w:val="1F1F1F"/>
          <w:sz w:val="24"/>
          <w:szCs w:val="24"/>
          <w:lang w:eastAsia="es-AR"/>
        </w:rPr>
        <w:t xml:space="preserve"> </w:t>
      </w:r>
    </w:p>
    <w:p w14:paraId="08B9B195"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 xml:space="preserve">Como se destaca en la infografía anterior, hoy en día </w:t>
      </w:r>
      <w:r w:rsidRPr="00397AA7">
        <w:rPr>
          <w:rFonts w:eastAsia="Times New Roman" w:cstheme="minorHAnsi"/>
          <w:b/>
          <w:bCs/>
          <w:color w:val="1F1F1F"/>
          <w:sz w:val="24"/>
          <w:szCs w:val="24"/>
          <w:bdr w:val="none" w:sz="0" w:space="0" w:color="auto" w:frame="1"/>
          <w:lang w:eastAsia="es-AR"/>
        </w:rPr>
        <w:t>casi dos tercios de la población mundial viven en países o regiones donde la tasa ya está por debajo de ese límite crítico de 2,1</w:t>
      </w:r>
      <w:r w:rsidRPr="00397AA7">
        <w:rPr>
          <w:rFonts w:eastAsia="Times New Roman" w:cstheme="minorHAnsi"/>
          <w:color w:val="1F1F1F"/>
          <w:sz w:val="24"/>
          <w:szCs w:val="24"/>
          <w:bdr w:val="none" w:sz="0" w:space="0" w:color="auto" w:frame="1"/>
          <w:lang w:eastAsia="es-AR"/>
        </w:rPr>
        <w:t>.</w:t>
      </w:r>
      <w:r w:rsidRPr="00397AA7">
        <w:rPr>
          <w:rFonts w:eastAsia="Times New Roman" w:cstheme="minorHAnsi"/>
          <w:color w:val="1F1F1F"/>
          <w:sz w:val="24"/>
          <w:szCs w:val="24"/>
          <w:lang w:eastAsia="es-AR"/>
        </w:rPr>
        <w:t xml:space="preserve"> Cuando un país cruza esa línea de forma sostenida, su población inevitablemente envejecerá y, a largo plazo, comenzará a contraerse. </w:t>
      </w:r>
    </w:p>
    <w:p w14:paraId="56DE5308" w14:textId="77777777" w:rsidR="00397AA7" w:rsidRPr="00397AA7" w:rsidRDefault="00397AA7" w:rsidP="00397AA7">
      <w:pPr>
        <w:spacing w:before="100" w:beforeAutospacing="1" w:after="0" w:line="240" w:lineRule="auto"/>
        <w:outlineLvl w:val="1"/>
        <w:rPr>
          <w:rFonts w:eastAsia="Times New Roman" w:cstheme="minorHAnsi"/>
          <w:b/>
          <w:bCs/>
          <w:color w:val="1F1F1F"/>
          <w:sz w:val="24"/>
          <w:szCs w:val="24"/>
          <w:lang w:eastAsia="es-AR"/>
        </w:rPr>
      </w:pPr>
      <w:r w:rsidRPr="00397AA7">
        <w:rPr>
          <w:rFonts w:eastAsia="Times New Roman" w:cstheme="minorHAnsi"/>
          <w:b/>
          <w:bCs/>
          <w:color w:val="1F1F1F"/>
          <w:sz w:val="24"/>
          <w:szCs w:val="24"/>
          <w:lang w:eastAsia="es-AR"/>
        </w:rPr>
        <w:t>La brecha global: Extremos geográficos</w:t>
      </w:r>
    </w:p>
    <w:p w14:paraId="2A2432B3"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lang w:eastAsia="es-AR"/>
        </w:rPr>
        <w:t>Aunque la tendencia a la baja es mundial, la realidad actual muestra dos caras completamente opuestas según la región:</w:t>
      </w:r>
    </w:p>
    <w:tbl>
      <w:tblPr>
        <w:tblW w:w="0" w:type="auto"/>
        <w:tblCellSpacing w:w="15" w:type="dxa"/>
        <w:tblCellMar>
          <w:left w:w="0" w:type="dxa"/>
          <w:right w:w="0" w:type="dxa"/>
        </w:tblCellMar>
        <w:tblLook w:val="04A0" w:firstRow="1" w:lastRow="0" w:firstColumn="1" w:lastColumn="0" w:noHBand="0" w:noVBand="1"/>
      </w:tblPr>
      <w:tblGrid>
        <w:gridCol w:w="2025"/>
        <w:gridCol w:w="1895"/>
        <w:gridCol w:w="5136"/>
      </w:tblGrid>
      <w:tr w:rsidR="00397AA7" w:rsidRPr="00397AA7" w14:paraId="7B489F9D" w14:textId="77777777" w:rsidTr="00397AA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9B9DE"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Región / Tendencia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C665E"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Tasa de Fecundidad Promedio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137E"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Situación Actual</w:t>
            </w:r>
          </w:p>
        </w:tc>
      </w:tr>
      <w:tr w:rsidR="00397AA7" w:rsidRPr="00397AA7" w14:paraId="2D99690C" w14:textId="77777777" w:rsidTr="00397A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37E2"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África Subsahariana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C97AA"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4,0 a 4,6</w:t>
            </w:r>
            <w:r w:rsidRPr="00397AA7">
              <w:rPr>
                <w:rFonts w:eastAsia="Times New Roman" w:cstheme="minorHAnsi"/>
                <w:color w:val="1F1F1F"/>
                <w:sz w:val="24"/>
                <w:szCs w:val="24"/>
                <w:bdr w:val="none" w:sz="0" w:space="0" w:color="auto" w:frame="1"/>
                <w:lang w:eastAsia="es-AR"/>
              </w:rPr>
              <w:t xml:space="preserve"> hijos por mujer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3484C"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Es la única región que sostiene el crecimiento poblacional global. Países como Níger, Somalia y Chad lideran los índices mundiales, aunque sus tasas también han empezado a bajar lentamente.</w:t>
            </w:r>
          </w:p>
        </w:tc>
      </w:tr>
      <w:tr w:rsidR="00397AA7" w:rsidRPr="00397AA7" w14:paraId="006CA82C" w14:textId="77777777" w:rsidTr="00397A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FB83D"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América Latina y el Caribe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F5EC"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1,8 a 1,9</w:t>
            </w:r>
            <w:r w:rsidRPr="00397AA7">
              <w:rPr>
                <w:rFonts w:eastAsia="Times New Roman" w:cstheme="minorHAnsi"/>
                <w:color w:val="1F1F1F"/>
                <w:sz w:val="24"/>
                <w:szCs w:val="24"/>
                <w:bdr w:val="none" w:sz="0" w:space="0" w:color="auto" w:frame="1"/>
                <w:lang w:eastAsia="es-AR"/>
              </w:rPr>
              <w:t xml:space="preserve"> hijos por mujer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618A8"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Ya se encuentra por debajo del nivel de reemplazo. La población regional alcanzará su pico histórico en las próximas décadas y luego comenzará a descender.</w:t>
            </w:r>
          </w:p>
        </w:tc>
      </w:tr>
      <w:tr w:rsidR="00397AA7" w:rsidRPr="00397AA7" w14:paraId="0FDCE619" w14:textId="77777777" w:rsidTr="00397A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C5841"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Europa y América del 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29F44"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1,4 a 1,6</w:t>
            </w:r>
            <w:r w:rsidRPr="00397AA7">
              <w:rPr>
                <w:rFonts w:eastAsia="Times New Roman" w:cstheme="minorHAnsi"/>
                <w:color w:val="1F1F1F"/>
                <w:sz w:val="24"/>
                <w:szCs w:val="24"/>
                <w:bdr w:val="none" w:sz="0" w:space="0" w:color="auto" w:frame="1"/>
                <w:lang w:eastAsia="es-AR"/>
              </w:rPr>
              <w:t xml:space="preserve"> hijos por mujer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4B6FD"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Llevan décadas en un "invierno demográfico". El crecimiento en estas regiones depende casi exclusivamente de los flujos migratorios.</w:t>
            </w:r>
          </w:p>
        </w:tc>
      </w:tr>
      <w:tr w:rsidR="00397AA7" w:rsidRPr="00397AA7" w14:paraId="0AEDA7DA" w14:textId="77777777" w:rsidTr="00397A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0CEC"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Este de Asia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08A49"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0,7 a 1,2</w:t>
            </w:r>
            <w:r w:rsidRPr="00397AA7">
              <w:rPr>
                <w:rFonts w:eastAsia="Times New Roman" w:cstheme="minorHAnsi"/>
                <w:color w:val="1F1F1F"/>
                <w:sz w:val="24"/>
                <w:szCs w:val="24"/>
                <w:bdr w:val="none" w:sz="0" w:space="0" w:color="auto" w:frame="1"/>
                <w:lang w:eastAsia="es-AR"/>
              </w:rPr>
              <w:t xml:space="preserve"> hijos por mujer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5D01D" w14:textId="77777777" w:rsidR="00397AA7" w:rsidRPr="00397AA7" w:rsidRDefault="00397AA7" w:rsidP="00397AA7">
            <w:pPr>
              <w:spacing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bdr w:val="none" w:sz="0" w:space="0" w:color="auto" w:frame="1"/>
                <w:lang w:eastAsia="es-AR"/>
              </w:rPr>
              <w:t xml:space="preserve">Es el epicentro de la caída. </w:t>
            </w:r>
            <w:r w:rsidRPr="00397AA7">
              <w:rPr>
                <w:rFonts w:eastAsia="Times New Roman" w:cstheme="minorHAnsi"/>
                <w:b/>
                <w:bCs/>
                <w:color w:val="1F1F1F"/>
                <w:sz w:val="24"/>
                <w:szCs w:val="24"/>
                <w:bdr w:val="none" w:sz="0" w:space="0" w:color="auto" w:frame="1"/>
                <w:lang w:eastAsia="es-AR"/>
              </w:rPr>
              <w:t>Corea del Sur ostenta la tasa más baja del mundo (cercana a 0,72)</w:t>
            </w:r>
            <w:r w:rsidRPr="00397AA7">
              <w:rPr>
                <w:rFonts w:eastAsia="Times New Roman" w:cstheme="minorHAnsi"/>
                <w:color w:val="1F1F1F"/>
                <w:sz w:val="24"/>
                <w:szCs w:val="24"/>
                <w:bdr w:val="none" w:sz="0" w:space="0" w:color="auto" w:frame="1"/>
                <w:lang w:eastAsia="es-AR"/>
              </w:rPr>
              <w:t>, seguida de cerca por Hong Kong, Taiwán y Japón. China ya registra un decrecimiento neto de su población.</w:t>
            </w:r>
          </w:p>
        </w:tc>
      </w:tr>
    </w:tbl>
    <w:p w14:paraId="5A4D1C54" w14:textId="77777777" w:rsidR="00397AA7" w:rsidRPr="00397AA7" w:rsidRDefault="00397AA7" w:rsidP="00397AA7">
      <w:pPr>
        <w:spacing w:before="100" w:beforeAutospacing="1" w:after="0" w:line="240" w:lineRule="auto"/>
        <w:outlineLvl w:val="1"/>
        <w:rPr>
          <w:rFonts w:eastAsia="Times New Roman" w:cstheme="minorHAnsi"/>
          <w:b/>
          <w:bCs/>
          <w:color w:val="1F1F1F"/>
          <w:sz w:val="24"/>
          <w:szCs w:val="24"/>
          <w:lang w:eastAsia="es-AR"/>
        </w:rPr>
      </w:pPr>
      <w:r w:rsidRPr="00397AA7">
        <w:rPr>
          <w:rFonts w:eastAsia="Times New Roman" w:cstheme="minorHAnsi"/>
          <w:b/>
          <w:bCs/>
          <w:color w:val="1F1F1F"/>
          <w:sz w:val="24"/>
          <w:szCs w:val="24"/>
          <w:lang w:eastAsia="es-AR"/>
        </w:rPr>
        <w:t>¿Por qué está cayendo la natalidad?</w:t>
      </w:r>
    </w:p>
    <w:p w14:paraId="5B449CF4"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color w:val="1F1F1F"/>
          <w:sz w:val="24"/>
          <w:szCs w:val="24"/>
          <w:lang w:eastAsia="es-AR"/>
        </w:rPr>
        <w:t>Este fenómeno no responde a una sola causa, sino a un conjunto de cambios estructurales, socioeconómicos y culturales profundamente interconectados:</w:t>
      </w:r>
    </w:p>
    <w:p w14:paraId="72461FB1" w14:textId="77777777" w:rsidR="00397AA7" w:rsidRPr="00397AA7" w:rsidRDefault="00397AA7" w:rsidP="00397AA7">
      <w:pPr>
        <w:numPr>
          <w:ilvl w:val="0"/>
          <w:numId w:val="1"/>
        </w:num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lastRenderedPageBreak/>
        <w:t>Acceso a la educación y mercado laboral:</w:t>
      </w:r>
      <w:r w:rsidRPr="00397AA7">
        <w:rPr>
          <w:rFonts w:eastAsia="Times New Roman" w:cstheme="minorHAnsi"/>
          <w:color w:val="1F1F1F"/>
          <w:sz w:val="24"/>
          <w:szCs w:val="24"/>
          <w:bdr w:val="none" w:sz="0" w:space="0" w:color="auto" w:frame="1"/>
          <w:lang w:eastAsia="es-AR"/>
        </w:rPr>
        <w:t xml:space="preserve"> La incorporación de las mujeres a la educación superior y al empleo profesional ha postergado la edad del primer hijo y ha transformado las prioridades de vida.</w:t>
      </w:r>
      <w:r w:rsidRPr="00397AA7">
        <w:rPr>
          <w:rFonts w:eastAsia="Times New Roman" w:cstheme="minorHAnsi"/>
          <w:color w:val="1F1F1F"/>
          <w:sz w:val="24"/>
          <w:szCs w:val="24"/>
          <w:lang w:eastAsia="es-AR"/>
        </w:rPr>
        <w:t xml:space="preserve"> </w:t>
      </w:r>
    </w:p>
    <w:p w14:paraId="073ACE74" w14:textId="77777777" w:rsidR="00397AA7" w:rsidRPr="00397AA7" w:rsidRDefault="00397AA7" w:rsidP="00397AA7">
      <w:pPr>
        <w:numPr>
          <w:ilvl w:val="0"/>
          <w:numId w:val="1"/>
        </w:num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Costos económicos:</w:t>
      </w:r>
      <w:r w:rsidRPr="00397AA7">
        <w:rPr>
          <w:rFonts w:eastAsia="Times New Roman" w:cstheme="minorHAnsi"/>
          <w:color w:val="1F1F1F"/>
          <w:sz w:val="24"/>
          <w:szCs w:val="24"/>
          <w:lang w:eastAsia="es-AR"/>
        </w:rPr>
        <w:t xml:space="preserve"> En las sociedades urbanas modernas, criar un hijo se ha vuelto sumamente costoso (vivienda, educación, cuidado infantil). A diferencia de las economías agrícolas del pasado, donde los hijos colaboraban temprano en las tareas familiares, hoy representan una inversión económica sostenida durante décadas.</w:t>
      </w:r>
    </w:p>
    <w:p w14:paraId="760EE312" w14:textId="77777777" w:rsidR="00397AA7" w:rsidRPr="00397AA7" w:rsidRDefault="00397AA7" w:rsidP="00397AA7">
      <w:pPr>
        <w:numPr>
          <w:ilvl w:val="0"/>
          <w:numId w:val="1"/>
        </w:num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Planificación familiar:</w:t>
      </w:r>
      <w:r w:rsidRPr="00397AA7">
        <w:rPr>
          <w:rFonts w:eastAsia="Times New Roman" w:cstheme="minorHAnsi"/>
          <w:color w:val="1F1F1F"/>
          <w:sz w:val="24"/>
          <w:szCs w:val="24"/>
          <w:bdr w:val="none" w:sz="0" w:space="0" w:color="auto" w:frame="1"/>
          <w:lang w:eastAsia="es-AR"/>
        </w:rPr>
        <w:t xml:space="preserve"> El acceso masivo y efectivo a métodos anticonceptivos permite un control real sobre el tamaño de las familias.</w:t>
      </w:r>
      <w:r w:rsidRPr="00397AA7">
        <w:rPr>
          <w:rFonts w:eastAsia="Times New Roman" w:cstheme="minorHAnsi"/>
          <w:color w:val="1F1F1F"/>
          <w:sz w:val="24"/>
          <w:szCs w:val="24"/>
          <w:lang w:eastAsia="es-AR"/>
        </w:rPr>
        <w:t xml:space="preserve"> </w:t>
      </w:r>
    </w:p>
    <w:p w14:paraId="342A2CD1" w14:textId="77777777" w:rsidR="00397AA7" w:rsidRPr="00397AA7" w:rsidRDefault="00397AA7" w:rsidP="00397AA7">
      <w:pPr>
        <w:numPr>
          <w:ilvl w:val="0"/>
          <w:numId w:val="1"/>
        </w:num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Cambio de expectativas de vida:</w:t>
      </w:r>
      <w:r w:rsidRPr="00397AA7">
        <w:rPr>
          <w:rFonts w:eastAsia="Times New Roman" w:cstheme="minorHAnsi"/>
          <w:color w:val="1F1F1F"/>
          <w:sz w:val="24"/>
          <w:szCs w:val="24"/>
          <w:lang w:eastAsia="es-AR"/>
        </w:rPr>
        <w:t xml:space="preserve"> La realización personal, el desarrollo profesional y el ocio compiten directamente con el tiempo y la energía que requiere la crianza.</w:t>
      </w:r>
    </w:p>
    <w:p w14:paraId="51060A64" w14:textId="77777777" w:rsidR="00397AA7" w:rsidRPr="00397AA7" w:rsidRDefault="00397AA7" w:rsidP="00397AA7">
      <w:pPr>
        <w:spacing w:before="100" w:beforeAutospacing="1" w:after="0" w:line="240" w:lineRule="auto"/>
        <w:rPr>
          <w:rFonts w:eastAsia="Times New Roman" w:cstheme="minorHAnsi"/>
          <w:color w:val="1F1F1F"/>
          <w:sz w:val="24"/>
          <w:szCs w:val="24"/>
          <w:lang w:eastAsia="es-AR"/>
        </w:rPr>
      </w:pPr>
      <w:r w:rsidRPr="00397AA7">
        <w:rPr>
          <w:rFonts w:eastAsia="Times New Roman" w:cstheme="minorHAnsi"/>
          <w:b/>
          <w:bCs/>
          <w:color w:val="1F1F1F"/>
          <w:sz w:val="24"/>
          <w:szCs w:val="24"/>
          <w:bdr w:val="none" w:sz="0" w:space="0" w:color="auto" w:frame="1"/>
          <w:lang w:eastAsia="es-AR"/>
        </w:rPr>
        <w:t>El impacto en el futuro:</w:t>
      </w:r>
      <w:r w:rsidRPr="00397AA7">
        <w:rPr>
          <w:rFonts w:eastAsia="Times New Roman" w:cstheme="minorHAnsi"/>
          <w:color w:val="1F1F1F"/>
          <w:sz w:val="24"/>
          <w:szCs w:val="24"/>
          <w:lang w:eastAsia="es-AR"/>
        </w:rPr>
        <w:t xml:space="preserve"> Este escenario plantea desafíos económicos colosales. Menos nacimientos significan que, en unas décadas, habrá menos trabajadores activos para sostener los sistemas de pensiones y de salud de una población anciana cada vez más numerosa.</w:t>
      </w:r>
    </w:p>
    <w:p w14:paraId="1FAA3677" w14:textId="69B6E92B" w:rsidR="00397AA7" w:rsidRDefault="00397AA7">
      <w:pPr>
        <w:rPr>
          <w:rFonts w:cstheme="minorHAnsi"/>
          <w:sz w:val="24"/>
          <w:szCs w:val="24"/>
        </w:rPr>
      </w:pPr>
    </w:p>
    <w:p w14:paraId="291C0657" w14:textId="0975C8B1" w:rsidR="00F72EF6" w:rsidRPr="00F72EF6" w:rsidRDefault="00F72EF6">
      <w:pPr>
        <w:rPr>
          <w:rFonts w:cstheme="minorHAnsi"/>
          <w:sz w:val="24"/>
          <w:szCs w:val="24"/>
          <w:u w:val="single"/>
        </w:rPr>
      </w:pPr>
      <w:r w:rsidRPr="00F72EF6">
        <w:rPr>
          <w:rFonts w:cstheme="minorHAnsi"/>
          <w:sz w:val="24"/>
          <w:szCs w:val="24"/>
          <w:u w:val="single"/>
        </w:rPr>
        <w:t>Pregunta:</w:t>
      </w:r>
    </w:p>
    <w:p w14:paraId="6BA88B00" w14:textId="77777777" w:rsidR="00F72EF6" w:rsidRPr="00F72EF6" w:rsidRDefault="00F72EF6" w:rsidP="00F72EF6">
      <w:pPr>
        <w:rPr>
          <w:rFonts w:cstheme="minorHAnsi"/>
          <w:sz w:val="24"/>
          <w:szCs w:val="24"/>
          <w:u w:val="single"/>
        </w:rPr>
      </w:pPr>
      <w:r w:rsidRPr="00F72EF6">
        <w:rPr>
          <w:rFonts w:cstheme="minorHAnsi"/>
          <w:sz w:val="24"/>
          <w:szCs w:val="24"/>
          <w:u w:val="single"/>
        </w:rPr>
        <w:t xml:space="preserve">Analizar las consecuencias económicas del envejecimiento de la </w:t>
      </w:r>
      <w:proofErr w:type="spellStart"/>
      <w:r w:rsidRPr="00F72EF6">
        <w:rPr>
          <w:rFonts w:cstheme="minorHAnsi"/>
          <w:sz w:val="24"/>
          <w:szCs w:val="24"/>
          <w:u w:val="single"/>
        </w:rPr>
        <w:t>poblacion</w:t>
      </w:r>
      <w:proofErr w:type="spellEnd"/>
      <w:r w:rsidRPr="00F72EF6">
        <w:rPr>
          <w:rFonts w:cstheme="minorHAnsi"/>
          <w:sz w:val="24"/>
          <w:szCs w:val="24"/>
          <w:u w:val="single"/>
        </w:rPr>
        <w:t xml:space="preserve">, pero antes investiga las fuentes más importantes mundiales, ya sea Banco Mundial BID, OMS, UNICEF, etc. </w:t>
      </w:r>
    </w:p>
    <w:p w14:paraId="3BA63F99" w14:textId="3BE970BE" w:rsidR="00F72EF6" w:rsidRPr="00F72EF6" w:rsidRDefault="00F72EF6" w:rsidP="00F72EF6">
      <w:pPr>
        <w:rPr>
          <w:rFonts w:cstheme="minorHAnsi"/>
          <w:sz w:val="24"/>
          <w:szCs w:val="24"/>
          <w:u w:val="single"/>
        </w:rPr>
      </w:pPr>
      <w:r w:rsidRPr="00F72EF6">
        <w:rPr>
          <w:rFonts w:cstheme="minorHAnsi"/>
          <w:sz w:val="24"/>
          <w:szCs w:val="24"/>
          <w:u w:val="single"/>
        </w:rPr>
        <w:t xml:space="preserve">Luego de esto, relaciona esto con la Silver </w:t>
      </w:r>
      <w:proofErr w:type="spellStart"/>
      <w:r w:rsidRPr="00F72EF6">
        <w:rPr>
          <w:rFonts w:cstheme="minorHAnsi"/>
          <w:sz w:val="24"/>
          <w:szCs w:val="24"/>
          <w:u w:val="single"/>
        </w:rPr>
        <w:t>Economy</w:t>
      </w:r>
      <w:proofErr w:type="spellEnd"/>
      <w:r w:rsidRPr="00F72EF6">
        <w:rPr>
          <w:rFonts w:cstheme="minorHAnsi"/>
          <w:sz w:val="24"/>
          <w:szCs w:val="24"/>
          <w:u w:val="single"/>
        </w:rPr>
        <w:t xml:space="preserve">, </w:t>
      </w:r>
      <w:proofErr w:type="spellStart"/>
      <w:r w:rsidRPr="00F72EF6">
        <w:rPr>
          <w:rFonts w:cstheme="minorHAnsi"/>
          <w:sz w:val="24"/>
          <w:szCs w:val="24"/>
          <w:u w:val="single"/>
        </w:rPr>
        <w:t>cuales</w:t>
      </w:r>
      <w:proofErr w:type="spellEnd"/>
      <w:r w:rsidRPr="00F72EF6">
        <w:rPr>
          <w:rFonts w:cstheme="minorHAnsi"/>
          <w:sz w:val="24"/>
          <w:szCs w:val="24"/>
          <w:u w:val="single"/>
        </w:rPr>
        <w:t xml:space="preserve"> son los impactos ocasionados y las oportunidades generadas que se pueden aprovechar.</w:t>
      </w:r>
    </w:p>
    <w:p w14:paraId="63AD351A"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 xml:space="preserve">El fenómeno del envejecimiento demográfico global representa un cambio estructural profundo. Para analizarlo de manera rigurosa, es fundamental revisar la visión y los datos de los principales organismos internacionales —como el </w:t>
      </w:r>
      <w:r w:rsidRPr="00397AA7">
        <w:rPr>
          <w:rFonts w:asciiTheme="minorHAnsi" w:hAnsiTheme="minorHAnsi" w:cstheme="minorHAnsi"/>
          <w:b/>
          <w:bCs/>
          <w:color w:val="1F1F1F"/>
          <w:bdr w:val="none" w:sz="0" w:space="0" w:color="auto" w:frame="1"/>
        </w:rPr>
        <w:t>Banco Mundial</w:t>
      </w:r>
      <w:r w:rsidRPr="00397AA7">
        <w:rPr>
          <w:rFonts w:asciiTheme="minorHAnsi" w:hAnsiTheme="minorHAnsi" w:cstheme="minorHAnsi"/>
          <w:color w:val="1F1F1F"/>
        </w:rPr>
        <w:t xml:space="preserve">, el </w:t>
      </w:r>
      <w:r w:rsidRPr="00397AA7">
        <w:rPr>
          <w:rFonts w:asciiTheme="minorHAnsi" w:hAnsiTheme="minorHAnsi" w:cstheme="minorHAnsi"/>
          <w:b/>
          <w:bCs/>
          <w:color w:val="1F1F1F"/>
          <w:bdr w:val="none" w:sz="0" w:space="0" w:color="auto" w:frame="1"/>
        </w:rPr>
        <w:t>Banco Interamericano de Desarrollo (BID)</w:t>
      </w:r>
      <w:r w:rsidRPr="00397AA7">
        <w:rPr>
          <w:rFonts w:asciiTheme="minorHAnsi" w:hAnsiTheme="minorHAnsi" w:cstheme="minorHAnsi"/>
          <w:color w:val="1F1F1F"/>
        </w:rPr>
        <w:t xml:space="preserve">, la </w:t>
      </w:r>
      <w:r w:rsidRPr="00397AA7">
        <w:rPr>
          <w:rFonts w:asciiTheme="minorHAnsi" w:hAnsiTheme="minorHAnsi" w:cstheme="minorHAnsi"/>
          <w:b/>
          <w:bCs/>
          <w:color w:val="1F1F1F"/>
          <w:bdr w:val="none" w:sz="0" w:space="0" w:color="auto" w:frame="1"/>
        </w:rPr>
        <w:t>Organización Mundial de la Salud (OMS)</w:t>
      </w:r>
      <w:r w:rsidRPr="00397AA7">
        <w:rPr>
          <w:rFonts w:asciiTheme="minorHAnsi" w:hAnsiTheme="minorHAnsi" w:cstheme="minorHAnsi"/>
          <w:color w:val="1F1F1F"/>
        </w:rPr>
        <w:t xml:space="preserve"> y la </w:t>
      </w:r>
      <w:r w:rsidRPr="00397AA7">
        <w:rPr>
          <w:rFonts w:asciiTheme="minorHAnsi" w:hAnsiTheme="minorHAnsi" w:cstheme="minorHAnsi"/>
          <w:b/>
          <w:bCs/>
          <w:color w:val="1F1F1F"/>
          <w:bdr w:val="none" w:sz="0" w:space="0" w:color="auto" w:frame="1"/>
        </w:rPr>
        <w:t>CEPAL</w:t>
      </w:r>
      <w:r w:rsidRPr="00397AA7">
        <w:rPr>
          <w:rFonts w:asciiTheme="minorHAnsi" w:hAnsiTheme="minorHAnsi" w:cstheme="minorHAnsi"/>
          <w:color w:val="1F1F1F"/>
        </w:rPr>
        <w:t>— quienes estudian de cerca las implicancias macroeconómicas y los cambios de paradigma que esto conlleva.</w:t>
      </w:r>
    </w:p>
    <w:p w14:paraId="06DB1208" w14:textId="77777777" w:rsidR="00397AA7" w:rsidRPr="00397AA7" w:rsidRDefault="00397AA7" w:rsidP="00397AA7">
      <w:pPr>
        <w:pStyle w:val="Ttulo2"/>
        <w:spacing w:after="0" w:afterAutospacing="0"/>
        <w:rPr>
          <w:rFonts w:asciiTheme="minorHAnsi" w:hAnsiTheme="minorHAnsi" w:cstheme="minorHAnsi"/>
          <w:color w:val="1F1F1F"/>
        </w:rPr>
      </w:pPr>
      <w:r w:rsidRPr="00397AA7">
        <w:rPr>
          <w:rFonts w:asciiTheme="minorHAnsi" w:hAnsiTheme="minorHAnsi" w:cstheme="minorHAnsi"/>
          <w:color w:val="1F1F1F"/>
        </w:rPr>
        <w:t>1. El diagnóstico de las principales fuentes globales</w:t>
      </w:r>
    </w:p>
    <w:p w14:paraId="1D4F799A"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Style w:val="citation-134"/>
          <w:rFonts w:asciiTheme="minorHAnsi" w:hAnsiTheme="minorHAnsi" w:cstheme="minorHAnsi"/>
          <w:color w:val="1F1F1F"/>
          <w:bdr w:val="none" w:sz="0" w:space="0" w:color="auto" w:frame="1"/>
        </w:rPr>
        <w:t>Las instituciones globales coinciden en que el envejecimiento ya no es exclusivo de los países desarrollados; las economías emergentes (particularmente en América Latina y el este de Asia) están envejeciendo a un ritmo mucho más acelerado que el que experimentó Europa en el siglo pasado.</w:t>
      </w:r>
      <w:r w:rsidRPr="00397AA7">
        <w:rPr>
          <w:rFonts w:asciiTheme="minorHAnsi" w:hAnsiTheme="minorHAnsi" w:cstheme="minorHAnsi"/>
          <w:color w:val="1F1F1F"/>
        </w:rPr>
        <w:t xml:space="preserve"> </w:t>
      </w:r>
    </w:p>
    <w:p w14:paraId="0CF8C15F" w14:textId="77777777" w:rsidR="00397AA7" w:rsidRPr="00397AA7" w:rsidRDefault="00397AA7" w:rsidP="00397AA7">
      <w:pPr>
        <w:pStyle w:val="NormalWeb"/>
        <w:numPr>
          <w:ilvl w:val="0"/>
          <w:numId w:val="2"/>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Banco Mundial:</w:t>
      </w:r>
      <w:r w:rsidRPr="00397AA7">
        <w:rPr>
          <w:rStyle w:val="citation-133"/>
          <w:rFonts w:asciiTheme="minorHAnsi" w:hAnsiTheme="minorHAnsi" w:cstheme="minorHAnsi"/>
          <w:color w:val="1F1F1F"/>
          <w:bdr w:val="none" w:sz="0" w:space="0" w:color="auto" w:frame="1"/>
        </w:rPr>
        <w:t xml:space="preserve"> Su enfoque se centra en la </w:t>
      </w:r>
      <w:r w:rsidRPr="00397AA7">
        <w:rPr>
          <w:rStyle w:val="citation-133"/>
          <w:rFonts w:asciiTheme="minorHAnsi" w:hAnsiTheme="minorHAnsi" w:cstheme="minorHAnsi"/>
          <w:b/>
          <w:bCs/>
          <w:color w:val="1F1F1F"/>
          <w:bdr w:val="none" w:sz="0" w:space="0" w:color="auto" w:frame="1"/>
        </w:rPr>
        <w:t>sostenibilidad fiscal y la productividad</w:t>
      </w:r>
      <w:r w:rsidRPr="00397AA7">
        <w:rPr>
          <w:rStyle w:val="citation-133"/>
          <w:rFonts w:asciiTheme="minorHAnsi" w:hAnsiTheme="minorHAnsi" w:cstheme="minorHAnsi"/>
          <w:color w:val="1F1F1F"/>
          <w:bdr w:val="none" w:sz="0" w:space="0" w:color="auto" w:frame="1"/>
        </w:rPr>
        <w:t>.</w:t>
      </w:r>
      <w:r w:rsidRPr="00397AA7">
        <w:rPr>
          <w:rFonts w:asciiTheme="minorHAnsi" w:hAnsiTheme="minorHAnsi" w:cstheme="minorHAnsi"/>
          <w:color w:val="1F1F1F"/>
        </w:rPr>
        <w:t xml:space="preserve"> Advierte que la contracción de la fuerza laboral activa ejerce una presión directa sobre el crecimiento del PIB. Sin reformas estructurales en los sistemas previsionales y de salud, los presupuestos públicos se volverán insostenibles debido al desbalance entre contribuyentes activos y beneficiarios pasivos. </w:t>
      </w:r>
      <w:r w:rsidRPr="00397AA7">
        <w:rPr>
          <w:rStyle w:val="citation-132"/>
          <w:rFonts w:asciiTheme="minorHAnsi" w:hAnsiTheme="minorHAnsi" w:cstheme="minorHAnsi"/>
          <w:color w:val="1F1F1F"/>
          <w:bdr w:val="none" w:sz="0" w:space="0" w:color="auto" w:frame="1"/>
        </w:rPr>
        <w:t>El organismo destaca la necesidad urgente de aumentar la productividad mediante la innovación tecnológica.</w:t>
      </w:r>
      <w:r w:rsidRPr="00397AA7">
        <w:rPr>
          <w:rFonts w:asciiTheme="minorHAnsi" w:hAnsiTheme="minorHAnsi" w:cstheme="minorHAnsi"/>
          <w:color w:val="1F1F1F"/>
        </w:rPr>
        <w:t xml:space="preserve"> </w:t>
      </w:r>
    </w:p>
    <w:p w14:paraId="3E1F045F" w14:textId="77777777" w:rsidR="00397AA7" w:rsidRPr="00397AA7" w:rsidRDefault="00397AA7" w:rsidP="00397AA7">
      <w:pPr>
        <w:pStyle w:val="NormalWeb"/>
        <w:numPr>
          <w:ilvl w:val="0"/>
          <w:numId w:val="2"/>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lastRenderedPageBreak/>
        <w:t>Banco Interamericano de Desarrollo (BID):</w:t>
      </w:r>
      <w:r w:rsidRPr="00397AA7">
        <w:rPr>
          <w:rFonts w:asciiTheme="minorHAnsi" w:hAnsiTheme="minorHAnsi" w:cstheme="minorHAnsi"/>
          <w:color w:val="1F1F1F"/>
        </w:rPr>
        <w:t xml:space="preserve"> A través de sus divisiones </w:t>
      </w:r>
      <w:r w:rsidRPr="00397AA7">
        <w:rPr>
          <w:rFonts w:asciiTheme="minorHAnsi" w:hAnsiTheme="minorHAnsi" w:cstheme="minorHAnsi"/>
          <w:i/>
          <w:iCs/>
          <w:color w:val="1F1F1F"/>
          <w:bdr w:val="none" w:sz="0" w:space="0" w:color="auto" w:frame="1"/>
        </w:rPr>
        <w:t xml:space="preserve">BID </w:t>
      </w:r>
      <w:proofErr w:type="spellStart"/>
      <w:r w:rsidRPr="00397AA7">
        <w:rPr>
          <w:rFonts w:asciiTheme="minorHAnsi" w:hAnsiTheme="minorHAnsi" w:cstheme="minorHAnsi"/>
          <w:i/>
          <w:iCs/>
          <w:color w:val="1F1F1F"/>
          <w:bdr w:val="none" w:sz="0" w:space="0" w:color="auto" w:frame="1"/>
        </w:rPr>
        <w:t>Lab</w:t>
      </w:r>
      <w:proofErr w:type="spellEnd"/>
      <w:r w:rsidRPr="00397AA7">
        <w:rPr>
          <w:rFonts w:asciiTheme="minorHAnsi" w:hAnsiTheme="minorHAnsi" w:cstheme="minorHAnsi"/>
          <w:color w:val="1F1F1F"/>
        </w:rPr>
        <w:t xml:space="preserve"> y </w:t>
      </w:r>
      <w:r w:rsidRPr="00397AA7">
        <w:rPr>
          <w:rFonts w:asciiTheme="minorHAnsi" w:hAnsiTheme="minorHAnsi" w:cstheme="minorHAnsi"/>
          <w:i/>
          <w:iCs/>
          <w:color w:val="1F1F1F"/>
          <w:bdr w:val="none" w:sz="0" w:space="0" w:color="auto" w:frame="1"/>
        </w:rPr>
        <w:t xml:space="preserve">BID </w:t>
      </w:r>
      <w:proofErr w:type="spellStart"/>
      <w:r w:rsidRPr="00397AA7">
        <w:rPr>
          <w:rFonts w:asciiTheme="minorHAnsi" w:hAnsiTheme="minorHAnsi" w:cstheme="minorHAnsi"/>
          <w:i/>
          <w:iCs/>
          <w:color w:val="1F1F1F"/>
          <w:bdr w:val="none" w:sz="0" w:space="0" w:color="auto" w:frame="1"/>
        </w:rPr>
        <w:t>Invest</w:t>
      </w:r>
      <w:proofErr w:type="spellEnd"/>
      <w:r w:rsidRPr="00397AA7">
        <w:rPr>
          <w:rFonts w:asciiTheme="minorHAnsi" w:hAnsiTheme="minorHAnsi" w:cstheme="minorHAnsi"/>
          <w:color w:val="1F1F1F"/>
        </w:rPr>
        <w:t xml:space="preserve">, subraya la velocidad de la transición. </w:t>
      </w:r>
      <w:r w:rsidRPr="00397AA7">
        <w:rPr>
          <w:rStyle w:val="citation-131"/>
          <w:rFonts w:asciiTheme="minorHAnsi" w:hAnsiTheme="minorHAnsi" w:cstheme="minorHAnsi"/>
          <w:color w:val="1F1F1F"/>
          <w:bdr w:val="none" w:sz="0" w:space="0" w:color="auto" w:frame="1"/>
        </w:rPr>
        <w:t>En América Latina, pasar del 10% al 20% de población mayor de 60 años tomará apenas unos 28 años (frente a los más de 60 años que le tomó a Europa).</w:t>
      </w:r>
      <w:r w:rsidRPr="00397AA7">
        <w:rPr>
          <w:rFonts w:asciiTheme="minorHAnsi" w:hAnsiTheme="minorHAnsi" w:cstheme="minorHAnsi"/>
          <w:color w:val="1F1F1F"/>
        </w:rPr>
        <w:t xml:space="preserve"> El BID pone el foco en el </w:t>
      </w:r>
      <w:r w:rsidRPr="00397AA7">
        <w:rPr>
          <w:rFonts w:asciiTheme="minorHAnsi" w:hAnsiTheme="minorHAnsi" w:cstheme="minorHAnsi"/>
          <w:b/>
          <w:bCs/>
          <w:color w:val="1F1F1F"/>
          <w:bdr w:val="none" w:sz="0" w:space="0" w:color="auto" w:frame="1"/>
        </w:rPr>
        <w:t>déficit de infraestructura de cuidados</w:t>
      </w:r>
      <w:r w:rsidRPr="00397AA7">
        <w:rPr>
          <w:rFonts w:asciiTheme="minorHAnsi" w:hAnsiTheme="minorHAnsi" w:cstheme="minorHAnsi"/>
          <w:color w:val="1F1F1F"/>
        </w:rPr>
        <w:t xml:space="preserve"> y la </w:t>
      </w:r>
      <w:r w:rsidRPr="00397AA7">
        <w:rPr>
          <w:rFonts w:asciiTheme="minorHAnsi" w:hAnsiTheme="minorHAnsi" w:cstheme="minorHAnsi"/>
          <w:b/>
          <w:bCs/>
          <w:color w:val="1F1F1F"/>
          <w:bdr w:val="none" w:sz="0" w:space="0" w:color="auto" w:frame="1"/>
        </w:rPr>
        <w:t>brecha de género</w:t>
      </w:r>
      <w:r w:rsidRPr="00397AA7">
        <w:rPr>
          <w:rFonts w:asciiTheme="minorHAnsi" w:hAnsiTheme="minorHAnsi" w:cstheme="minorHAnsi"/>
          <w:color w:val="1F1F1F"/>
        </w:rPr>
        <w:t xml:space="preserve">, dado que las mujeres suelen asumir de manera desproporcionada y no remunerada las tareas de cuidado, afectando su propia inserción laboral y previsional. </w:t>
      </w:r>
    </w:p>
    <w:p w14:paraId="46F78674" w14:textId="77777777" w:rsidR="00397AA7" w:rsidRPr="00397AA7" w:rsidRDefault="00397AA7" w:rsidP="00397AA7">
      <w:pPr>
        <w:pStyle w:val="NormalWeb"/>
        <w:numPr>
          <w:ilvl w:val="0"/>
          <w:numId w:val="2"/>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Organización Mundial de la Salud (OMS):</w:t>
      </w:r>
      <w:r w:rsidRPr="00397AA7">
        <w:rPr>
          <w:rFonts w:asciiTheme="minorHAnsi" w:hAnsiTheme="minorHAnsi" w:cstheme="minorHAnsi"/>
          <w:color w:val="1F1F1F"/>
        </w:rPr>
        <w:t xml:space="preserve"> Enmarcado en la </w:t>
      </w:r>
      <w:r w:rsidRPr="00397AA7">
        <w:rPr>
          <w:rFonts w:asciiTheme="minorHAnsi" w:hAnsiTheme="minorHAnsi" w:cstheme="minorHAnsi"/>
          <w:i/>
          <w:iCs/>
          <w:color w:val="1F1F1F"/>
          <w:bdr w:val="none" w:sz="0" w:space="0" w:color="auto" w:frame="1"/>
        </w:rPr>
        <w:t>Década del Envejecimiento Saludable (2021-2030)</w:t>
      </w:r>
      <w:r w:rsidRPr="00397AA7">
        <w:rPr>
          <w:rFonts w:asciiTheme="minorHAnsi" w:hAnsiTheme="minorHAnsi" w:cstheme="minorHAnsi"/>
          <w:color w:val="1F1F1F"/>
        </w:rPr>
        <w:t xml:space="preserve">, el organismo plantea que la vejez no debe verse como sinónimo de costo o enfermedad. </w:t>
      </w:r>
      <w:r w:rsidRPr="00397AA7">
        <w:rPr>
          <w:rStyle w:val="citation-130"/>
          <w:rFonts w:asciiTheme="minorHAnsi" w:hAnsiTheme="minorHAnsi" w:cstheme="minorHAnsi"/>
          <w:color w:val="1F1F1F"/>
          <w:bdr w:val="none" w:sz="0" w:space="0" w:color="auto" w:frame="1"/>
        </w:rPr>
        <w:t xml:space="preserve">La OMS sostiene que </w:t>
      </w:r>
      <w:r w:rsidRPr="00397AA7">
        <w:rPr>
          <w:rStyle w:val="citation-130"/>
          <w:rFonts w:asciiTheme="minorHAnsi" w:hAnsiTheme="minorHAnsi" w:cstheme="minorHAnsi"/>
          <w:b/>
          <w:bCs/>
          <w:color w:val="1F1F1F"/>
          <w:bdr w:val="none" w:sz="0" w:space="0" w:color="auto" w:frame="1"/>
        </w:rPr>
        <w:t>la salud es un activo económico</w:t>
      </w:r>
      <w:r w:rsidRPr="00397AA7">
        <w:rPr>
          <w:rStyle w:val="citation-130"/>
          <w:rFonts w:asciiTheme="minorHAnsi" w:hAnsiTheme="minorHAnsi" w:cstheme="minorHAnsi"/>
          <w:color w:val="1F1F1F"/>
          <w:bdr w:val="none" w:sz="0" w:space="0" w:color="auto" w:frame="1"/>
        </w:rPr>
        <w:t>: si se fomenta un envejecimiento saludable y preventivo, las personas mayores se transforman en un valioso recurso social y productivo; por el contrario, un envejecimiento con alta morbilidad colapsa los sistemas asistenciales.</w:t>
      </w:r>
      <w:r w:rsidRPr="00397AA7">
        <w:rPr>
          <w:rFonts w:asciiTheme="minorHAnsi" w:hAnsiTheme="minorHAnsi" w:cstheme="minorHAnsi"/>
          <w:color w:val="1F1F1F"/>
        </w:rPr>
        <w:t xml:space="preserve"> </w:t>
      </w:r>
    </w:p>
    <w:p w14:paraId="20EDF718" w14:textId="77777777" w:rsidR="00397AA7" w:rsidRPr="00397AA7" w:rsidRDefault="00397AA7" w:rsidP="00397AA7">
      <w:pPr>
        <w:pStyle w:val="NormalWeb"/>
        <w:numPr>
          <w:ilvl w:val="0"/>
          <w:numId w:val="2"/>
        </w:numPr>
        <w:spacing w:after="0" w:afterAutospacing="0"/>
        <w:rPr>
          <w:rFonts w:asciiTheme="minorHAnsi" w:hAnsiTheme="minorHAnsi" w:cstheme="minorHAnsi"/>
          <w:color w:val="1F1F1F"/>
        </w:rPr>
      </w:pPr>
      <w:r w:rsidRPr="00397AA7">
        <w:rPr>
          <w:rStyle w:val="citation-129"/>
          <w:rFonts w:asciiTheme="minorHAnsi" w:hAnsiTheme="minorHAnsi" w:cstheme="minorHAnsi"/>
          <w:b/>
          <w:bCs/>
          <w:color w:val="1F1F1F"/>
          <w:bdr w:val="none" w:sz="0" w:space="0" w:color="auto" w:frame="1"/>
        </w:rPr>
        <w:t>CEPAL / Naciones Unidas:</w:t>
      </w:r>
      <w:r w:rsidRPr="00397AA7">
        <w:rPr>
          <w:rStyle w:val="citation-129"/>
          <w:rFonts w:asciiTheme="minorHAnsi" w:hAnsiTheme="minorHAnsi" w:cstheme="minorHAnsi"/>
          <w:color w:val="1F1F1F"/>
          <w:bdr w:val="none" w:sz="0" w:space="0" w:color="auto" w:frame="1"/>
        </w:rPr>
        <w:t xml:space="preserve"> Alerta sobre un contexto complejo para las regiones en desarrollo, caracterizado por la informalidad laboral estructural y la ausencia de Estados de bienestar consolidados.</w:t>
      </w:r>
      <w:r w:rsidRPr="00397AA7">
        <w:rPr>
          <w:rFonts w:asciiTheme="minorHAnsi" w:hAnsiTheme="minorHAnsi" w:cstheme="minorHAnsi"/>
          <w:color w:val="1F1F1F"/>
        </w:rPr>
        <w:t xml:space="preserve"> </w:t>
      </w:r>
      <w:r w:rsidRPr="00397AA7">
        <w:rPr>
          <w:rStyle w:val="citation-128"/>
          <w:rFonts w:asciiTheme="minorHAnsi" w:hAnsiTheme="minorHAnsi" w:cstheme="minorHAnsi"/>
          <w:color w:val="1F1F1F"/>
          <w:bdr w:val="none" w:sz="0" w:space="0" w:color="auto" w:frame="1"/>
        </w:rPr>
        <w:t>Para 2050, se proyecta que 1 de cada 4 personas en América Latina tendrá más de 60 años, lo que exige una reconfiguración total del mercado de trabajo.</w:t>
      </w:r>
      <w:r w:rsidRPr="00397AA7">
        <w:rPr>
          <w:rFonts w:asciiTheme="minorHAnsi" w:hAnsiTheme="minorHAnsi" w:cstheme="minorHAnsi"/>
          <w:color w:val="1F1F1F"/>
        </w:rPr>
        <w:t xml:space="preserve"> </w:t>
      </w:r>
    </w:p>
    <w:p w14:paraId="642D1D39" w14:textId="77777777" w:rsidR="00397AA7" w:rsidRPr="00397AA7" w:rsidRDefault="00397AA7" w:rsidP="00397AA7">
      <w:pPr>
        <w:pStyle w:val="Ttulo2"/>
        <w:spacing w:after="0" w:afterAutospacing="0"/>
        <w:rPr>
          <w:rFonts w:asciiTheme="minorHAnsi" w:hAnsiTheme="minorHAnsi" w:cstheme="minorHAnsi"/>
          <w:color w:val="1F1F1F"/>
        </w:rPr>
      </w:pPr>
      <w:r w:rsidRPr="00397AA7">
        <w:rPr>
          <w:rFonts w:asciiTheme="minorHAnsi" w:hAnsiTheme="minorHAnsi" w:cstheme="minorHAnsi"/>
          <w:color w:val="1F1F1F"/>
        </w:rPr>
        <w:t>2. Consecuencias económicas generales del envejecimiento</w:t>
      </w:r>
    </w:p>
    <w:p w14:paraId="31C6F4D1"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A nivel macroeconómico, los impactos consolidados de estas investigaciones se traducen en tres grandes desafíos:</w:t>
      </w:r>
    </w:p>
    <w:p w14:paraId="38AAB8FD" w14:textId="77777777" w:rsidR="00397AA7" w:rsidRPr="00397AA7" w:rsidRDefault="00397AA7" w:rsidP="00397AA7">
      <w:pPr>
        <w:pStyle w:val="NormalWeb"/>
        <w:numPr>
          <w:ilvl w:val="0"/>
          <w:numId w:val="3"/>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Crisis en los sistemas de reparto previsional:</w:t>
      </w:r>
      <w:r w:rsidRPr="00397AA7">
        <w:rPr>
          <w:rFonts w:asciiTheme="minorHAnsi" w:hAnsiTheme="minorHAnsi" w:cstheme="minorHAnsi"/>
          <w:color w:val="1F1F1F"/>
        </w:rPr>
        <w:t xml:space="preserve"> Menos trabajadores jóvenes financiando las jubilaciones de un grupo mayor de pensionados que, debido al aumento de la expectativa de vida, percibirán beneficios durante más tiempo.</w:t>
      </w:r>
    </w:p>
    <w:p w14:paraId="08878B32" w14:textId="77777777" w:rsidR="00397AA7" w:rsidRPr="00397AA7" w:rsidRDefault="00397AA7" w:rsidP="00397AA7">
      <w:pPr>
        <w:pStyle w:val="NormalWeb"/>
        <w:numPr>
          <w:ilvl w:val="0"/>
          <w:numId w:val="3"/>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Transición epidemiológica y gasto sanitario:</w:t>
      </w:r>
      <w:r w:rsidRPr="00397AA7">
        <w:rPr>
          <w:rFonts w:asciiTheme="minorHAnsi" w:hAnsiTheme="minorHAnsi" w:cstheme="minorHAnsi"/>
          <w:color w:val="1F1F1F"/>
        </w:rPr>
        <w:t xml:space="preserve"> El gasto en salud muta drásticamente. Deja de centrarse en enfermedades agudas o de la infancia para enfocarse en enfermedades crónicas no transmisibles y cuidados de largo plazo, los cuales son sustancialmente más costosos y demandan infraestructuras especializadas.</w:t>
      </w:r>
    </w:p>
    <w:p w14:paraId="52F3A301" w14:textId="77777777" w:rsidR="00397AA7" w:rsidRPr="00397AA7" w:rsidRDefault="00397AA7" w:rsidP="00397AA7">
      <w:pPr>
        <w:pStyle w:val="NormalWeb"/>
        <w:numPr>
          <w:ilvl w:val="0"/>
          <w:numId w:val="3"/>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Riesgo de estancamiento del crecimiento (Efecto Japón):</w:t>
      </w:r>
      <w:r w:rsidRPr="00397AA7">
        <w:rPr>
          <w:rFonts w:asciiTheme="minorHAnsi" w:hAnsiTheme="minorHAnsi" w:cstheme="minorHAnsi"/>
          <w:color w:val="1F1F1F"/>
        </w:rPr>
        <w:t xml:space="preserve"> Una fuerza laboral decreciente puede llevar a un crecimiento plano o deflacionario si no es compensada por la automatización, la reconversión laboral o la extensión regulada de la edad de retiro.</w:t>
      </w:r>
    </w:p>
    <w:p w14:paraId="67C12CC9" w14:textId="77777777" w:rsidR="00397AA7" w:rsidRPr="00397AA7" w:rsidRDefault="00397AA7" w:rsidP="00397AA7">
      <w:pPr>
        <w:pStyle w:val="Ttulo2"/>
        <w:spacing w:after="0" w:afterAutospacing="0"/>
        <w:rPr>
          <w:rFonts w:asciiTheme="minorHAnsi" w:hAnsiTheme="minorHAnsi" w:cstheme="minorHAnsi"/>
          <w:color w:val="1F1F1F"/>
        </w:rPr>
      </w:pPr>
      <w:r w:rsidRPr="00397AA7">
        <w:rPr>
          <w:rFonts w:asciiTheme="minorHAnsi" w:hAnsiTheme="minorHAnsi" w:cstheme="minorHAnsi"/>
          <w:color w:val="1F1F1F"/>
        </w:rPr>
        <w:t xml:space="preserve">3. El puente hacia la </w:t>
      </w:r>
      <w:r w:rsidRPr="00397AA7">
        <w:rPr>
          <w:rFonts w:asciiTheme="minorHAnsi" w:hAnsiTheme="minorHAnsi" w:cstheme="minorHAnsi"/>
          <w:i/>
          <w:iCs/>
          <w:color w:val="1F1F1F"/>
          <w:bdr w:val="none" w:sz="0" w:space="0" w:color="auto" w:frame="1"/>
        </w:rPr>
        <w:t xml:space="preserve">Silver </w:t>
      </w:r>
      <w:proofErr w:type="spellStart"/>
      <w:r w:rsidRPr="00397AA7">
        <w:rPr>
          <w:rFonts w:asciiTheme="minorHAnsi" w:hAnsiTheme="minorHAnsi" w:cstheme="minorHAnsi"/>
          <w:i/>
          <w:iCs/>
          <w:color w:val="1F1F1F"/>
          <w:bdr w:val="none" w:sz="0" w:space="0" w:color="auto" w:frame="1"/>
        </w:rPr>
        <w:t>Economy</w:t>
      </w:r>
      <w:proofErr w:type="spellEnd"/>
      <w:r w:rsidRPr="00397AA7">
        <w:rPr>
          <w:rFonts w:asciiTheme="minorHAnsi" w:hAnsiTheme="minorHAnsi" w:cstheme="minorHAnsi"/>
          <w:color w:val="1F1F1F"/>
        </w:rPr>
        <w:t xml:space="preserve"> (Economía Plateada)</w:t>
      </w:r>
    </w:p>
    <w:p w14:paraId="78E00989"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Style w:val="citation-127"/>
          <w:rFonts w:asciiTheme="minorHAnsi" w:hAnsiTheme="minorHAnsi" w:cstheme="minorHAnsi"/>
          <w:color w:val="1F1F1F"/>
          <w:bdr w:val="none" w:sz="0" w:space="0" w:color="auto" w:frame="1"/>
        </w:rPr>
        <w:t xml:space="preserve">Frente a este escenario desafiante, surge la </w:t>
      </w:r>
      <w:r w:rsidRPr="00397AA7">
        <w:rPr>
          <w:rStyle w:val="citation-127"/>
          <w:rFonts w:asciiTheme="minorHAnsi" w:hAnsiTheme="minorHAnsi" w:cstheme="minorHAnsi"/>
          <w:b/>
          <w:bCs/>
          <w:color w:val="1F1F1F"/>
          <w:bdr w:val="none" w:sz="0" w:space="0" w:color="auto" w:frame="1"/>
        </w:rPr>
        <w:t xml:space="preserve">Silver </w:t>
      </w:r>
      <w:proofErr w:type="spellStart"/>
      <w:r w:rsidRPr="00397AA7">
        <w:rPr>
          <w:rStyle w:val="citation-127"/>
          <w:rFonts w:asciiTheme="minorHAnsi" w:hAnsiTheme="minorHAnsi" w:cstheme="minorHAnsi"/>
          <w:b/>
          <w:bCs/>
          <w:color w:val="1F1F1F"/>
          <w:bdr w:val="none" w:sz="0" w:space="0" w:color="auto" w:frame="1"/>
        </w:rPr>
        <w:t>Economy</w:t>
      </w:r>
      <w:proofErr w:type="spellEnd"/>
      <w:r w:rsidRPr="00397AA7">
        <w:rPr>
          <w:rStyle w:val="citation-127"/>
          <w:rFonts w:asciiTheme="minorHAnsi" w:hAnsiTheme="minorHAnsi" w:cstheme="minorHAnsi"/>
          <w:color w:val="1F1F1F"/>
          <w:bdr w:val="none" w:sz="0" w:space="0" w:color="auto" w:frame="1"/>
        </w:rPr>
        <w:t>, definida por el BID como la parte de la economía global vinculada al cambio demográfico, enfocada específicamente en las necesidades, demandas y potencialidades de las personas mayores de 60 años.</w:t>
      </w:r>
      <w:r w:rsidRPr="00397AA7">
        <w:rPr>
          <w:rFonts w:asciiTheme="minorHAnsi" w:hAnsiTheme="minorHAnsi" w:cstheme="minorHAnsi"/>
          <w:color w:val="1F1F1F"/>
        </w:rPr>
        <w:t xml:space="preserve"> </w:t>
      </w:r>
    </w:p>
    <w:p w14:paraId="45DAC9E6"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Style w:val="citation-126"/>
          <w:rFonts w:asciiTheme="minorHAnsi" w:eastAsiaTheme="majorEastAsia" w:hAnsiTheme="minorHAnsi" w:cstheme="minorHAnsi"/>
          <w:color w:val="1F1F1F"/>
          <w:bdr w:val="none" w:sz="0" w:space="0" w:color="auto" w:frame="1"/>
        </w:rPr>
        <w:t>Las generaciones actuales de adultos mayores distan mucho de las de hace unas décadas: presentan mayores tasas de alfabetización digital, mayor dinamismo de consumo y un deseo de mantener su autonomía física, mental y financiera por más tiempo.</w:t>
      </w:r>
      <w:r w:rsidRPr="00397AA7">
        <w:rPr>
          <w:rFonts w:asciiTheme="minorHAnsi" w:hAnsiTheme="minorHAnsi" w:cstheme="minorHAnsi"/>
          <w:color w:val="1F1F1F"/>
        </w:rPr>
        <w:t xml:space="preserve"> </w:t>
      </w:r>
      <w:r w:rsidRPr="00397AA7">
        <w:rPr>
          <w:rStyle w:val="citation-125"/>
          <w:rFonts w:asciiTheme="minorHAnsi" w:hAnsiTheme="minorHAnsi" w:cstheme="minorHAnsi"/>
          <w:color w:val="1F1F1F"/>
          <w:bdr w:val="none" w:sz="0" w:space="0" w:color="auto" w:frame="1"/>
        </w:rPr>
        <w:t xml:space="preserve">Esto redefine el fenómeno: </w:t>
      </w:r>
      <w:r w:rsidRPr="00397AA7">
        <w:rPr>
          <w:rStyle w:val="citation-125"/>
          <w:rFonts w:asciiTheme="minorHAnsi" w:hAnsiTheme="minorHAnsi" w:cstheme="minorHAnsi"/>
          <w:b/>
          <w:bCs/>
          <w:color w:val="1F1F1F"/>
          <w:bdr w:val="none" w:sz="0" w:space="0" w:color="auto" w:frame="1"/>
        </w:rPr>
        <w:t>el envejecimiento deja de ser solo un riesgo fiscal y pasa a ser un motor de empleo, innovación y mercado.</w:t>
      </w:r>
      <w:r w:rsidRPr="00397AA7">
        <w:rPr>
          <w:rFonts w:asciiTheme="minorHAnsi" w:hAnsiTheme="minorHAnsi" w:cstheme="minorHAnsi"/>
          <w:color w:val="1F1F1F"/>
        </w:rPr>
        <w:t xml:space="preserve"> </w:t>
      </w:r>
    </w:p>
    <w:p w14:paraId="75806394" w14:textId="77777777" w:rsidR="00397AA7" w:rsidRPr="00397AA7" w:rsidRDefault="00397AA7" w:rsidP="00397AA7">
      <w:pPr>
        <w:pStyle w:val="Ttulo2"/>
        <w:spacing w:after="0" w:afterAutospacing="0"/>
        <w:rPr>
          <w:rFonts w:asciiTheme="minorHAnsi" w:hAnsiTheme="minorHAnsi" w:cstheme="minorHAnsi"/>
          <w:color w:val="1F1F1F"/>
        </w:rPr>
      </w:pPr>
      <w:r w:rsidRPr="00397AA7">
        <w:rPr>
          <w:rFonts w:asciiTheme="minorHAnsi" w:hAnsiTheme="minorHAnsi" w:cstheme="minorHAnsi"/>
          <w:color w:val="1F1F1F"/>
        </w:rPr>
        <w:lastRenderedPageBreak/>
        <w:t>4. Impactos (Desafíos) de la Economía Plateada</w:t>
      </w:r>
    </w:p>
    <w:p w14:paraId="59791B9A"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El crecimiento de este segmento genera tensiones específicas que los sectores público y privado deben resolver:</w:t>
      </w:r>
    </w:p>
    <w:p w14:paraId="1624C016" w14:textId="77777777" w:rsidR="00397AA7" w:rsidRPr="00397AA7" w:rsidRDefault="00397AA7" w:rsidP="00397AA7">
      <w:pPr>
        <w:pStyle w:val="NormalWeb"/>
        <w:numPr>
          <w:ilvl w:val="0"/>
          <w:numId w:val="4"/>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La brecha y saturación de los cuidados:</w:t>
      </w:r>
      <w:r w:rsidRPr="00397AA7">
        <w:rPr>
          <w:rFonts w:asciiTheme="minorHAnsi" w:hAnsiTheme="minorHAnsi" w:cstheme="minorHAnsi"/>
          <w:color w:val="1F1F1F"/>
        </w:rPr>
        <w:t xml:space="preserve"> El incremento exponencial de personas en situación de dependencia funcional genera una sobredemanda de servicios de asistencia a domicilio y residencias de larga estadía, un sector históricamente precarizado y con escasez de profesionales cualificados.</w:t>
      </w:r>
    </w:p>
    <w:p w14:paraId="1AE9B701" w14:textId="77777777" w:rsidR="00397AA7" w:rsidRPr="00397AA7" w:rsidRDefault="00397AA7" w:rsidP="00397AA7">
      <w:pPr>
        <w:pStyle w:val="NormalWeb"/>
        <w:numPr>
          <w:ilvl w:val="0"/>
          <w:numId w:val="4"/>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Exclusión e inflexibilidad financiera:</w:t>
      </w:r>
      <w:r w:rsidRPr="00397AA7">
        <w:rPr>
          <w:rFonts w:asciiTheme="minorHAnsi" w:hAnsiTheme="minorHAnsi" w:cstheme="minorHAnsi"/>
          <w:color w:val="1F1F1F"/>
        </w:rPr>
        <w:t xml:space="preserve"> Los productos bancarios y de seguros tradicionales suelen "expulsar" a las personas al superar cierta edad (restricciones de crédito, primas de seguros de salud prohibitivas), lo que limita su capacidad para emprender o proteger su patrimonio.</w:t>
      </w:r>
    </w:p>
    <w:p w14:paraId="131E5EE2" w14:textId="77777777" w:rsidR="00397AA7" w:rsidRPr="00397AA7" w:rsidRDefault="00397AA7" w:rsidP="00397AA7">
      <w:pPr>
        <w:pStyle w:val="NormalWeb"/>
        <w:numPr>
          <w:ilvl w:val="0"/>
          <w:numId w:val="4"/>
        </w:numPr>
        <w:spacing w:after="0" w:afterAutospacing="0"/>
        <w:rPr>
          <w:rFonts w:asciiTheme="minorHAnsi" w:hAnsiTheme="minorHAnsi" w:cstheme="minorHAnsi"/>
          <w:color w:val="1F1F1F"/>
        </w:rPr>
      </w:pPr>
      <w:r w:rsidRPr="00397AA7">
        <w:rPr>
          <w:rStyle w:val="citation-124"/>
          <w:rFonts w:asciiTheme="minorHAnsi" w:hAnsiTheme="minorHAnsi" w:cstheme="minorHAnsi"/>
          <w:b/>
          <w:bCs/>
          <w:color w:val="1F1F1F"/>
          <w:bdr w:val="none" w:sz="0" w:space="0" w:color="auto" w:frame="1"/>
        </w:rPr>
        <w:t>Vivienda e infraestructura no adaptadas:</w:t>
      </w:r>
      <w:r w:rsidRPr="00397AA7">
        <w:rPr>
          <w:rStyle w:val="citation-124"/>
          <w:rFonts w:asciiTheme="minorHAnsi" w:hAnsiTheme="minorHAnsi" w:cstheme="minorHAnsi"/>
          <w:color w:val="1F1F1F"/>
          <w:bdr w:val="none" w:sz="0" w:space="0" w:color="auto" w:frame="1"/>
        </w:rPr>
        <w:t xml:space="preserve"> La falta de entornos urbanos y viviendas con accesibilidad cognitiva y física acelera la pérdida de autonomía de los adultos mayores, forzándolos a la institucionalización antes de tiempo.</w:t>
      </w:r>
      <w:r w:rsidRPr="00397AA7">
        <w:rPr>
          <w:rFonts w:asciiTheme="minorHAnsi" w:hAnsiTheme="minorHAnsi" w:cstheme="minorHAnsi"/>
          <w:color w:val="1F1F1F"/>
        </w:rPr>
        <w:t xml:space="preserve"> </w:t>
      </w:r>
    </w:p>
    <w:p w14:paraId="0F2ABC73" w14:textId="77777777" w:rsidR="00397AA7" w:rsidRPr="00397AA7" w:rsidRDefault="00397AA7" w:rsidP="00397AA7">
      <w:pPr>
        <w:pStyle w:val="Ttulo2"/>
        <w:spacing w:after="0" w:afterAutospacing="0"/>
        <w:rPr>
          <w:rFonts w:asciiTheme="minorHAnsi" w:hAnsiTheme="minorHAnsi" w:cstheme="minorHAnsi"/>
          <w:color w:val="1F1F1F"/>
        </w:rPr>
      </w:pPr>
      <w:r w:rsidRPr="00397AA7">
        <w:rPr>
          <w:rFonts w:asciiTheme="minorHAnsi" w:hAnsiTheme="minorHAnsi" w:cstheme="minorHAnsi"/>
          <w:color w:val="1F1F1F"/>
        </w:rPr>
        <w:t>5. Oportunidades generadas que se pueden aprovechar</w:t>
      </w:r>
    </w:p>
    <w:p w14:paraId="758C5207"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Es aquí donde reside el verdadero potencial económico. La demanda de este segmento abre nichos de negocio e inversión sumamente atractivos:</w:t>
      </w:r>
    </w:p>
    <w:p w14:paraId="2333D6F9" w14:textId="77777777" w:rsidR="00397AA7" w:rsidRPr="00397AA7" w:rsidRDefault="00397AA7" w:rsidP="00397AA7">
      <w:pPr>
        <w:pStyle w:val="Ttulo3"/>
        <w:rPr>
          <w:rFonts w:asciiTheme="minorHAnsi" w:hAnsiTheme="minorHAnsi" w:cstheme="minorHAnsi"/>
          <w:color w:val="1F1F1F"/>
        </w:rPr>
      </w:pPr>
      <w:r w:rsidRPr="00397AA7">
        <w:rPr>
          <w:rFonts w:asciiTheme="minorHAnsi" w:hAnsiTheme="minorHAnsi" w:cstheme="minorHAnsi"/>
          <w:color w:val="1F1F1F"/>
        </w:rPr>
        <w:t xml:space="preserve">A. Ecosistema </w:t>
      </w:r>
      <w:proofErr w:type="spellStart"/>
      <w:r w:rsidRPr="00397AA7">
        <w:rPr>
          <w:rFonts w:asciiTheme="minorHAnsi" w:hAnsiTheme="minorHAnsi" w:cstheme="minorHAnsi"/>
          <w:i/>
          <w:iCs/>
          <w:color w:val="1F1F1F"/>
          <w:bdr w:val="none" w:sz="0" w:space="0" w:color="auto" w:frame="1"/>
        </w:rPr>
        <w:t>AgeTech</w:t>
      </w:r>
      <w:proofErr w:type="spellEnd"/>
      <w:r w:rsidRPr="00397AA7">
        <w:rPr>
          <w:rFonts w:asciiTheme="minorHAnsi" w:hAnsiTheme="minorHAnsi" w:cstheme="minorHAnsi"/>
          <w:color w:val="1F1F1F"/>
        </w:rPr>
        <w:t xml:space="preserve"> e Innovación Tecnológica</w:t>
      </w:r>
    </w:p>
    <w:p w14:paraId="16CACED3"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Existe un mercado multimillonario en desarrollo para soluciones tecnológicas aplicadas a la longevidad:</w:t>
      </w:r>
    </w:p>
    <w:p w14:paraId="7D6D2940" w14:textId="77777777" w:rsidR="00397AA7" w:rsidRPr="00397AA7" w:rsidRDefault="00397AA7" w:rsidP="00397AA7">
      <w:pPr>
        <w:pStyle w:val="NormalWeb"/>
        <w:numPr>
          <w:ilvl w:val="0"/>
          <w:numId w:val="5"/>
        </w:numPr>
        <w:spacing w:after="0" w:afterAutospacing="0"/>
        <w:rPr>
          <w:rFonts w:asciiTheme="minorHAnsi" w:hAnsiTheme="minorHAnsi" w:cstheme="minorHAnsi"/>
          <w:color w:val="1F1F1F"/>
        </w:rPr>
      </w:pPr>
      <w:r w:rsidRPr="00397AA7">
        <w:rPr>
          <w:rFonts w:asciiTheme="minorHAnsi" w:hAnsiTheme="minorHAnsi" w:cstheme="minorHAnsi"/>
          <w:color w:val="1F1F1F"/>
        </w:rPr>
        <w:t>Dispositivos de asistencia e internet de las cosas (sensores domésticos con IA para detectar caídas o anomalías sin invadir la privacidad).</w:t>
      </w:r>
    </w:p>
    <w:p w14:paraId="5FD469B8" w14:textId="77777777" w:rsidR="00397AA7" w:rsidRPr="00397AA7" w:rsidRDefault="00397AA7" w:rsidP="00397AA7">
      <w:pPr>
        <w:pStyle w:val="NormalWeb"/>
        <w:numPr>
          <w:ilvl w:val="0"/>
          <w:numId w:val="5"/>
        </w:numPr>
        <w:spacing w:after="0" w:afterAutospacing="0"/>
        <w:rPr>
          <w:rFonts w:asciiTheme="minorHAnsi" w:hAnsiTheme="minorHAnsi" w:cstheme="minorHAnsi"/>
          <w:color w:val="1F1F1F"/>
        </w:rPr>
      </w:pPr>
      <w:r w:rsidRPr="00397AA7">
        <w:rPr>
          <w:rFonts w:asciiTheme="minorHAnsi" w:hAnsiTheme="minorHAnsi" w:cstheme="minorHAnsi"/>
          <w:color w:val="1F1F1F"/>
        </w:rPr>
        <w:t>Plataformas de telemedicina avanzadas y monitoreo de salud remoto.</w:t>
      </w:r>
    </w:p>
    <w:p w14:paraId="72E8A037" w14:textId="77777777" w:rsidR="00397AA7" w:rsidRPr="00397AA7" w:rsidRDefault="00397AA7" w:rsidP="00397AA7">
      <w:pPr>
        <w:pStyle w:val="NormalWeb"/>
        <w:numPr>
          <w:ilvl w:val="0"/>
          <w:numId w:val="5"/>
        </w:numPr>
        <w:spacing w:after="0" w:afterAutospacing="0"/>
        <w:rPr>
          <w:rFonts w:asciiTheme="minorHAnsi" w:hAnsiTheme="minorHAnsi" w:cstheme="minorHAnsi"/>
          <w:color w:val="1F1F1F"/>
        </w:rPr>
      </w:pPr>
      <w:r w:rsidRPr="00397AA7">
        <w:rPr>
          <w:rStyle w:val="citation-123"/>
          <w:rFonts w:asciiTheme="minorHAnsi" w:hAnsiTheme="minorHAnsi" w:cstheme="minorHAnsi"/>
          <w:color w:val="1F1F1F"/>
          <w:bdr w:val="none" w:sz="0" w:space="0" w:color="auto" w:frame="1"/>
        </w:rPr>
        <w:t>Herramientas digitales de estimulación cognitiva y combate a la soledad no deseada.</w:t>
      </w:r>
      <w:r w:rsidRPr="00397AA7">
        <w:rPr>
          <w:rFonts w:asciiTheme="minorHAnsi" w:hAnsiTheme="minorHAnsi" w:cstheme="minorHAnsi"/>
          <w:color w:val="1F1F1F"/>
        </w:rPr>
        <w:t xml:space="preserve"> </w:t>
      </w:r>
    </w:p>
    <w:p w14:paraId="61575F28" w14:textId="77777777" w:rsidR="00397AA7" w:rsidRPr="00397AA7" w:rsidRDefault="00397AA7" w:rsidP="00397AA7">
      <w:pPr>
        <w:pStyle w:val="Ttulo3"/>
        <w:rPr>
          <w:rFonts w:asciiTheme="minorHAnsi" w:hAnsiTheme="minorHAnsi" w:cstheme="minorHAnsi"/>
          <w:color w:val="1F1F1F"/>
        </w:rPr>
      </w:pPr>
      <w:r w:rsidRPr="00397AA7">
        <w:rPr>
          <w:rFonts w:asciiTheme="minorHAnsi" w:hAnsiTheme="minorHAnsi" w:cstheme="minorHAnsi"/>
          <w:color w:val="1F1F1F"/>
        </w:rPr>
        <w:t>B. Inclusión Financiera y Seguros a Medida</w:t>
      </w:r>
    </w:p>
    <w:p w14:paraId="6FEA6110"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Las instituciones financieras que adapten sus carteras capturarán un segmento masivo:</w:t>
      </w:r>
    </w:p>
    <w:p w14:paraId="0D9A935C" w14:textId="77777777" w:rsidR="00397AA7" w:rsidRPr="00397AA7" w:rsidRDefault="00397AA7" w:rsidP="00397AA7">
      <w:pPr>
        <w:pStyle w:val="NormalWeb"/>
        <w:numPr>
          <w:ilvl w:val="0"/>
          <w:numId w:val="6"/>
        </w:numPr>
        <w:spacing w:after="0" w:afterAutospacing="0"/>
        <w:rPr>
          <w:rFonts w:asciiTheme="minorHAnsi" w:hAnsiTheme="minorHAnsi" w:cstheme="minorHAnsi"/>
          <w:color w:val="1F1F1F"/>
        </w:rPr>
      </w:pPr>
      <w:r w:rsidRPr="00397AA7">
        <w:rPr>
          <w:rFonts w:asciiTheme="minorHAnsi" w:hAnsiTheme="minorHAnsi" w:cstheme="minorHAnsi"/>
          <w:b/>
          <w:bCs/>
          <w:color w:val="1F1F1F"/>
          <w:bdr w:val="none" w:sz="0" w:space="0" w:color="auto" w:frame="1"/>
        </w:rPr>
        <w:t>Créditos productivos:</w:t>
      </w:r>
      <w:r w:rsidRPr="00397AA7">
        <w:rPr>
          <w:rFonts w:asciiTheme="minorHAnsi" w:hAnsiTheme="minorHAnsi" w:cstheme="minorHAnsi"/>
          <w:color w:val="1F1F1F"/>
        </w:rPr>
        <w:t xml:space="preserve"> El BID destaca que el </w:t>
      </w:r>
      <w:proofErr w:type="spellStart"/>
      <w:r w:rsidRPr="00397AA7">
        <w:rPr>
          <w:rFonts w:asciiTheme="minorHAnsi" w:hAnsiTheme="minorHAnsi" w:cstheme="minorHAnsi"/>
          <w:color w:val="1F1F1F"/>
        </w:rPr>
        <w:t>emprendedurismo</w:t>
      </w:r>
      <w:proofErr w:type="spellEnd"/>
      <w:r w:rsidRPr="00397AA7">
        <w:rPr>
          <w:rFonts w:asciiTheme="minorHAnsi" w:hAnsiTheme="minorHAnsi" w:cstheme="minorHAnsi"/>
          <w:color w:val="1F1F1F"/>
        </w:rPr>
        <w:t xml:space="preserve"> senior está en auge (por ejemplo, liderado notablemente por mujeres mayores de 50 años). Diseñar líneas de financiamiento para microempresas y consultorías lideradas por adultos mayores es un terreno fértil.</w:t>
      </w:r>
    </w:p>
    <w:p w14:paraId="7E13DD4D" w14:textId="77777777" w:rsidR="00397AA7" w:rsidRPr="00397AA7" w:rsidRDefault="00397AA7" w:rsidP="00397AA7">
      <w:pPr>
        <w:pStyle w:val="NormalWeb"/>
        <w:numPr>
          <w:ilvl w:val="0"/>
          <w:numId w:val="6"/>
        </w:numPr>
        <w:spacing w:after="0" w:afterAutospacing="0"/>
        <w:rPr>
          <w:rFonts w:asciiTheme="minorHAnsi" w:hAnsiTheme="minorHAnsi" w:cstheme="minorHAnsi"/>
          <w:color w:val="1F1F1F"/>
        </w:rPr>
      </w:pPr>
      <w:r w:rsidRPr="00397AA7">
        <w:rPr>
          <w:rFonts w:asciiTheme="minorHAnsi" w:hAnsiTheme="minorHAnsi" w:cstheme="minorHAnsi"/>
          <w:color w:val="1F1F1F"/>
        </w:rPr>
        <w:t xml:space="preserve">Productos de renta vitalicia flexibles, seguros de salud de cobertura ampliada y soluciones financieras para la </w:t>
      </w:r>
      <w:proofErr w:type="spellStart"/>
      <w:r w:rsidRPr="00397AA7">
        <w:rPr>
          <w:rFonts w:asciiTheme="minorHAnsi" w:hAnsiTheme="minorHAnsi" w:cstheme="minorHAnsi"/>
          <w:color w:val="1F1F1F"/>
        </w:rPr>
        <w:t>desacumulación</w:t>
      </w:r>
      <w:proofErr w:type="spellEnd"/>
      <w:r w:rsidRPr="00397AA7">
        <w:rPr>
          <w:rFonts w:asciiTheme="minorHAnsi" w:hAnsiTheme="minorHAnsi" w:cstheme="minorHAnsi"/>
          <w:color w:val="1F1F1F"/>
        </w:rPr>
        <w:t xml:space="preserve"> ordenada de activos.</w:t>
      </w:r>
    </w:p>
    <w:p w14:paraId="5B1DCB9B" w14:textId="77777777" w:rsidR="00397AA7" w:rsidRPr="00397AA7" w:rsidRDefault="00397AA7" w:rsidP="00397AA7">
      <w:pPr>
        <w:pStyle w:val="Ttulo3"/>
        <w:rPr>
          <w:rFonts w:asciiTheme="minorHAnsi" w:hAnsiTheme="minorHAnsi" w:cstheme="minorHAnsi"/>
          <w:color w:val="1F1F1F"/>
        </w:rPr>
      </w:pPr>
      <w:r w:rsidRPr="00397AA7">
        <w:rPr>
          <w:rFonts w:asciiTheme="minorHAnsi" w:hAnsiTheme="minorHAnsi" w:cstheme="minorHAnsi"/>
          <w:color w:val="1F1F1F"/>
        </w:rPr>
        <w:t>C. Servicios de Cuidados y Formación Especializada</w:t>
      </w:r>
    </w:p>
    <w:p w14:paraId="2118E43C"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La profesionalización de la economía del cuidado se convertirá en un gran generador de empleo formal:</w:t>
      </w:r>
    </w:p>
    <w:p w14:paraId="52F88CFD" w14:textId="77777777" w:rsidR="00397AA7" w:rsidRPr="00397AA7" w:rsidRDefault="00397AA7" w:rsidP="00397AA7">
      <w:pPr>
        <w:pStyle w:val="NormalWeb"/>
        <w:numPr>
          <w:ilvl w:val="0"/>
          <w:numId w:val="7"/>
        </w:numPr>
        <w:spacing w:after="0" w:afterAutospacing="0"/>
        <w:rPr>
          <w:rFonts w:asciiTheme="minorHAnsi" w:hAnsiTheme="minorHAnsi" w:cstheme="minorHAnsi"/>
          <w:color w:val="1F1F1F"/>
        </w:rPr>
      </w:pPr>
      <w:r w:rsidRPr="00397AA7">
        <w:rPr>
          <w:rFonts w:asciiTheme="minorHAnsi" w:hAnsiTheme="minorHAnsi" w:cstheme="minorHAnsi"/>
          <w:color w:val="1F1F1F"/>
        </w:rPr>
        <w:lastRenderedPageBreak/>
        <w:t>Creación de empresas a escala (</w:t>
      </w:r>
      <w:r w:rsidRPr="00397AA7">
        <w:rPr>
          <w:rFonts w:asciiTheme="minorHAnsi" w:hAnsiTheme="minorHAnsi" w:cstheme="minorHAnsi"/>
          <w:i/>
          <w:iCs/>
          <w:color w:val="1F1F1F"/>
          <w:bdr w:val="none" w:sz="0" w:space="0" w:color="auto" w:frame="1"/>
        </w:rPr>
        <w:t>startups</w:t>
      </w:r>
      <w:r w:rsidRPr="00397AA7">
        <w:rPr>
          <w:rFonts w:asciiTheme="minorHAnsi" w:hAnsiTheme="minorHAnsi" w:cstheme="minorHAnsi"/>
          <w:color w:val="1F1F1F"/>
        </w:rPr>
        <w:t xml:space="preserve"> y </w:t>
      </w:r>
      <w:proofErr w:type="spellStart"/>
      <w:r w:rsidRPr="00397AA7">
        <w:rPr>
          <w:rFonts w:asciiTheme="minorHAnsi" w:hAnsiTheme="minorHAnsi" w:cstheme="minorHAnsi"/>
          <w:i/>
          <w:iCs/>
          <w:color w:val="1F1F1F"/>
          <w:bdr w:val="none" w:sz="0" w:space="0" w:color="auto" w:frame="1"/>
        </w:rPr>
        <w:t>scale</w:t>
      </w:r>
      <w:proofErr w:type="spellEnd"/>
      <w:r w:rsidRPr="00397AA7">
        <w:rPr>
          <w:rFonts w:asciiTheme="minorHAnsi" w:hAnsiTheme="minorHAnsi" w:cstheme="minorHAnsi"/>
          <w:i/>
          <w:iCs/>
          <w:color w:val="1F1F1F"/>
          <w:bdr w:val="none" w:sz="0" w:space="0" w:color="auto" w:frame="1"/>
        </w:rPr>
        <w:t>-ups</w:t>
      </w:r>
      <w:r w:rsidRPr="00397AA7">
        <w:rPr>
          <w:rFonts w:asciiTheme="minorHAnsi" w:hAnsiTheme="minorHAnsi" w:cstheme="minorHAnsi"/>
          <w:color w:val="1F1F1F"/>
        </w:rPr>
        <w:t>) dedicadas a redes de cuidado a domicilio con altos estándares de calidad.</w:t>
      </w:r>
    </w:p>
    <w:p w14:paraId="2445B2C8" w14:textId="77777777" w:rsidR="00397AA7" w:rsidRPr="00397AA7" w:rsidRDefault="00397AA7" w:rsidP="00397AA7">
      <w:pPr>
        <w:pStyle w:val="NormalWeb"/>
        <w:numPr>
          <w:ilvl w:val="0"/>
          <w:numId w:val="7"/>
        </w:numPr>
        <w:spacing w:after="0" w:afterAutospacing="0"/>
        <w:rPr>
          <w:rFonts w:asciiTheme="minorHAnsi" w:hAnsiTheme="minorHAnsi" w:cstheme="minorHAnsi"/>
          <w:color w:val="1F1F1F"/>
        </w:rPr>
      </w:pPr>
      <w:r w:rsidRPr="00397AA7">
        <w:rPr>
          <w:rFonts w:asciiTheme="minorHAnsi" w:hAnsiTheme="minorHAnsi" w:cstheme="minorHAnsi"/>
          <w:color w:val="1F1F1F"/>
        </w:rPr>
        <w:t>Academias dedicadas exclusivamente a la formación, certificación y revalorización laboral de los cuidadores (considerados la columna vertebral del sector).</w:t>
      </w:r>
    </w:p>
    <w:p w14:paraId="20E87993" w14:textId="77777777" w:rsidR="00397AA7" w:rsidRPr="00397AA7" w:rsidRDefault="00397AA7" w:rsidP="00397AA7">
      <w:pPr>
        <w:pStyle w:val="Ttulo3"/>
        <w:rPr>
          <w:rFonts w:asciiTheme="minorHAnsi" w:hAnsiTheme="minorHAnsi" w:cstheme="minorHAnsi"/>
          <w:color w:val="1F1F1F"/>
        </w:rPr>
      </w:pPr>
      <w:r w:rsidRPr="00397AA7">
        <w:rPr>
          <w:rFonts w:asciiTheme="minorHAnsi" w:hAnsiTheme="minorHAnsi" w:cstheme="minorHAnsi"/>
          <w:color w:val="1F1F1F"/>
        </w:rPr>
        <w:t>D. Turismo Senior, Ocio y Bienestar</w:t>
      </w:r>
    </w:p>
    <w:p w14:paraId="118CCADB"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Las personas mayores activas de clase media y alta representan una de las mayores fuerzas de gasto en entretenimiento:</w:t>
      </w:r>
    </w:p>
    <w:p w14:paraId="614EEDDA" w14:textId="77777777" w:rsidR="00397AA7" w:rsidRPr="00397AA7" w:rsidRDefault="00397AA7" w:rsidP="00397AA7">
      <w:pPr>
        <w:pStyle w:val="NormalWeb"/>
        <w:numPr>
          <w:ilvl w:val="0"/>
          <w:numId w:val="8"/>
        </w:numPr>
        <w:spacing w:after="0" w:afterAutospacing="0"/>
        <w:rPr>
          <w:rFonts w:asciiTheme="minorHAnsi" w:hAnsiTheme="minorHAnsi" w:cstheme="minorHAnsi"/>
          <w:color w:val="1F1F1F"/>
        </w:rPr>
      </w:pPr>
      <w:r w:rsidRPr="00397AA7">
        <w:rPr>
          <w:rFonts w:asciiTheme="minorHAnsi" w:hAnsiTheme="minorHAnsi" w:cstheme="minorHAnsi"/>
          <w:color w:val="1F1F1F"/>
        </w:rPr>
        <w:t>Desarrollo de propuestas de turismo sostenible, cultural, vivencial y de salud diseñado con accesibilidad universal.</w:t>
      </w:r>
    </w:p>
    <w:p w14:paraId="2C07AA2D" w14:textId="77777777" w:rsidR="00397AA7" w:rsidRPr="00397AA7" w:rsidRDefault="00397AA7" w:rsidP="00397AA7">
      <w:pPr>
        <w:pStyle w:val="NormalWeb"/>
        <w:numPr>
          <w:ilvl w:val="0"/>
          <w:numId w:val="8"/>
        </w:numPr>
        <w:spacing w:after="0" w:afterAutospacing="0"/>
        <w:rPr>
          <w:rFonts w:asciiTheme="minorHAnsi" w:hAnsiTheme="minorHAnsi" w:cstheme="minorHAnsi"/>
          <w:color w:val="1F1F1F"/>
        </w:rPr>
      </w:pPr>
      <w:r w:rsidRPr="00397AA7">
        <w:rPr>
          <w:rFonts w:asciiTheme="minorHAnsi" w:hAnsiTheme="minorHAnsi" w:cstheme="minorHAnsi"/>
          <w:color w:val="1F1F1F"/>
        </w:rPr>
        <w:t>Centros de bienestar, nutrición especializada y fitness adaptados que promuevan la prevención de la dependencia funcional.</w:t>
      </w:r>
    </w:p>
    <w:p w14:paraId="3D183BFE" w14:textId="77777777" w:rsidR="00397AA7" w:rsidRPr="00397AA7" w:rsidRDefault="00397AA7" w:rsidP="00397AA7">
      <w:pPr>
        <w:pStyle w:val="Ttulo3"/>
        <w:rPr>
          <w:rFonts w:asciiTheme="minorHAnsi" w:hAnsiTheme="minorHAnsi" w:cstheme="minorHAnsi"/>
          <w:color w:val="1F1F1F"/>
        </w:rPr>
      </w:pPr>
      <w:r w:rsidRPr="00397AA7">
        <w:rPr>
          <w:rFonts w:asciiTheme="minorHAnsi" w:hAnsiTheme="minorHAnsi" w:cstheme="minorHAnsi"/>
          <w:color w:val="1F1F1F"/>
        </w:rPr>
        <w:t>E. Extensión de la Vida Laboral y Gestión del Talento Senior</w:t>
      </w:r>
    </w:p>
    <w:p w14:paraId="65C2493A" w14:textId="77777777" w:rsidR="00397AA7" w:rsidRPr="00397AA7" w:rsidRDefault="00397AA7" w:rsidP="00397AA7">
      <w:pPr>
        <w:pStyle w:val="NormalWeb"/>
        <w:spacing w:after="0" w:afterAutospacing="0"/>
        <w:rPr>
          <w:rFonts w:asciiTheme="minorHAnsi" w:hAnsiTheme="minorHAnsi" w:cstheme="minorHAnsi"/>
          <w:color w:val="1F1F1F"/>
        </w:rPr>
      </w:pPr>
      <w:r w:rsidRPr="00397AA7">
        <w:rPr>
          <w:rFonts w:asciiTheme="minorHAnsi" w:hAnsiTheme="minorHAnsi" w:cstheme="minorHAnsi"/>
          <w:color w:val="1F1F1F"/>
        </w:rPr>
        <w:t>Las empresas que aprendan a gestionar equipos intergeneracionales obtendrán ventajas competitivas:</w:t>
      </w:r>
    </w:p>
    <w:p w14:paraId="69801A9F" w14:textId="77777777" w:rsidR="00397AA7" w:rsidRPr="00397AA7" w:rsidRDefault="00397AA7" w:rsidP="00397AA7">
      <w:pPr>
        <w:pStyle w:val="NormalWeb"/>
        <w:numPr>
          <w:ilvl w:val="0"/>
          <w:numId w:val="9"/>
        </w:numPr>
        <w:spacing w:after="0" w:afterAutospacing="0"/>
        <w:rPr>
          <w:rFonts w:asciiTheme="minorHAnsi" w:hAnsiTheme="minorHAnsi" w:cstheme="minorHAnsi"/>
          <w:color w:val="1F1F1F"/>
        </w:rPr>
      </w:pPr>
      <w:r w:rsidRPr="00397AA7">
        <w:rPr>
          <w:rFonts w:asciiTheme="minorHAnsi" w:hAnsiTheme="minorHAnsi" w:cstheme="minorHAnsi"/>
          <w:color w:val="1F1F1F"/>
        </w:rPr>
        <w:t>Creación de programas de mentoría corporativa donde el capital intelectual de los profesionales seniors se transfiere a los más jóvenes.</w:t>
      </w:r>
    </w:p>
    <w:p w14:paraId="728A3CD2" w14:textId="77777777" w:rsidR="00397AA7" w:rsidRPr="00397AA7" w:rsidRDefault="00397AA7" w:rsidP="00397AA7">
      <w:pPr>
        <w:pStyle w:val="NormalWeb"/>
        <w:numPr>
          <w:ilvl w:val="0"/>
          <w:numId w:val="9"/>
        </w:numPr>
        <w:spacing w:after="0" w:afterAutospacing="0"/>
        <w:rPr>
          <w:rFonts w:asciiTheme="minorHAnsi" w:hAnsiTheme="minorHAnsi" w:cstheme="minorHAnsi"/>
          <w:color w:val="1F1F1F"/>
        </w:rPr>
      </w:pPr>
      <w:r w:rsidRPr="00397AA7">
        <w:rPr>
          <w:rFonts w:asciiTheme="minorHAnsi" w:hAnsiTheme="minorHAnsi" w:cstheme="minorHAnsi"/>
          <w:color w:val="1F1F1F"/>
        </w:rPr>
        <w:t>Modelos de empleo flexible que permiten a personas de más de 60 o 65 años continuar aportando valor en áreas de consultoría, estrategia o educación sin la carga horaria de un puesto tradicional.</w:t>
      </w:r>
    </w:p>
    <w:p w14:paraId="6A6815EF" w14:textId="716BA0E3" w:rsidR="00397AA7" w:rsidRDefault="00397AA7">
      <w:pPr>
        <w:rPr>
          <w:rFonts w:cstheme="minorHAnsi"/>
          <w:sz w:val="24"/>
          <w:szCs w:val="24"/>
        </w:rPr>
      </w:pPr>
    </w:p>
    <w:p w14:paraId="49081D19" w14:textId="57513301" w:rsidR="00F72EF6" w:rsidRDefault="00F72EF6">
      <w:pPr>
        <w:rPr>
          <w:rFonts w:cstheme="minorHAnsi"/>
          <w:sz w:val="24"/>
          <w:szCs w:val="24"/>
        </w:rPr>
      </w:pPr>
    </w:p>
    <w:p w14:paraId="611E8EEB" w14:textId="3DDD4328" w:rsidR="00F72EF6" w:rsidRDefault="00F72EF6">
      <w:pPr>
        <w:rPr>
          <w:rFonts w:cstheme="minorHAnsi"/>
          <w:sz w:val="24"/>
          <w:szCs w:val="24"/>
          <w:u w:val="single"/>
        </w:rPr>
      </w:pPr>
      <w:r w:rsidRPr="00F72EF6">
        <w:rPr>
          <w:rFonts w:cstheme="minorHAnsi"/>
          <w:sz w:val="24"/>
          <w:szCs w:val="24"/>
          <w:u w:val="single"/>
        </w:rPr>
        <w:t>Investiga y ahonda sobre el Punto E y el impacto en las empresas y su futuro.</w:t>
      </w:r>
    </w:p>
    <w:p w14:paraId="6C663B82" w14:textId="2905CC3C" w:rsidR="00F72EF6" w:rsidRDefault="00F72EF6">
      <w:pPr>
        <w:rPr>
          <w:rFonts w:cstheme="minorHAnsi"/>
          <w:sz w:val="24"/>
          <w:szCs w:val="24"/>
          <w:u w:val="single"/>
        </w:rPr>
      </w:pPr>
    </w:p>
    <w:p w14:paraId="6E54969C"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 xml:space="preserve">La extensión de la vida laboral y la gestión del talento sénior ya no es una política de nicho o un gesto de "responsabilidad social"; hoy se ha convertido en un imperativo de supervivencia e innovación corporativa. Los informes globales de capital humano describen este fenómeno como parte de </w:t>
      </w:r>
      <w:r w:rsidRPr="00F72EF6">
        <w:rPr>
          <w:rFonts w:asciiTheme="minorHAnsi" w:hAnsiTheme="minorHAnsi" w:cstheme="minorHAnsi"/>
          <w:b/>
          <w:bCs/>
          <w:color w:val="1F1F1F"/>
          <w:bdr w:val="none" w:sz="0" w:space="0" w:color="auto" w:frame="1"/>
        </w:rPr>
        <w:t>"La Gran Adaptación de la Fuerza Laboral"</w:t>
      </w:r>
      <w:r w:rsidRPr="00F72EF6">
        <w:rPr>
          <w:rFonts w:asciiTheme="minorHAnsi" w:hAnsiTheme="minorHAnsi" w:cstheme="minorHAnsi"/>
          <w:color w:val="1F1F1F"/>
        </w:rPr>
        <w:t>.</w:t>
      </w:r>
    </w:p>
    <w:p w14:paraId="3E22C2C7"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Style w:val="citation-154"/>
          <w:rFonts w:asciiTheme="minorHAnsi" w:hAnsiTheme="minorHAnsi" w:cstheme="minorHAnsi"/>
          <w:color w:val="1F1F1F"/>
          <w:bdr w:val="none" w:sz="0" w:space="0" w:color="auto" w:frame="1"/>
        </w:rPr>
        <w:t>Las empresas se enfrentan a la fuerza laboral más multigeneracional de la historia moderna.</w:t>
      </w:r>
      <w:r w:rsidRPr="00F72EF6">
        <w:rPr>
          <w:rFonts w:asciiTheme="minorHAnsi" w:hAnsiTheme="minorHAnsi" w:cstheme="minorHAnsi"/>
          <w:color w:val="1F1F1F"/>
        </w:rPr>
        <w:t xml:space="preserve"> </w:t>
      </w:r>
      <w:r w:rsidRPr="00F72EF6">
        <w:rPr>
          <w:rStyle w:val="citation-153"/>
          <w:rFonts w:asciiTheme="minorHAnsi" w:hAnsiTheme="minorHAnsi" w:cstheme="minorHAnsi"/>
          <w:color w:val="1F1F1F"/>
          <w:bdr w:val="none" w:sz="0" w:space="0" w:color="auto" w:frame="1"/>
        </w:rPr>
        <w:t xml:space="preserve">Retener y potenciar a los profesionales </w:t>
      </w:r>
      <w:proofErr w:type="spellStart"/>
      <w:r w:rsidRPr="00F72EF6">
        <w:rPr>
          <w:rStyle w:val="citation-153"/>
          <w:rFonts w:asciiTheme="minorHAnsi" w:hAnsiTheme="minorHAnsi" w:cstheme="minorHAnsi"/>
          <w:color w:val="1F1F1F"/>
          <w:bdr w:val="none" w:sz="0" w:space="0" w:color="auto" w:frame="1"/>
        </w:rPr>
        <w:t>séniors</w:t>
      </w:r>
      <w:proofErr w:type="spellEnd"/>
      <w:r w:rsidRPr="00F72EF6">
        <w:rPr>
          <w:rStyle w:val="citation-153"/>
          <w:rFonts w:asciiTheme="minorHAnsi" w:hAnsiTheme="minorHAnsi" w:cstheme="minorHAnsi"/>
          <w:color w:val="1F1F1F"/>
          <w:bdr w:val="none" w:sz="0" w:space="0" w:color="auto" w:frame="1"/>
        </w:rPr>
        <w:t xml:space="preserve"> altera por completo los modelos operativos tradicionales, impactando directamente en la estructura de las organizaciones y dibujando un mapa muy claro de cómo será el empleo en el futuro.</w:t>
      </w:r>
      <w:r w:rsidRPr="00F72EF6">
        <w:rPr>
          <w:rFonts w:asciiTheme="minorHAnsi" w:hAnsiTheme="minorHAnsi" w:cstheme="minorHAnsi"/>
          <w:color w:val="1F1F1F"/>
        </w:rPr>
        <w:t xml:space="preserve"> </w:t>
      </w:r>
    </w:p>
    <w:p w14:paraId="5697198B" w14:textId="77777777" w:rsidR="00F72EF6" w:rsidRPr="00F72EF6" w:rsidRDefault="00F72EF6" w:rsidP="00F72EF6">
      <w:pPr>
        <w:pStyle w:val="Ttulo2"/>
        <w:spacing w:after="0" w:afterAutospacing="0"/>
        <w:rPr>
          <w:rFonts w:asciiTheme="minorHAnsi" w:hAnsiTheme="minorHAnsi" w:cstheme="minorHAnsi"/>
          <w:color w:val="1F1F1F"/>
        </w:rPr>
      </w:pPr>
      <w:r w:rsidRPr="00F72EF6">
        <w:rPr>
          <w:rFonts w:asciiTheme="minorHAnsi" w:hAnsiTheme="minorHAnsi" w:cstheme="minorHAnsi"/>
          <w:color w:val="1F1F1F"/>
        </w:rPr>
        <w:t>1. El Impacto Estructural en las Empresas</w:t>
      </w:r>
    </w:p>
    <w:p w14:paraId="7DBBCDBF"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La permanencia de los profesionales experimentados cambia las reglas del juego en tres áreas críticas:</w:t>
      </w:r>
    </w:p>
    <w:p w14:paraId="28D119F1" w14:textId="77777777" w:rsidR="00F72EF6" w:rsidRPr="00F72EF6" w:rsidRDefault="00F72EF6" w:rsidP="00F72EF6">
      <w:pPr>
        <w:pStyle w:val="Ttulo3"/>
        <w:rPr>
          <w:rFonts w:asciiTheme="minorHAnsi" w:hAnsiTheme="minorHAnsi" w:cstheme="minorHAnsi"/>
          <w:color w:val="1F1F1F"/>
        </w:rPr>
      </w:pPr>
      <w:r w:rsidRPr="00F72EF6">
        <w:rPr>
          <w:rFonts w:asciiTheme="minorHAnsi" w:hAnsiTheme="minorHAnsi" w:cstheme="minorHAnsi"/>
          <w:color w:val="1F1F1F"/>
        </w:rPr>
        <w:lastRenderedPageBreak/>
        <w:t>A. El fin de la "escalera corporativa" y el nacimiento de las "carreras de portafolio"</w:t>
      </w:r>
    </w:p>
    <w:p w14:paraId="78DCE845"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 xml:space="preserve">El modelo tradicional de ascender linealmente hasta jubilarse de golpe a los 60 o 65 años quedó obsoleto. Las empresas del futuro están implementando </w:t>
      </w:r>
      <w:r w:rsidRPr="00F72EF6">
        <w:rPr>
          <w:rFonts w:asciiTheme="minorHAnsi" w:hAnsiTheme="minorHAnsi" w:cstheme="minorHAnsi"/>
          <w:b/>
          <w:bCs/>
          <w:color w:val="1F1F1F"/>
          <w:bdr w:val="none" w:sz="0" w:space="0" w:color="auto" w:frame="1"/>
        </w:rPr>
        <w:t>modelos de retiro gradual o por fases</w:t>
      </w:r>
      <w:r w:rsidRPr="00F72EF6">
        <w:rPr>
          <w:rFonts w:asciiTheme="minorHAnsi" w:hAnsiTheme="minorHAnsi" w:cstheme="minorHAnsi"/>
          <w:color w:val="1F1F1F"/>
        </w:rPr>
        <w:t>.</w:t>
      </w:r>
    </w:p>
    <w:p w14:paraId="4DC7A856"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 xml:space="preserve">En lugar de una salida abrupta, el profesional sénior reduce su carga horaria o migra hacia esquemas de contratación por proyectos (conocidos como </w:t>
      </w:r>
      <w:proofErr w:type="gramStart"/>
      <w:r w:rsidRPr="00F72EF6">
        <w:rPr>
          <w:rFonts w:asciiTheme="minorHAnsi" w:hAnsiTheme="minorHAnsi" w:cstheme="minorHAnsi"/>
          <w:i/>
          <w:iCs/>
          <w:color w:val="1F1F1F"/>
          <w:bdr w:val="none" w:sz="0" w:space="0" w:color="auto" w:frame="1"/>
        </w:rPr>
        <w:t>portfolio</w:t>
      </w:r>
      <w:proofErr w:type="gramEnd"/>
      <w:r w:rsidRPr="00F72EF6">
        <w:rPr>
          <w:rFonts w:asciiTheme="minorHAnsi" w:hAnsiTheme="minorHAnsi" w:cstheme="minorHAnsi"/>
          <w:i/>
          <w:iCs/>
          <w:color w:val="1F1F1F"/>
          <w:bdr w:val="none" w:sz="0" w:space="0" w:color="auto" w:frame="1"/>
        </w:rPr>
        <w:t xml:space="preserve"> </w:t>
      </w:r>
      <w:proofErr w:type="spellStart"/>
      <w:r w:rsidRPr="00F72EF6">
        <w:rPr>
          <w:rFonts w:asciiTheme="minorHAnsi" w:hAnsiTheme="minorHAnsi" w:cstheme="minorHAnsi"/>
          <w:i/>
          <w:iCs/>
          <w:color w:val="1F1F1F"/>
          <w:bdr w:val="none" w:sz="0" w:space="0" w:color="auto" w:frame="1"/>
        </w:rPr>
        <w:t>careers</w:t>
      </w:r>
      <w:proofErr w:type="spellEnd"/>
      <w:r w:rsidRPr="00F72EF6">
        <w:rPr>
          <w:rFonts w:asciiTheme="minorHAnsi" w:hAnsiTheme="minorHAnsi" w:cstheme="minorHAnsi"/>
          <w:color w:val="1F1F1F"/>
        </w:rPr>
        <w:t xml:space="preserve"> o carreras de portafolio). Esto le permite a la empresa conservar el pensamiento estratégico y la experiencia del colaborador sin el costo o la rigidez de un puesto de tiempo completo a largo plazo.</w:t>
      </w:r>
    </w:p>
    <w:p w14:paraId="7F91BC16" w14:textId="77777777" w:rsidR="00F72EF6" w:rsidRPr="00F72EF6" w:rsidRDefault="00F72EF6" w:rsidP="00F72EF6">
      <w:pPr>
        <w:pStyle w:val="Ttulo3"/>
        <w:rPr>
          <w:rFonts w:asciiTheme="minorHAnsi" w:hAnsiTheme="minorHAnsi" w:cstheme="minorHAnsi"/>
          <w:color w:val="1F1F1F"/>
        </w:rPr>
      </w:pPr>
      <w:r w:rsidRPr="00F72EF6">
        <w:rPr>
          <w:rFonts w:asciiTheme="minorHAnsi" w:hAnsiTheme="minorHAnsi" w:cstheme="minorHAnsi"/>
          <w:color w:val="1F1F1F"/>
        </w:rPr>
        <w:t>B. Sincronización intergeneracional y transferencia de conocimiento</w:t>
      </w:r>
    </w:p>
    <w:p w14:paraId="14E997D3"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Cuando un profesional sénior se retira sin un traspaso planificado, la empresa experimenta lo que los analistas llaman "fuga de memoria institucional". La ventaja competitiva no reside en elegir entre la frescura tecnológica de los jóvenes (Gen Z/</w:t>
      </w:r>
      <w:proofErr w:type="spellStart"/>
      <w:r w:rsidRPr="00F72EF6">
        <w:rPr>
          <w:rFonts w:asciiTheme="minorHAnsi" w:hAnsiTheme="minorHAnsi" w:cstheme="minorHAnsi"/>
          <w:color w:val="1F1F1F"/>
        </w:rPr>
        <w:t>Millennials</w:t>
      </w:r>
      <w:proofErr w:type="spellEnd"/>
      <w:r w:rsidRPr="00F72EF6">
        <w:rPr>
          <w:rFonts w:asciiTheme="minorHAnsi" w:hAnsiTheme="minorHAnsi" w:cstheme="minorHAnsi"/>
          <w:color w:val="1F1F1F"/>
        </w:rPr>
        <w:t xml:space="preserve">) o la experiencia de los mayores, sino en </w:t>
      </w:r>
      <w:r w:rsidRPr="00F72EF6">
        <w:rPr>
          <w:rFonts w:asciiTheme="minorHAnsi" w:hAnsiTheme="minorHAnsi" w:cstheme="minorHAnsi"/>
          <w:b/>
          <w:bCs/>
          <w:color w:val="1F1F1F"/>
          <w:bdr w:val="none" w:sz="0" w:space="0" w:color="auto" w:frame="1"/>
        </w:rPr>
        <w:t>sincronizarlos</w:t>
      </w:r>
      <w:r w:rsidRPr="00F72EF6">
        <w:rPr>
          <w:rFonts w:asciiTheme="minorHAnsi" w:hAnsiTheme="minorHAnsi" w:cstheme="minorHAnsi"/>
          <w:color w:val="1F1F1F"/>
        </w:rPr>
        <w:t>.</w:t>
      </w:r>
    </w:p>
    <w:p w14:paraId="607228A1"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 xml:space="preserve">Las corporaciones avanzadas están estructurando </w:t>
      </w:r>
      <w:r w:rsidRPr="00F72EF6">
        <w:rPr>
          <w:rFonts w:asciiTheme="minorHAnsi" w:hAnsiTheme="minorHAnsi" w:cstheme="minorHAnsi"/>
          <w:b/>
          <w:bCs/>
          <w:color w:val="1F1F1F"/>
          <w:bdr w:val="none" w:sz="0" w:space="0" w:color="auto" w:frame="1"/>
        </w:rPr>
        <w:t>programas de mentoría cruzada o bidireccional</w:t>
      </w:r>
      <w:r w:rsidRPr="00F72EF6">
        <w:rPr>
          <w:rFonts w:asciiTheme="minorHAnsi" w:hAnsiTheme="minorHAnsi" w:cstheme="minorHAnsi"/>
          <w:color w:val="1F1F1F"/>
        </w:rPr>
        <w:t>:</w:t>
      </w:r>
    </w:p>
    <w:p w14:paraId="168DA46C" w14:textId="77777777" w:rsidR="00F72EF6" w:rsidRPr="00F72EF6" w:rsidRDefault="00F72EF6" w:rsidP="00F72EF6">
      <w:pPr>
        <w:pStyle w:val="NormalWeb"/>
        <w:numPr>
          <w:ilvl w:val="0"/>
          <w:numId w:val="10"/>
        </w:numPr>
        <w:spacing w:after="0" w:afterAutospacing="0"/>
        <w:rPr>
          <w:rFonts w:asciiTheme="minorHAnsi" w:hAnsiTheme="minorHAnsi" w:cstheme="minorHAnsi"/>
          <w:color w:val="1F1F1F"/>
        </w:rPr>
      </w:pPr>
      <w:r w:rsidRPr="00F72EF6">
        <w:rPr>
          <w:rFonts w:asciiTheme="minorHAnsi" w:hAnsiTheme="minorHAnsi" w:cstheme="minorHAnsi"/>
          <w:color w:val="1F1F1F"/>
        </w:rPr>
        <w:t>El profesional sénior aporta perspectiva de negocio, gestión de crisis, inteligencia emocional y redes de contactos (capital relacional).</w:t>
      </w:r>
    </w:p>
    <w:p w14:paraId="52E98758" w14:textId="77777777" w:rsidR="00F72EF6" w:rsidRPr="00F72EF6" w:rsidRDefault="00F72EF6" w:rsidP="00F72EF6">
      <w:pPr>
        <w:pStyle w:val="NormalWeb"/>
        <w:numPr>
          <w:ilvl w:val="0"/>
          <w:numId w:val="10"/>
        </w:numPr>
        <w:spacing w:after="0" w:afterAutospacing="0"/>
        <w:rPr>
          <w:rFonts w:asciiTheme="minorHAnsi" w:hAnsiTheme="minorHAnsi" w:cstheme="minorHAnsi"/>
          <w:color w:val="1F1F1F"/>
        </w:rPr>
      </w:pPr>
      <w:r w:rsidRPr="00F72EF6">
        <w:rPr>
          <w:rStyle w:val="citation-152"/>
          <w:rFonts w:asciiTheme="minorHAnsi" w:hAnsiTheme="minorHAnsi" w:cstheme="minorHAnsi"/>
          <w:color w:val="1F1F1F"/>
          <w:bdr w:val="none" w:sz="0" w:space="0" w:color="auto" w:frame="1"/>
        </w:rPr>
        <w:t>El profesional joven actúa como mentor digital, acelerando la adopción tecnológica del sénior.</w:t>
      </w:r>
      <w:r w:rsidRPr="00F72EF6">
        <w:rPr>
          <w:rFonts w:asciiTheme="minorHAnsi" w:hAnsiTheme="minorHAnsi" w:cstheme="minorHAnsi"/>
          <w:color w:val="1F1F1F"/>
        </w:rPr>
        <w:t xml:space="preserve"> </w:t>
      </w:r>
    </w:p>
    <w:p w14:paraId="63FA1914" w14:textId="77777777" w:rsidR="00F72EF6" w:rsidRPr="00F72EF6" w:rsidRDefault="00F72EF6" w:rsidP="00F72EF6">
      <w:pPr>
        <w:pStyle w:val="Ttulo3"/>
        <w:rPr>
          <w:rFonts w:asciiTheme="minorHAnsi" w:hAnsiTheme="minorHAnsi" w:cstheme="minorHAnsi"/>
          <w:color w:val="1F1F1F"/>
        </w:rPr>
      </w:pPr>
      <w:r w:rsidRPr="00F72EF6">
        <w:rPr>
          <w:rFonts w:asciiTheme="minorHAnsi" w:hAnsiTheme="minorHAnsi" w:cstheme="minorHAnsi"/>
          <w:color w:val="1F1F1F"/>
        </w:rPr>
        <w:t>C. La IA como aliada: Aumentar tareas en lugar de desplazar personas</w:t>
      </w:r>
    </w:p>
    <w:p w14:paraId="0CA0F381"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 xml:space="preserve">Existe el mito de que la automatización y la Inteligencia Artificial desplazarán al talento sénior por una supuesta "brecha digital". Sin embargo, la tendencia global demuestra lo contrario: el verdadero valor de la IA radica en la </w:t>
      </w:r>
      <w:r w:rsidRPr="00F72EF6">
        <w:rPr>
          <w:rFonts w:asciiTheme="minorHAnsi" w:hAnsiTheme="minorHAnsi" w:cstheme="minorHAnsi"/>
          <w:b/>
          <w:bCs/>
          <w:color w:val="1F1F1F"/>
          <w:bdr w:val="none" w:sz="0" w:space="0" w:color="auto" w:frame="1"/>
        </w:rPr>
        <w:t>aumentación de tareas</w:t>
      </w:r>
      <w:r w:rsidRPr="00F72EF6">
        <w:rPr>
          <w:rFonts w:asciiTheme="minorHAnsi" w:hAnsiTheme="minorHAnsi" w:cstheme="minorHAnsi"/>
          <w:color w:val="1F1F1F"/>
        </w:rPr>
        <w:t>, no en el reemplazo total.</w:t>
      </w:r>
    </w:p>
    <w:p w14:paraId="15AA4A2C"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Style w:val="citation-151"/>
          <w:rFonts w:asciiTheme="minorHAnsi" w:hAnsiTheme="minorHAnsi" w:cstheme="minorHAnsi"/>
          <w:color w:val="1F1F1F"/>
          <w:bdr w:val="none" w:sz="0" w:space="0" w:color="auto" w:frame="1"/>
        </w:rPr>
        <w:t>A medida que las tareas técnicas o repetitivas se automatizan, cobran un valor masivo las habilidades puramente humanas y cognitivas: el pensamiento crítico, la ética, la calibración de la confianza en los sistemas automáticos y la supervisión del criterio de negocio.</w:t>
      </w:r>
      <w:r w:rsidRPr="00F72EF6">
        <w:rPr>
          <w:rFonts w:asciiTheme="minorHAnsi" w:hAnsiTheme="minorHAnsi" w:cstheme="minorHAnsi"/>
          <w:color w:val="1F1F1F"/>
        </w:rPr>
        <w:t xml:space="preserve"> Los profesionales </w:t>
      </w:r>
      <w:proofErr w:type="spellStart"/>
      <w:r w:rsidRPr="00F72EF6">
        <w:rPr>
          <w:rFonts w:asciiTheme="minorHAnsi" w:hAnsiTheme="minorHAnsi" w:cstheme="minorHAnsi"/>
          <w:color w:val="1F1F1F"/>
        </w:rPr>
        <w:t>séniors</w:t>
      </w:r>
      <w:proofErr w:type="spellEnd"/>
      <w:r w:rsidRPr="00F72EF6">
        <w:rPr>
          <w:rFonts w:asciiTheme="minorHAnsi" w:hAnsiTheme="minorHAnsi" w:cstheme="minorHAnsi"/>
          <w:color w:val="1F1F1F"/>
        </w:rPr>
        <w:t xml:space="preserve"> se están posicionando como excelentes "entrenadores de IA" o supervisores de modelos, aportando el contexto real que las máquinas necesitan para ser efectivas. </w:t>
      </w:r>
    </w:p>
    <w:p w14:paraId="40EC3733" w14:textId="77777777" w:rsidR="00F72EF6" w:rsidRPr="00F72EF6" w:rsidRDefault="00F72EF6" w:rsidP="00F72EF6">
      <w:pPr>
        <w:pStyle w:val="Ttulo2"/>
        <w:spacing w:after="0" w:afterAutospacing="0"/>
        <w:rPr>
          <w:rFonts w:asciiTheme="minorHAnsi" w:hAnsiTheme="minorHAnsi" w:cstheme="minorHAnsi"/>
          <w:color w:val="1F1F1F"/>
        </w:rPr>
      </w:pPr>
      <w:r w:rsidRPr="00F72EF6">
        <w:rPr>
          <w:rFonts w:asciiTheme="minorHAnsi" w:hAnsiTheme="minorHAnsi" w:cstheme="minorHAnsi"/>
          <w:color w:val="1F1F1F"/>
        </w:rPr>
        <w:t>2. ¿Cómo se están reconfigurando las organizaciones hacia el futuro?</w:t>
      </w:r>
    </w:p>
    <w:p w14:paraId="410E88BA"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color w:val="1F1F1F"/>
        </w:rPr>
        <w:t>Para absorber y potenciar este talento, las empresas del futuro están rediseñando su propia infraestructura interna a través de dos herramientas clave:</w:t>
      </w:r>
    </w:p>
    <w:p w14:paraId="65A0224E" w14:textId="77777777" w:rsidR="00F72EF6" w:rsidRPr="00F72EF6" w:rsidRDefault="00F72EF6" w:rsidP="00F72EF6">
      <w:pPr>
        <w:pStyle w:val="NormalWeb"/>
        <w:numPr>
          <w:ilvl w:val="0"/>
          <w:numId w:val="11"/>
        </w:numPr>
        <w:spacing w:after="0" w:afterAutospacing="0"/>
        <w:rPr>
          <w:rFonts w:asciiTheme="minorHAnsi" w:hAnsiTheme="minorHAnsi" w:cstheme="minorHAnsi"/>
          <w:color w:val="1F1F1F"/>
        </w:rPr>
      </w:pPr>
      <w:r w:rsidRPr="00F72EF6">
        <w:rPr>
          <w:rFonts w:asciiTheme="minorHAnsi" w:hAnsiTheme="minorHAnsi" w:cstheme="minorHAnsi"/>
          <w:b/>
          <w:bCs/>
          <w:color w:val="1F1F1F"/>
          <w:bdr w:val="none" w:sz="0" w:space="0" w:color="auto" w:frame="1"/>
        </w:rPr>
        <w:lastRenderedPageBreak/>
        <w:t>Organizaciones basadas en habilidades (</w:t>
      </w:r>
      <w:proofErr w:type="spellStart"/>
      <w:r w:rsidRPr="00F72EF6">
        <w:rPr>
          <w:rFonts w:asciiTheme="minorHAnsi" w:hAnsiTheme="minorHAnsi" w:cstheme="minorHAnsi"/>
          <w:b/>
          <w:bCs/>
          <w:i/>
          <w:iCs/>
          <w:color w:val="1F1F1F"/>
          <w:bdr w:val="none" w:sz="0" w:space="0" w:color="auto" w:frame="1"/>
        </w:rPr>
        <w:t>Skills-Based</w:t>
      </w:r>
      <w:proofErr w:type="spellEnd"/>
      <w:r w:rsidRPr="00F72EF6">
        <w:rPr>
          <w:rFonts w:asciiTheme="minorHAnsi" w:hAnsiTheme="minorHAnsi" w:cstheme="minorHAnsi"/>
          <w:b/>
          <w:bCs/>
          <w:i/>
          <w:iCs/>
          <w:color w:val="1F1F1F"/>
          <w:bdr w:val="none" w:sz="0" w:space="0" w:color="auto" w:frame="1"/>
        </w:rPr>
        <w:t xml:space="preserve"> </w:t>
      </w:r>
      <w:proofErr w:type="spellStart"/>
      <w:r w:rsidRPr="00F72EF6">
        <w:rPr>
          <w:rFonts w:asciiTheme="minorHAnsi" w:hAnsiTheme="minorHAnsi" w:cstheme="minorHAnsi"/>
          <w:b/>
          <w:bCs/>
          <w:i/>
          <w:iCs/>
          <w:color w:val="1F1F1F"/>
          <w:bdr w:val="none" w:sz="0" w:space="0" w:color="auto" w:frame="1"/>
        </w:rPr>
        <w:t>Organizations</w:t>
      </w:r>
      <w:proofErr w:type="spellEnd"/>
      <w:r w:rsidRPr="00F72EF6">
        <w:rPr>
          <w:rFonts w:asciiTheme="minorHAnsi" w:hAnsiTheme="minorHAnsi" w:cstheme="minorHAnsi"/>
          <w:b/>
          <w:bCs/>
          <w:color w:val="1F1F1F"/>
          <w:bdr w:val="none" w:sz="0" w:space="0" w:color="auto" w:frame="1"/>
        </w:rPr>
        <w:t>):</w:t>
      </w:r>
      <w:r w:rsidRPr="00F72EF6">
        <w:rPr>
          <w:rFonts w:asciiTheme="minorHAnsi" w:hAnsiTheme="minorHAnsi" w:cstheme="minorHAnsi"/>
          <w:color w:val="1F1F1F"/>
        </w:rPr>
        <w:t xml:space="preserve"> Las empresas están dejando de contratar y evaluar por "puestos" o "títulos formales" y pasan a gestionar el talento mediante </w:t>
      </w:r>
      <w:r w:rsidRPr="00F72EF6">
        <w:rPr>
          <w:rFonts w:asciiTheme="minorHAnsi" w:hAnsiTheme="minorHAnsi" w:cstheme="minorHAnsi"/>
          <w:b/>
          <w:bCs/>
          <w:color w:val="1F1F1F"/>
          <w:bdr w:val="none" w:sz="0" w:space="0" w:color="auto" w:frame="1"/>
        </w:rPr>
        <w:t>auditorías de habilidades</w:t>
      </w:r>
      <w:r w:rsidRPr="00F72EF6">
        <w:rPr>
          <w:rFonts w:asciiTheme="minorHAnsi" w:hAnsiTheme="minorHAnsi" w:cstheme="minorHAnsi"/>
          <w:color w:val="1F1F1F"/>
        </w:rPr>
        <w:t>. Esto permite identificar qué sabe hacer exactamente un profesional (por ejemplo, resolución de conflictos complejos o diseño metodológico) y asignarlo a donde genere más valor, independientemente de su edad o jerarquía tradicional.</w:t>
      </w:r>
    </w:p>
    <w:p w14:paraId="4B510944" w14:textId="77777777" w:rsidR="00F72EF6" w:rsidRPr="00F72EF6" w:rsidRDefault="00F72EF6" w:rsidP="00F72EF6">
      <w:pPr>
        <w:pStyle w:val="NormalWeb"/>
        <w:numPr>
          <w:ilvl w:val="0"/>
          <w:numId w:val="11"/>
        </w:numPr>
        <w:spacing w:after="0" w:afterAutospacing="0"/>
        <w:rPr>
          <w:rFonts w:asciiTheme="minorHAnsi" w:hAnsiTheme="minorHAnsi" w:cstheme="minorHAnsi"/>
          <w:color w:val="1F1F1F"/>
        </w:rPr>
      </w:pPr>
      <w:proofErr w:type="spellStart"/>
      <w:r w:rsidRPr="00F72EF6">
        <w:rPr>
          <w:rFonts w:asciiTheme="minorHAnsi" w:hAnsiTheme="minorHAnsi" w:cstheme="minorHAnsi"/>
          <w:b/>
          <w:bCs/>
          <w:color w:val="1F1F1F"/>
          <w:bdr w:val="none" w:sz="0" w:space="0" w:color="auto" w:frame="1"/>
        </w:rPr>
        <w:t>Marketplaces</w:t>
      </w:r>
      <w:proofErr w:type="spellEnd"/>
      <w:r w:rsidRPr="00F72EF6">
        <w:rPr>
          <w:rFonts w:asciiTheme="minorHAnsi" w:hAnsiTheme="minorHAnsi" w:cstheme="minorHAnsi"/>
          <w:b/>
          <w:bCs/>
          <w:color w:val="1F1F1F"/>
          <w:bdr w:val="none" w:sz="0" w:space="0" w:color="auto" w:frame="1"/>
        </w:rPr>
        <w:t xml:space="preserve"> internos de proyectos:</w:t>
      </w:r>
      <w:r w:rsidRPr="00F72EF6">
        <w:rPr>
          <w:rFonts w:asciiTheme="minorHAnsi" w:hAnsiTheme="minorHAnsi" w:cstheme="minorHAnsi"/>
          <w:color w:val="1F1F1F"/>
        </w:rPr>
        <w:t xml:space="preserve"> Consiste en plataformas digitales dentro de la propia empresa donde se publican desafíos o proyectos específicos acotados en el tiempo. </w:t>
      </w:r>
      <w:r w:rsidRPr="00F72EF6">
        <w:rPr>
          <w:rStyle w:val="citation-150"/>
          <w:rFonts w:asciiTheme="minorHAnsi" w:hAnsiTheme="minorHAnsi" w:cstheme="minorHAnsi"/>
          <w:color w:val="1F1F1F"/>
          <w:bdr w:val="none" w:sz="0" w:space="0" w:color="auto" w:frame="1"/>
        </w:rPr>
        <w:t>Un profesional sénior puede postularse para liderar una auditoría, diseñar un programa formativo o destrabar un problema operativo durante tres meses, manteniendo su autonomía y flexibilidad.</w:t>
      </w:r>
      <w:r w:rsidRPr="00F72EF6">
        <w:rPr>
          <w:rFonts w:asciiTheme="minorHAnsi" w:hAnsiTheme="minorHAnsi" w:cstheme="minorHAnsi"/>
          <w:color w:val="1F1F1F"/>
        </w:rPr>
        <w:t xml:space="preserve"> </w:t>
      </w:r>
    </w:p>
    <w:p w14:paraId="7EDD4400" w14:textId="77777777" w:rsidR="00F72EF6" w:rsidRPr="00F72EF6" w:rsidRDefault="00F72EF6" w:rsidP="00F72EF6">
      <w:pPr>
        <w:pStyle w:val="NormalWeb"/>
        <w:spacing w:after="0" w:afterAutospacing="0"/>
        <w:rPr>
          <w:rFonts w:asciiTheme="minorHAnsi" w:hAnsiTheme="minorHAnsi" w:cstheme="minorHAnsi"/>
          <w:color w:val="1F1F1F"/>
        </w:rPr>
      </w:pPr>
      <w:r w:rsidRPr="00F72EF6">
        <w:rPr>
          <w:rFonts w:asciiTheme="minorHAnsi" w:hAnsiTheme="minorHAnsi" w:cstheme="minorHAnsi"/>
          <w:b/>
          <w:bCs/>
          <w:color w:val="1F1F1F"/>
          <w:bdr w:val="none" w:sz="0" w:space="0" w:color="auto" w:frame="1"/>
        </w:rPr>
        <w:t>En resumen:</w:t>
      </w:r>
      <w:r w:rsidRPr="00F72EF6">
        <w:rPr>
          <w:rFonts w:asciiTheme="minorHAnsi" w:hAnsiTheme="minorHAnsi" w:cstheme="minorHAnsi"/>
          <w:color w:val="1F1F1F"/>
        </w:rPr>
        <w:t xml:space="preserve"> El futuro del trabajo no pertenece a una sola generación. Las empresas más resilientes y productivas serán aquellas capaces de diseñar entornos laboralmente flexibles y psicológicamente seguros, donde la experiencia no se retire, sino que evolucione y se hibride con la tecnología.</w:t>
      </w:r>
    </w:p>
    <w:p w14:paraId="5E78E3C0" w14:textId="3D656BD1" w:rsidR="00F72EF6" w:rsidRDefault="00F72EF6">
      <w:pPr>
        <w:rPr>
          <w:rFonts w:cstheme="minorHAnsi"/>
          <w:sz w:val="24"/>
          <w:szCs w:val="24"/>
          <w:u w:val="single"/>
        </w:rPr>
      </w:pPr>
    </w:p>
    <w:p w14:paraId="76E617E0" w14:textId="742EDC3D" w:rsidR="00CD3209" w:rsidRDefault="00CD3209">
      <w:pPr>
        <w:rPr>
          <w:rFonts w:cstheme="minorHAnsi"/>
          <w:sz w:val="24"/>
          <w:szCs w:val="24"/>
          <w:u w:val="single"/>
        </w:rPr>
      </w:pPr>
    </w:p>
    <w:p w14:paraId="44C417B5" w14:textId="0278CE89" w:rsidR="00CD3209" w:rsidRPr="00CD3209" w:rsidRDefault="00CD3209">
      <w:pPr>
        <w:rPr>
          <w:rFonts w:cstheme="minorHAnsi"/>
          <w:b/>
          <w:bCs/>
          <w:sz w:val="24"/>
          <w:szCs w:val="24"/>
          <w:u w:val="single"/>
        </w:rPr>
      </w:pPr>
      <w:r w:rsidRPr="00CD3209">
        <w:rPr>
          <w:rFonts w:cstheme="minorHAnsi"/>
          <w:b/>
          <w:bCs/>
          <w:sz w:val="24"/>
          <w:szCs w:val="24"/>
          <w:u w:val="single"/>
        </w:rPr>
        <w:t>MENTORIA CRUZADA</w:t>
      </w:r>
    </w:p>
    <w:p w14:paraId="1777F1B0"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Diseñar un programa de </w:t>
      </w:r>
      <w:r w:rsidRPr="00CD3209">
        <w:rPr>
          <w:rFonts w:asciiTheme="minorHAnsi" w:hAnsiTheme="minorHAnsi" w:cstheme="minorHAnsi"/>
          <w:b/>
          <w:bCs/>
          <w:color w:val="1F1F1F"/>
          <w:bdr w:val="none" w:sz="0" w:space="0" w:color="auto" w:frame="1"/>
        </w:rPr>
        <w:t>Mentoría Cruzada Intergeneracional</w:t>
      </w:r>
      <w:r w:rsidRPr="00CD3209">
        <w:rPr>
          <w:rFonts w:asciiTheme="minorHAnsi" w:hAnsiTheme="minorHAnsi" w:cstheme="minorHAnsi"/>
          <w:color w:val="1F1F1F"/>
        </w:rPr>
        <w:t xml:space="preserve"> (donde el beneficio es bidireccional) requiere romper con la jerarquía tradicional para pasar a un modelo de colaboración basado en la confianza mutua y la seguridad psicológica.</w:t>
      </w:r>
    </w:p>
    <w:p w14:paraId="6F7FAA4D"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A continuación, se presenta la estructura clave para diseñar e implementar este programa con éxito en una organización, junto con las métricas necesarias para evaluar su impacto.</w:t>
      </w:r>
    </w:p>
    <w:p w14:paraId="0FB5431D" w14:textId="77777777" w:rsidR="00CD3209" w:rsidRPr="00CD3209" w:rsidRDefault="00CD3209" w:rsidP="00CD3209">
      <w:pPr>
        <w:pStyle w:val="Ttulo2"/>
        <w:spacing w:after="0" w:afterAutospacing="0"/>
        <w:rPr>
          <w:rFonts w:asciiTheme="minorHAnsi" w:hAnsiTheme="minorHAnsi" w:cstheme="minorHAnsi"/>
          <w:color w:val="1F1F1F"/>
        </w:rPr>
      </w:pPr>
      <w:r w:rsidRPr="00CD3209">
        <w:rPr>
          <w:rFonts w:asciiTheme="minorHAnsi" w:hAnsiTheme="minorHAnsi" w:cstheme="minorHAnsi"/>
          <w:color w:val="1F1F1F"/>
        </w:rPr>
        <w:t>1. Estructura del Programa: Paso a Paso</w:t>
      </w:r>
    </w:p>
    <w:p w14:paraId="37DC5BD2"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Un programa efectivo suele tener una duración acotada (entre </w:t>
      </w:r>
      <w:r w:rsidRPr="00CD3209">
        <w:rPr>
          <w:rFonts w:asciiTheme="minorHAnsi" w:hAnsiTheme="minorHAnsi" w:cstheme="minorHAnsi"/>
          <w:b/>
          <w:bCs/>
          <w:color w:val="1F1F1F"/>
          <w:bdr w:val="none" w:sz="0" w:space="0" w:color="auto" w:frame="1"/>
        </w:rPr>
        <w:t>3 y 6 meses</w:t>
      </w:r>
      <w:r w:rsidRPr="00CD3209">
        <w:rPr>
          <w:rFonts w:asciiTheme="minorHAnsi" w:hAnsiTheme="minorHAnsi" w:cstheme="minorHAnsi"/>
          <w:color w:val="1F1F1F"/>
        </w:rPr>
        <w:t>) para mantener el enfoque y el entusiasmo de los participantes, estructurándose en cuatro fases claras:</w:t>
      </w:r>
    </w:p>
    <w:p w14:paraId="1BBB482E"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Fase A: Selección y Emparejamiento (</w:t>
      </w:r>
      <w:proofErr w:type="spellStart"/>
      <w:r w:rsidRPr="00CD3209">
        <w:rPr>
          <w:rFonts w:asciiTheme="minorHAnsi" w:hAnsiTheme="minorHAnsi" w:cstheme="minorHAnsi"/>
          <w:i/>
          <w:iCs/>
          <w:color w:val="1F1F1F"/>
          <w:bdr w:val="none" w:sz="0" w:space="0" w:color="auto" w:frame="1"/>
        </w:rPr>
        <w:t>Matching</w:t>
      </w:r>
      <w:proofErr w:type="spellEnd"/>
      <w:r w:rsidRPr="00CD3209">
        <w:rPr>
          <w:rFonts w:asciiTheme="minorHAnsi" w:hAnsiTheme="minorHAnsi" w:cstheme="minorHAnsi"/>
          <w:color w:val="1F1F1F"/>
        </w:rPr>
        <w:t>)</w:t>
      </w:r>
    </w:p>
    <w:p w14:paraId="7ACCCBB9" w14:textId="77777777" w:rsidR="00CD3209" w:rsidRPr="00CD3209" w:rsidRDefault="00CD3209" w:rsidP="00CD3209">
      <w:pPr>
        <w:pStyle w:val="NormalWeb"/>
        <w:numPr>
          <w:ilvl w:val="0"/>
          <w:numId w:val="12"/>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Convocatoria abierta y voluntaria:</w:t>
      </w:r>
      <w:r w:rsidRPr="00CD3209">
        <w:rPr>
          <w:rFonts w:asciiTheme="minorHAnsi" w:hAnsiTheme="minorHAnsi" w:cstheme="minorHAnsi"/>
          <w:color w:val="1F1F1F"/>
        </w:rPr>
        <w:t xml:space="preserve"> No se debe obligar a participar. Se buscan perfiles </w:t>
      </w:r>
      <w:proofErr w:type="spellStart"/>
      <w:r w:rsidRPr="00CD3209">
        <w:rPr>
          <w:rFonts w:asciiTheme="minorHAnsi" w:hAnsiTheme="minorHAnsi" w:cstheme="minorHAnsi"/>
          <w:color w:val="1F1F1F"/>
        </w:rPr>
        <w:t>séniors</w:t>
      </w:r>
      <w:proofErr w:type="spellEnd"/>
      <w:r w:rsidRPr="00CD3209">
        <w:rPr>
          <w:rFonts w:asciiTheme="minorHAnsi" w:hAnsiTheme="minorHAnsi" w:cstheme="minorHAnsi"/>
          <w:color w:val="1F1F1F"/>
        </w:rPr>
        <w:t xml:space="preserve"> con apertura al aprendizaje y perfiles </w:t>
      </w:r>
      <w:proofErr w:type="spellStart"/>
      <w:r w:rsidRPr="00CD3209">
        <w:rPr>
          <w:rFonts w:asciiTheme="minorHAnsi" w:hAnsiTheme="minorHAnsi" w:cstheme="minorHAnsi"/>
          <w:color w:val="1F1F1F"/>
        </w:rPr>
        <w:t>júniors</w:t>
      </w:r>
      <w:proofErr w:type="spellEnd"/>
      <w:r w:rsidRPr="00CD3209">
        <w:rPr>
          <w:rFonts w:asciiTheme="minorHAnsi" w:hAnsiTheme="minorHAnsi" w:cstheme="minorHAnsi"/>
          <w:color w:val="1F1F1F"/>
        </w:rPr>
        <w:t xml:space="preserve"> con madurez y habilidades específicas (gestión digital, herramientas de Inteligencia Artificial, tendencias de consumo).</w:t>
      </w:r>
    </w:p>
    <w:p w14:paraId="1DB06F32" w14:textId="77777777" w:rsidR="00CD3209" w:rsidRPr="00CD3209" w:rsidRDefault="00CD3209" w:rsidP="00CD3209">
      <w:pPr>
        <w:pStyle w:val="NormalWeb"/>
        <w:numPr>
          <w:ilvl w:val="0"/>
          <w:numId w:val="12"/>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Emparejamiento por habilidades, no por simpatía:</w:t>
      </w:r>
      <w:r w:rsidRPr="00CD3209">
        <w:rPr>
          <w:rFonts w:asciiTheme="minorHAnsi" w:hAnsiTheme="minorHAnsi" w:cstheme="minorHAnsi"/>
          <w:color w:val="1F1F1F"/>
        </w:rPr>
        <w:t xml:space="preserve"> El </w:t>
      </w:r>
      <w:proofErr w:type="spellStart"/>
      <w:r w:rsidRPr="00CD3209">
        <w:rPr>
          <w:rFonts w:asciiTheme="minorHAnsi" w:hAnsiTheme="minorHAnsi" w:cstheme="minorHAnsi"/>
          <w:i/>
          <w:iCs/>
          <w:color w:val="1F1F1F"/>
          <w:bdr w:val="none" w:sz="0" w:space="0" w:color="auto" w:frame="1"/>
        </w:rPr>
        <w:t>matching</w:t>
      </w:r>
      <w:proofErr w:type="spellEnd"/>
      <w:r w:rsidRPr="00CD3209">
        <w:rPr>
          <w:rFonts w:asciiTheme="minorHAnsi" w:hAnsiTheme="minorHAnsi" w:cstheme="minorHAnsi"/>
          <w:color w:val="1F1F1F"/>
        </w:rPr>
        <w:t xml:space="preserve"> debe cruzar la necesidad del sénior con la fortaleza del júnior, asegurándose de que </w:t>
      </w:r>
      <w:r w:rsidRPr="00CD3209">
        <w:rPr>
          <w:rFonts w:asciiTheme="minorHAnsi" w:hAnsiTheme="minorHAnsi" w:cstheme="minorHAnsi"/>
          <w:b/>
          <w:bCs/>
          <w:color w:val="1F1F1F"/>
          <w:bdr w:val="none" w:sz="0" w:space="0" w:color="auto" w:frame="1"/>
        </w:rPr>
        <w:t>no exista una relación de reporte directo</w:t>
      </w:r>
      <w:r w:rsidRPr="00CD3209">
        <w:rPr>
          <w:rFonts w:asciiTheme="minorHAnsi" w:hAnsiTheme="minorHAnsi" w:cstheme="minorHAnsi"/>
          <w:color w:val="1F1F1F"/>
        </w:rPr>
        <w:t xml:space="preserve"> (jefe-empleado) para garantizar que las sesiones sean un espacio seguro y sin sesgos de evaluación de desempeño.</w:t>
      </w:r>
    </w:p>
    <w:p w14:paraId="14A695BA"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Fase B: Sesión de Alineación (</w:t>
      </w:r>
      <w:proofErr w:type="spellStart"/>
      <w:r w:rsidRPr="00CD3209">
        <w:rPr>
          <w:rFonts w:asciiTheme="minorHAnsi" w:hAnsiTheme="minorHAnsi" w:cstheme="minorHAnsi"/>
          <w:i/>
          <w:iCs/>
          <w:color w:val="1F1F1F"/>
          <w:bdr w:val="none" w:sz="0" w:space="0" w:color="auto" w:frame="1"/>
        </w:rPr>
        <w:t>Kick</w:t>
      </w:r>
      <w:proofErr w:type="spellEnd"/>
      <w:r w:rsidRPr="00CD3209">
        <w:rPr>
          <w:rFonts w:asciiTheme="minorHAnsi" w:hAnsiTheme="minorHAnsi" w:cstheme="minorHAnsi"/>
          <w:i/>
          <w:iCs/>
          <w:color w:val="1F1F1F"/>
          <w:bdr w:val="none" w:sz="0" w:space="0" w:color="auto" w:frame="1"/>
        </w:rPr>
        <w:t>-off</w:t>
      </w:r>
      <w:r w:rsidRPr="00CD3209">
        <w:rPr>
          <w:rFonts w:asciiTheme="minorHAnsi" w:hAnsiTheme="minorHAnsi" w:cstheme="minorHAnsi"/>
          <w:color w:val="1F1F1F"/>
        </w:rPr>
        <w:t>)</w:t>
      </w:r>
    </w:p>
    <w:p w14:paraId="55CABBC3" w14:textId="77777777" w:rsidR="00CD3209" w:rsidRPr="00CD3209" w:rsidRDefault="00CD3209" w:rsidP="00CD3209">
      <w:pPr>
        <w:pStyle w:val="NormalWeb"/>
        <w:numPr>
          <w:ilvl w:val="0"/>
          <w:numId w:val="13"/>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Capacitación inicial:</w:t>
      </w:r>
      <w:r w:rsidRPr="00CD3209">
        <w:rPr>
          <w:rFonts w:asciiTheme="minorHAnsi" w:hAnsiTheme="minorHAnsi" w:cstheme="minorHAnsi"/>
          <w:color w:val="1F1F1F"/>
        </w:rPr>
        <w:t xml:space="preserve"> Se entrena a ambas partes en escucha activa, empatía y cómo dar </w:t>
      </w:r>
      <w:proofErr w:type="spellStart"/>
      <w:r w:rsidRPr="00CD3209">
        <w:rPr>
          <w:rFonts w:asciiTheme="minorHAnsi" w:hAnsiTheme="minorHAnsi" w:cstheme="minorHAnsi"/>
          <w:i/>
          <w:iCs/>
          <w:color w:val="1F1F1F"/>
          <w:bdr w:val="none" w:sz="0" w:space="0" w:color="auto" w:frame="1"/>
        </w:rPr>
        <w:t>feedback</w:t>
      </w:r>
      <w:proofErr w:type="spellEnd"/>
      <w:r w:rsidRPr="00CD3209">
        <w:rPr>
          <w:rFonts w:asciiTheme="minorHAnsi" w:hAnsiTheme="minorHAnsi" w:cstheme="minorHAnsi"/>
          <w:color w:val="1F1F1F"/>
        </w:rPr>
        <w:t>.</w:t>
      </w:r>
    </w:p>
    <w:p w14:paraId="5D9214B6" w14:textId="77777777" w:rsidR="00CD3209" w:rsidRPr="00CD3209" w:rsidRDefault="00CD3209" w:rsidP="00CD3209">
      <w:pPr>
        <w:pStyle w:val="NormalWeb"/>
        <w:numPr>
          <w:ilvl w:val="0"/>
          <w:numId w:val="13"/>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lastRenderedPageBreak/>
        <w:t>Establecimiento de acuerdos:</w:t>
      </w:r>
      <w:r w:rsidRPr="00CD3209">
        <w:rPr>
          <w:rFonts w:asciiTheme="minorHAnsi" w:hAnsiTheme="minorHAnsi" w:cstheme="minorHAnsi"/>
          <w:color w:val="1F1F1F"/>
        </w:rPr>
        <w:t xml:space="preserve"> Se definen las reglas del juego. Cada pareja acuerda la frecuencia de las reuniones (ej. 2 horas al mes) y los objetivos específicos de aprendizaje para ambas partes.</w:t>
      </w:r>
    </w:p>
    <w:p w14:paraId="48316109"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Fase C: Ejecución y Ejes de Trabajo</w:t>
      </w:r>
    </w:p>
    <w:p w14:paraId="296464B9"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Las sesiones se dividen en dos bloques de tiempo iguales o alternos para que ambos roles actúen como mentor y </w:t>
      </w:r>
      <w:proofErr w:type="spellStart"/>
      <w:r w:rsidRPr="00CD3209">
        <w:rPr>
          <w:rFonts w:asciiTheme="minorHAnsi" w:hAnsiTheme="minorHAnsi" w:cstheme="minorHAnsi"/>
          <w:color w:val="1F1F1F"/>
        </w:rPr>
        <w:t>mentoreado</w:t>
      </w:r>
      <w:proofErr w:type="spellEnd"/>
      <w:r w:rsidRPr="00CD3209">
        <w:rPr>
          <w:rFonts w:asciiTheme="minorHAnsi" w:hAnsiTheme="minorHAnsi" w:cstheme="minorHAnsi"/>
          <w:color w:val="1F1F1F"/>
        </w:rPr>
        <w:t>:</w:t>
      </w:r>
    </w:p>
    <w:p w14:paraId="0B78C781" w14:textId="77777777" w:rsidR="00CD3209" w:rsidRPr="00CD3209" w:rsidRDefault="00CD3209" w:rsidP="00CD3209">
      <w:pPr>
        <w:pStyle w:val="NormalWeb"/>
        <w:numPr>
          <w:ilvl w:val="0"/>
          <w:numId w:val="14"/>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Eje Júnior a Sénior (Mentoría Inversa):</w:t>
      </w:r>
      <w:r w:rsidRPr="00CD3209">
        <w:rPr>
          <w:rFonts w:asciiTheme="minorHAnsi" w:hAnsiTheme="minorHAnsi" w:cstheme="minorHAnsi"/>
          <w:color w:val="1F1F1F"/>
        </w:rPr>
        <w:t xml:space="preserve"> Enfoque en competencias digitales, automatización de tareas cotidianas, uso de herramientas de IA generativa para optimizar flujos de trabajo, y comprensión de las expectativas de las nuevas generaciones.</w:t>
      </w:r>
    </w:p>
    <w:p w14:paraId="338A5F7A" w14:textId="77777777" w:rsidR="00CD3209" w:rsidRPr="00CD3209" w:rsidRDefault="00CD3209" w:rsidP="00CD3209">
      <w:pPr>
        <w:pStyle w:val="NormalWeb"/>
        <w:numPr>
          <w:ilvl w:val="0"/>
          <w:numId w:val="14"/>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Eje Sénior a Júnior (Mentoría Tradicional):</w:t>
      </w:r>
      <w:r w:rsidRPr="00CD3209">
        <w:rPr>
          <w:rFonts w:asciiTheme="minorHAnsi" w:hAnsiTheme="minorHAnsi" w:cstheme="minorHAnsi"/>
          <w:color w:val="1F1F1F"/>
        </w:rPr>
        <w:t xml:space="preserve"> Enfoque en cultura organizacional, navegación de la política corporativa, gestión de crisis, pensamiento estratégico y desarrollo de habilidades blandas (</w:t>
      </w:r>
      <w:proofErr w:type="spellStart"/>
      <w:r w:rsidRPr="00CD3209">
        <w:rPr>
          <w:rFonts w:asciiTheme="minorHAnsi" w:hAnsiTheme="minorHAnsi" w:cstheme="minorHAnsi"/>
          <w:i/>
          <w:iCs/>
          <w:color w:val="1F1F1F"/>
          <w:bdr w:val="none" w:sz="0" w:space="0" w:color="auto" w:frame="1"/>
        </w:rPr>
        <w:t>soft</w:t>
      </w:r>
      <w:proofErr w:type="spellEnd"/>
      <w:r w:rsidRPr="00CD3209">
        <w:rPr>
          <w:rFonts w:asciiTheme="minorHAnsi" w:hAnsiTheme="minorHAnsi" w:cstheme="minorHAnsi"/>
          <w:i/>
          <w:iCs/>
          <w:color w:val="1F1F1F"/>
          <w:bdr w:val="none" w:sz="0" w:space="0" w:color="auto" w:frame="1"/>
        </w:rPr>
        <w:t xml:space="preserve"> </w:t>
      </w:r>
      <w:proofErr w:type="spellStart"/>
      <w:r w:rsidRPr="00CD3209">
        <w:rPr>
          <w:rFonts w:asciiTheme="minorHAnsi" w:hAnsiTheme="minorHAnsi" w:cstheme="minorHAnsi"/>
          <w:i/>
          <w:iCs/>
          <w:color w:val="1F1F1F"/>
          <w:bdr w:val="none" w:sz="0" w:space="0" w:color="auto" w:frame="1"/>
        </w:rPr>
        <w:t>skills</w:t>
      </w:r>
      <w:proofErr w:type="spellEnd"/>
      <w:r w:rsidRPr="00CD3209">
        <w:rPr>
          <w:rFonts w:asciiTheme="minorHAnsi" w:hAnsiTheme="minorHAnsi" w:cstheme="minorHAnsi"/>
          <w:color w:val="1F1F1F"/>
        </w:rPr>
        <w:t>).</w:t>
      </w:r>
    </w:p>
    <w:p w14:paraId="5E7DAD53"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Fase D: Cierre y Graduación</w:t>
      </w:r>
    </w:p>
    <w:p w14:paraId="166F3979" w14:textId="77777777" w:rsidR="00CD3209" w:rsidRPr="00CD3209" w:rsidRDefault="00CD3209" w:rsidP="00CD3209">
      <w:pPr>
        <w:pStyle w:val="NormalWeb"/>
        <w:numPr>
          <w:ilvl w:val="0"/>
          <w:numId w:val="15"/>
        </w:numPr>
        <w:spacing w:after="0" w:afterAutospacing="0"/>
        <w:rPr>
          <w:rFonts w:asciiTheme="minorHAnsi" w:hAnsiTheme="minorHAnsi" w:cstheme="minorHAnsi"/>
          <w:color w:val="1F1F1F"/>
        </w:rPr>
      </w:pPr>
      <w:r w:rsidRPr="00CD3209">
        <w:rPr>
          <w:rFonts w:asciiTheme="minorHAnsi" w:hAnsiTheme="minorHAnsi" w:cstheme="minorHAnsi"/>
          <w:color w:val="1F1F1F"/>
        </w:rPr>
        <w:t>Puesta en común de los resultados y aprendizajes clave que puedan compartirse con el resto de la organización.</w:t>
      </w:r>
    </w:p>
    <w:p w14:paraId="43FC9526" w14:textId="77777777" w:rsidR="00CD3209" w:rsidRPr="00CD3209" w:rsidRDefault="00CD3209" w:rsidP="00CD3209">
      <w:pPr>
        <w:pStyle w:val="Ttulo2"/>
        <w:spacing w:after="0" w:afterAutospacing="0"/>
        <w:rPr>
          <w:rFonts w:asciiTheme="minorHAnsi" w:hAnsiTheme="minorHAnsi" w:cstheme="minorHAnsi"/>
          <w:color w:val="1F1F1F"/>
        </w:rPr>
      </w:pPr>
      <w:r w:rsidRPr="00CD3209">
        <w:rPr>
          <w:rFonts w:asciiTheme="minorHAnsi" w:hAnsiTheme="minorHAnsi" w:cstheme="minorHAnsi"/>
          <w:color w:val="1F1F1F"/>
        </w:rPr>
        <w:t>2. Métricas de Éxito (</w:t>
      </w:r>
      <w:proofErr w:type="spellStart"/>
      <w:r w:rsidRPr="00CD3209">
        <w:rPr>
          <w:rFonts w:asciiTheme="minorHAnsi" w:hAnsiTheme="minorHAnsi" w:cstheme="minorHAnsi"/>
          <w:color w:val="1F1F1F"/>
        </w:rPr>
        <w:t>KPIs</w:t>
      </w:r>
      <w:proofErr w:type="spellEnd"/>
      <w:r w:rsidRPr="00CD3209">
        <w:rPr>
          <w:rFonts w:asciiTheme="minorHAnsi" w:hAnsiTheme="minorHAnsi" w:cstheme="minorHAnsi"/>
          <w:color w:val="1F1F1F"/>
        </w:rPr>
        <w:t>)</w:t>
      </w:r>
    </w:p>
    <w:p w14:paraId="4BF2A381"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Para demostrar el retorno de inversión (ROI) y el valor cultural del programa, se deben medir tres dimensiones:</w:t>
      </w:r>
    </w:p>
    <w:p w14:paraId="36775764"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Métricas de Adopción y Compromiso (</w:t>
      </w:r>
      <w:proofErr w:type="spellStart"/>
      <w:r w:rsidRPr="00CD3209">
        <w:rPr>
          <w:rFonts w:asciiTheme="minorHAnsi" w:hAnsiTheme="minorHAnsi" w:cstheme="minorHAnsi"/>
          <w:color w:val="1F1F1F"/>
        </w:rPr>
        <w:t>Engagement</w:t>
      </w:r>
      <w:proofErr w:type="spellEnd"/>
      <w:r w:rsidRPr="00CD3209">
        <w:rPr>
          <w:rFonts w:asciiTheme="minorHAnsi" w:hAnsiTheme="minorHAnsi" w:cstheme="minorHAnsi"/>
          <w:color w:val="1F1F1F"/>
        </w:rPr>
        <w:t>)</w:t>
      </w:r>
    </w:p>
    <w:p w14:paraId="1B6074C4" w14:textId="77777777" w:rsidR="00CD3209" w:rsidRPr="00CD3209" w:rsidRDefault="00CD3209" w:rsidP="00CD3209">
      <w:pPr>
        <w:pStyle w:val="NormalWeb"/>
        <w:numPr>
          <w:ilvl w:val="0"/>
          <w:numId w:val="16"/>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Tasa de finalización:</w:t>
      </w:r>
      <w:r w:rsidRPr="00CD3209">
        <w:rPr>
          <w:rFonts w:asciiTheme="minorHAnsi" w:hAnsiTheme="minorHAnsi" w:cstheme="minorHAnsi"/>
          <w:color w:val="1F1F1F"/>
        </w:rPr>
        <w:t xml:space="preserve"> Porcentaje de parejas que completaron todo el ciclo del programa sin abandonar.</w:t>
      </w:r>
    </w:p>
    <w:p w14:paraId="5E6C4A15" w14:textId="77777777" w:rsidR="00CD3209" w:rsidRPr="00CD3209" w:rsidRDefault="00CD3209" w:rsidP="00CD3209">
      <w:pPr>
        <w:pStyle w:val="NormalWeb"/>
        <w:numPr>
          <w:ilvl w:val="0"/>
          <w:numId w:val="16"/>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Nivel de satisfacción (NPS del programa):</w:t>
      </w:r>
      <w:r w:rsidRPr="00CD3209">
        <w:rPr>
          <w:rFonts w:asciiTheme="minorHAnsi" w:hAnsiTheme="minorHAnsi" w:cstheme="minorHAnsi"/>
          <w:color w:val="1F1F1F"/>
        </w:rPr>
        <w:t xml:space="preserve"> Evaluación cuantitativa de los participantes sobre la utilidad de las sesiones.</w:t>
      </w:r>
    </w:p>
    <w:p w14:paraId="7B630162"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Métricas de Impacto de Negocio e Innovación</w:t>
      </w:r>
    </w:p>
    <w:p w14:paraId="2039132D" w14:textId="77777777" w:rsidR="00CD3209" w:rsidRPr="00CD3209" w:rsidRDefault="00CD3209" w:rsidP="00CD3209">
      <w:pPr>
        <w:pStyle w:val="NormalWeb"/>
        <w:numPr>
          <w:ilvl w:val="0"/>
          <w:numId w:val="17"/>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Tasa de adopción digital:</w:t>
      </w:r>
      <w:r w:rsidRPr="00CD3209">
        <w:rPr>
          <w:rFonts w:asciiTheme="minorHAnsi" w:hAnsiTheme="minorHAnsi" w:cstheme="minorHAnsi"/>
          <w:color w:val="1F1F1F"/>
        </w:rPr>
        <w:t xml:space="preserve"> Incremento en el uso de herramientas específicas o IA por parte del segmento sénior tras el programa.</w:t>
      </w:r>
    </w:p>
    <w:p w14:paraId="48A16184" w14:textId="77777777" w:rsidR="00CD3209" w:rsidRPr="00CD3209" w:rsidRDefault="00CD3209" w:rsidP="00CD3209">
      <w:pPr>
        <w:pStyle w:val="NormalWeb"/>
        <w:numPr>
          <w:ilvl w:val="0"/>
          <w:numId w:val="17"/>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Retención del talento clave:</w:t>
      </w:r>
      <w:r w:rsidRPr="00CD3209">
        <w:rPr>
          <w:rFonts w:asciiTheme="minorHAnsi" w:hAnsiTheme="minorHAnsi" w:cstheme="minorHAnsi"/>
          <w:color w:val="1F1F1F"/>
        </w:rPr>
        <w:t xml:space="preserve"> Comparativa de la rotación voluntaria de los </w:t>
      </w:r>
      <w:proofErr w:type="spellStart"/>
      <w:r w:rsidRPr="00CD3209">
        <w:rPr>
          <w:rFonts w:asciiTheme="minorHAnsi" w:hAnsiTheme="minorHAnsi" w:cstheme="minorHAnsi"/>
          <w:color w:val="1F1F1F"/>
        </w:rPr>
        <w:t>júniors</w:t>
      </w:r>
      <w:proofErr w:type="spellEnd"/>
      <w:r w:rsidRPr="00CD3209">
        <w:rPr>
          <w:rFonts w:asciiTheme="minorHAnsi" w:hAnsiTheme="minorHAnsi" w:cstheme="minorHAnsi"/>
          <w:color w:val="1F1F1F"/>
        </w:rPr>
        <w:t xml:space="preserve"> participantes frente al promedio general de la empresa (la mentoría suele aumentar drásticamente el compromiso de los más jóvenes al sentirse escuchados por la alta dirección).</w:t>
      </w:r>
    </w:p>
    <w:p w14:paraId="7226D952"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Métricas de Capital Intelectual</w:t>
      </w:r>
    </w:p>
    <w:p w14:paraId="576C0CDC" w14:textId="77777777" w:rsidR="00CD3209" w:rsidRPr="00CD3209" w:rsidRDefault="00CD3209" w:rsidP="00CD3209">
      <w:pPr>
        <w:pStyle w:val="NormalWeb"/>
        <w:numPr>
          <w:ilvl w:val="0"/>
          <w:numId w:val="18"/>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Índice de transferencia de conocimiento:</w:t>
      </w:r>
      <w:r w:rsidRPr="00CD3209">
        <w:rPr>
          <w:rFonts w:asciiTheme="minorHAnsi" w:hAnsiTheme="minorHAnsi" w:cstheme="minorHAnsi"/>
          <w:color w:val="1F1F1F"/>
        </w:rPr>
        <w:t xml:space="preserve"> Evaluación cualitativa y cuantitativa (mediante encuestas antes y después) sobre la reducción de la "curva de aprendizaje" del júnior en temas estratégicos de la empresa.</w:t>
      </w:r>
    </w:p>
    <w:p w14:paraId="67362751"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El factor clave:</w:t>
      </w:r>
      <w:r w:rsidRPr="00CD3209">
        <w:rPr>
          <w:rFonts w:asciiTheme="minorHAnsi" w:hAnsiTheme="minorHAnsi" w:cstheme="minorHAnsi"/>
          <w:color w:val="1F1F1F"/>
        </w:rPr>
        <w:t xml:space="preserve"> El éxito de este ecosistema radica en la vulnerabilidad compartida. Cuando un líder sénior admite ante un colaborador joven que necesita ayuda para entender una </w:t>
      </w:r>
      <w:r w:rsidRPr="00CD3209">
        <w:rPr>
          <w:rFonts w:asciiTheme="minorHAnsi" w:hAnsiTheme="minorHAnsi" w:cstheme="minorHAnsi"/>
          <w:color w:val="1F1F1F"/>
        </w:rPr>
        <w:lastRenderedPageBreak/>
        <w:t>nueva tecnología, se derriban barreras generacionales y se construye una cultura de aprendizaje continuo.</w:t>
      </w:r>
    </w:p>
    <w:p w14:paraId="238F2EA3" w14:textId="5E150FC1" w:rsid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¿Te gustaría que profundicemos en cómo estructurar la primera sesión de alineación (</w:t>
      </w:r>
      <w:proofErr w:type="spellStart"/>
      <w:r w:rsidRPr="00CD3209">
        <w:rPr>
          <w:rFonts w:asciiTheme="minorHAnsi" w:hAnsiTheme="minorHAnsi" w:cstheme="minorHAnsi"/>
          <w:i/>
          <w:iCs/>
          <w:color w:val="1F1F1F"/>
          <w:bdr w:val="none" w:sz="0" w:space="0" w:color="auto" w:frame="1"/>
        </w:rPr>
        <w:t>kick</w:t>
      </w:r>
      <w:proofErr w:type="spellEnd"/>
      <w:r w:rsidRPr="00CD3209">
        <w:rPr>
          <w:rFonts w:asciiTheme="minorHAnsi" w:hAnsiTheme="minorHAnsi" w:cstheme="minorHAnsi"/>
          <w:i/>
          <w:iCs/>
          <w:color w:val="1F1F1F"/>
          <w:bdr w:val="none" w:sz="0" w:space="0" w:color="auto" w:frame="1"/>
        </w:rPr>
        <w:t>-off</w:t>
      </w:r>
      <w:r w:rsidRPr="00CD3209">
        <w:rPr>
          <w:rFonts w:asciiTheme="minorHAnsi" w:hAnsiTheme="minorHAnsi" w:cstheme="minorHAnsi"/>
          <w:color w:val="1F1F1F"/>
        </w:rPr>
        <w:t>) para asegurar que se rompa el hielo de manera efectiva entre ambas generaciones?</w:t>
      </w:r>
    </w:p>
    <w:p w14:paraId="0E39A27D" w14:textId="77777777" w:rsidR="00CD3209" w:rsidRPr="00CD3209" w:rsidRDefault="00CD3209" w:rsidP="00CD3209">
      <w:pPr>
        <w:pStyle w:val="NormalWeb"/>
        <w:spacing w:after="0" w:afterAutospacing="0"/>
        <w:rPr>
          <w:rFonts w:asciiTheme="minorHAnsi" w:hAnsiTheme="minorHAnsi" w:cstheme="minorHAnsi"/>
          <w:color w:val="1F1F1F"/>
        </w:rPr>
      </w:pPr>
      <w:r>
        <w:rPr>
          <w:rFonts w:asciiTheme="minorHAnsi" w:hAnsiTheme="minorHAnsi" w:cstheme="minorHAnsi"/>
          <w:color w:val="1F1F1F"/>
        </w:rPr>
        <w:t>Si.</w:t>
      </w:r>
      <w:r>
        <w:rPr>
          <w:rFonts w:asciiTheme="minorHAnsi" w:hAnsiTheme="minorHAnsi" w:cstheme="minorHAnsi"/>
          <w:color w:val="1F1F1F"/>
        </w:rPr>
        <w:br/>
      </w:r>
      <w:r w:rsidRPr="00CD3209">
        <w:rPr>
          <w:rFonts w:asciiTheme="minorHAnsi" w:hAnsiTheme="minorHAnsi" w:cstheme="minorHAnsi"/>
          <w:color w:val="1F1F1F"/>
        </w:rPr>
        <w:t>La primera sesión de alineación (</w:t>
      </w:r>
      <w:proofErr w:type="spellStart"/>
      <w:r w:rsidRPr="00CD3209">
        <w:rPr>
          <w:rFonts w:asciiTheme="minorHAnsi" w:hAnsiTheme="minorHAnsi" w:cstheme="minorHAnsi"/>
          <w:i/>
          <w:iCs/>
          <w:color w:val="1F1F1F"/>
          <w:bdr w:val="none" w:sz="0" w:space="0" w:color="auto" w:frame="1"/>
        </w:rPr>
        <w:t>kick</w:t>
      </w:r>
      <w:proofErr w:type="spellEnd"/>
      <w:r w:rsidRPr="00CD3209">
        <w:rPr>
          <w:rFonts w:asciiTheme="minorHAnsi" w:hAnsiTheme="minorHAnsi" w:cstheme="minorHAnsi"/>
          <w:i/>
          <w:iCs/>
          <w:color w:val="1F1F1F"/>
          <w:bdr w:val="none" w:sz="0" w:space="0" w:color="auto" w:frame="1"/>
        </w:rPr>
        <w:t>-off</w:t>
      </w:r>
      <w:r w:rsidRPr="00CD3209">
        <w:rPr>
          <w:rFonts w:asciiTheme="minorHAnsi" w:hAnsiTheme="minorHAnsi" w:cstheme="minorHAnsi"/>
          <w:color w:val="1F1F1F"/>
        </w:rPr>
        <w:t>) es el momento más crítico del programa. Si se maneja como una reunión corporativa tradicional, la jerarquía natural se impondrá: el colaborador más joven adoptará una postura pasiva por respeto o timidez, mientras que el sénior asumirá el rol inconsciente de evaluar o dirigir.</w:t>
      </w:r>
    </w:p>
    <w:p w14:paraId="541B50D4"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El gran objetivo de estos primeros 60 minutos es </w:t>
      </w:r>
      <w:r w:rsidRPr="00CD3209">
        <w:rPr>
          <w:rFonts w:asciiTheme="minorHAnsi" w:hAnsiTheme="minorHAnsi" w:cstheme="minorHAnsi"/>
          <w:b/>
          <w:bCs/>
          <w:color w:val="1F1F1F"/>
          <w:bdr w:val="none" w:sz="0" w:space="0" w:color="auto" w:frame="1"/>
        </w:rPr>
        <w:t>nivelar la cancha</w:t>
      </w:r>
      <w:r w:rsidRPr="00CD3209">
        <w:rPr>
          <w:rFonts w:asciiTheme="minorHAnsi" w:hAnsiTheme="minorHAnsi" w:cstheme="minorHAnsi"/>
          <w:color w:val="1F1F1F"/>
        </w:rPr>
        <w:t xml:space="preserve"> y establecer un entorno de seguridad psicológica donde ambos se reconozcan como maestros y alumnos a la vez.</w:t>
      </w:r>
    </w:p>
    <w:p w14:paraId="36F8B06E"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A continuación, se detalla la estructura recomendada para diseñar y ejecutar con éxito este primer encuentro:</w:t>
      </w:r>
    </w:p>
    <w:p w14:paraId="7D953683" w14:textId="77777777" w:rsidR="00CD3209" w:rsidRPr="00CD3209" w:rsidRDefault="00CD3209" w:rsidP="00CD3209">
      <w:pPr>
        <w:pStyle w:val="Ttulo2"/>
        <w:spacing w:after="0" w:afterAutospacing="0"/>
        <w:rPr>
          <w:rFonts w:asciiTheme="minorHAnsi" w:hAnsiTheme="minorHAnsi" w:cstheme="minorHAnsi"/>
          <w:color w:val="1F1F1F"/>
        </w:rPr>
      </w:pPr>
      <w:r w:rsidRPr="00CD3209">
        <w:rPr>
          <w:rFonts w:asciiTheme="minorHAnsi" w:hAnsiTheme="minorHAnsi" w:cstheme="minorHAnsi"/>
          <w:color w:val="1F1F1F"/>
        </w:rPr>
        <w:t xml:space="preserve">Agenda de la Sesión de </w:t>
      </w:r>
      <w:proofErr w:type="spellStart"/>
      <w:r w:rsidRPr="00CD3209">
        <w:rPr>
          <w:rFonts w:asciiTheme="minorHAnsi" w:hAnsiTheme="minorHAnsi" w:cstheme="minorHAnsi"/>
          <w:color w:val="1F1F1F"/>
        </w:rPr>
        <w:t>Kick</w:t>
      </w:r>
      <w:proofErr w:type="spellEnd"/>
      <w:r w:rsidRPr="00CD3209">
        <w:rPr>
          <w:rFonts w:asciiTheme="minorHAnsi" w:hAnsiTheme="minorHAnsi" w:cstheme="minorHAnsi"/>
          <w:color w:val="1F1F1F"/>
        </w:rPr>
        <w:t>-off (60 minutos)</w:t>
      </w:r>
    </w:p>
    <w:p w14:paraId="60593586"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1. El Rompehielos de la Vulnerabilidad (20 minutos)</w:t>
      </w:r>
    </w:p>
    <w:p w14:paraId="59675249"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Para derribar la barrera de la edad y el rango de inmediato, se utiliza una dinámica llamada </w:t>
      </w:r>
      <w:r w:rsidRPr="00CD3209">
        <w:rPr>
          <w:rFonts w:asciiTheme="minorHAnsi" w:hAnsiTheme="minorHAnsi" w:cstheme="minorHAnsi"/>
          <w:b/>
          <w:bCs/>
          <w:color w:val="1F1F1F"/>
          <w:bdr w:val="none" w:sz="0" w:space="0" w:color="auto" w:frame="1"/>
        </w:rPr>
        <w:t>"La Moneda de Dos Caras"</w:t>
      </w:r>
      <w:r w:rsidRPr="00CD3209">
        <w:rPr>
          <w:rFonts w:asciiTheme="minorHAnsi" w:hAnsiTheme="minorHAnsi" w:cstheme="minorHAnsi"/>
          <w:color w:val="1F1F1F"/>
        </w:rPr>
        <w:t>. Cada participante debe responder a las siguientes dos consignas:</w:t>
      </w:r>
    </w:p>
    <w:p w14:paraId="6BCC96FB" w14:textId="77777777" w:rsidR="00CD3209" w:rsidRPr="00CD3209" w:rsidRDefault="00CD3209" w:rsidP="00CD3209">
      <w:pPr>
        <w:pStyle w:val="NormalWeb"/>
        <w:numPr>
          <w:ilvl w:val="0"/>
          <w:numId w:val="19"/>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Lado A (Fortaleza):</w:t>
      </w:r>
      <w:r w:rsidRPr="00CD3209">
        <w:rPr>
          <w:rFonts w:asciiTheme="minorHAnsi" w:hAnsiTheme="minorHAnsi" w:cstheme="minorHAnsi"/>
          <w:color w:val="1F1F1F"/>
        </w:rPr>
        <w:t xml:space="preserve"> </w:t>
      </w:r>
      <w:r w:rsidRPr="00CD3209">
        <w:rPr>
          <w:rFonts w:asciiTheme="minorHAnsi" w:hAnsiTheme="minorHAnsi" w:cstheme="minorHAnsi"/>
          <w:i/>
          <w:iCs/>
          <w:color w:val="1F1F1F"/>
          <w:bdr w:val="none" w:sz="0" w:space="0" w:color="auto" w:frame="1"/>
        </w:rPr>
        <w:t>¿Qué es aquello que dominas con tanta facilidad que podrías enseñarlo con los ojos cerrados?</w:t>
      </w:r>
      <w:r w:rsidRPr="00CD3209">
        <w:rPr>
          <w:rFonts w:asciiTheme="minorHAnsi" w:hAnsiTheme="minorHAnsi" w:cstheme="minorHAnsi"/>
          <w:color w:val="1F1F1F"/>
        </w:rPr>
        <w:t xml:space="preserve"> (El júnior suele hablar de flujos digitales, optimización con IA o tendencias de consumo; el sénior, de gestión de crisis, lectura de contextos políticos o resiliencia comercial).</w:t>
      </w:r>
    </w:p>
    <w:p w14:paraId="22C8FA92" w14:textId="77777777" w:rsidR="00CD3209" w:rsidRPr="00CD3209" w:rsidRDefault="00CD3209" w:rsidP="00CD3209">
      <w:pPr>
        <w:pStyle w:val="NormalWeb"/>
        <w:numPr>
          <w:ilvl w:val="0"/>
          <w:numId w:val="19"/>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Lado B (Vulnerabilidad):</w:t>
      </w:r>
      <w:r w:rsidRPr="00CD3209">
        <w:rPr>
          <w:rFonts w:asciiTheme="minorHAnsi" w:hAnsiTheme="minorHAnsi" w:cstheme="minorHAnsi"/>
          <w:color w:val="1F1F1F"/>
        </w:rPr>
        <w:t xml:space="preserve"> </w:t>
      </w:r>
      <w:r w:rsidRPr="00CD3209">
        <w:rPr>
          <w:rFonts w:asciiTheme="minorHAnsi" w:hAnsiTheme="minorHAnsi" w:cstheme="minorHAnsi"/>
          <w:i/>
          <w:iCs/>
          <w:color w:val="1F1F1F"/>
          <w:bdr w:val="none" w:sz="0" w:space="0" w:color="auto" w:frame="1"/>
        </w:rPr>
        <w:t>¿Qué es aquello que hoy te genera frustración, curiosidad o cierta inseguridad no saber resolver por ti mismo?</w:t>
      </w:r>
    </w:p>
    <w:p w14:paraId="13416F5C"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Por qué funciona:</w:t>
      </w:r>
      <w:r w:rsidRPr="00CD3209">
        <w:rPr>
          <w:rFonts w:asciiTheme="minorHAnsi" w:hAnsiTheme="minorHAnsi" w:cstheme="minorHAnsi"/>
          <w:color w:val="1F1F1F"/>
        </w:rPr>
        <w:t xml:space="preserve"> Al escuchar al líder sénior admitir una debilidad o un deseo genuino de aprender, el júnior comprende que el espacio es seguro, que no está siendo examinado y que su conocimiento técnico realmente es necesario y valorado.</w:t>
      </w:r>
    </w:p>
    <w:p w14:paraId="5059D85D"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2. Co-Diseño del "Acuerdo de Mentoría" (25 minutos)</w:t>
      </w:r>
    </w:p>
    <w:p w14:paraId="21CE4D9D"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Ninguna pareja pasa a la acción sin establecer sus propias reglas del juego. En este bloque, completan un documento breve (una sola página) donde discuten y plasman:</w:t>
      </w:r>
    </w:p>
    <w:p w14:paraId="0284541C" w14:textId="77777777" w:rsidR="00CD3209" w:rsidRPr="00CD3209" w:rsidRDefault="00CD3209" w:rsidP="00CD3209">
      <w:pPr>
        <w:pStyle w:val="NormalWeb"/>
        <w:numPr>
          <w:ilvl w:val="0"/>
          <w:numId w:val="20"/>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Pacto de Confidencialidad:</w:t>
      </w:r>
      <w:r w:rsidRPr="00CD3209">
        <w:rPr>
          <w:rFonts w:asciiTheme="minorHAnsi" w:hAnsiTheme="minorHAnsi" w:cstheme="minorHAnsi"/>
          <w:color w:val="1F1F1F"/>
        </w:rPr>
        <w:t xml:space="preserve"> Lo que se habla en las sesiones se queda en las sesiones. Es la única forma de garantizar un intercambio honesto sin temor a repercusiones corporativas.</w:t>
      </w:r>
    </w:p>
    <w:p w14:paraId="299B6202" w14:textId="77777777" w:rsidR="00CD3209" w:rsidRPr="00CD3209" w:rsidRDefault="00CD3209" w:rsidP="00CD3209">
      <w:pPr>
        <w:pStyle w:val="NormalWeb"/>
        <w:numPr>
          <w:ilvl w:val="0"/>
          <w:numId w:val="20"/>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Fijación de Metas Binarias:</w:t>
      </w:r>
      <w:r w:rsidRPr="00CD3209">
        <w:rPr>
          <w:rFonts w:asciiTheme="minorHAnsi" w:hAnsiTheme="minorHAnsi" w:cstheme="minorHAnsi"/>
          <w:color w:val="1F1F1F"/>
        </w:rPr>
        <w:t xml:space="preserve"> Definir un objetivo tangible para cada uno.</w:t>
      </w:r>
    </w:p>
    <w:p w14:paraId="490BA42B" w14:textId="77777777" w:rsidR="00CD3209" w:rsidRPr="00CD3209" w:rsidRDefault="00CD3209" w:rsidP="00CD3209">
      <w:pPr>
        <w:pStyle w:val="NormalWeb"/>
        <w:numPr>
          <w:ilvl w:val="1"/>
          <w:numId w:val="20"/>
        </w:numPr>
        <w:spacing w:after="0" w:afterAutospacing="0"/>
        <w:rPr>
          <w:rFonts w:asciiTheme="minorHAnsi" w:hAnsiTheme="minorHAnsi" w:cstheme="minorHAnsi"/>
          <w:color w:val="1F1F1F"/>
        </w:rPr>
      </w:pPr>
      <w:r w:rsidRPr="00CD3209">
        <w:rPr>
          <w:rFonts w:asciiTheme="minorHAnsi" w:hAnsiTheme="minorHAnsi" w:cstheme="minorHAnsi"/>
          <w:i/>
          <w:iCs/>
          <w:color w:val="1F1F1F"/>
          <w:bdr w:val="none" w:sz="0" w:space="0" w:color="auto" w:frame="1"/>
        </w:rPr>
        <w:t>Ejemplo del Sénior:</w:t>
      </w:r>
      <w:r w:rsidRPr="00CD3209">
        <w:rPr>
          <w:rFonts w:asciiTheme="minorHAnsi" w:hAnsiTheme="minorHAnsi" w:cstheme="minorHAnsi"/>
          <w:color w:val="1F1F1F"/>
        </w:rPr>
        <w:t xml:space="preserve"> "Aprender a estructurar un </w:t>
      </w:r>
      <w:proofErr w:type="spellStart"/>
      <w:r w:rsidRPr="00CD3209">
        <w:rPr>
          <w:rFonts w:asciiTheme="minorHAnsi" w:hAnsiTheme="minorHAnsi" w:cstheme="minorHAnsi"/>
          <w:color w:val="1F1F1F"/>
        </w:rPr>
        <w:t>prompt</w:t>
      </w:r>
      <w:proofErr w:type="spellEnd"/>
      <w:r w:rsidRPr="00CD3209">
        <w:rPr>
          <w:rFonts w:asciiTheme="minorHAnsi" w:hAnsiTheme="minorHAnsi" w:cstheme="minorHAnsi"/>
          <w:color w:val="1F1F1F"/>
        </w:rPr>
        <w:t xml:space="preserve"> efectivo en </w:t>
      </w:r>
      <w:proofErr w:type="spellStart"/>
      <w:r w:rsidRPr="00CD3209">
        <w:rPr>
          <w:rFonts w:asciiTheme="minorHAnsi" w:hAnsiTheme="minorHAnsi" w:cstheme="minorHAnsi"/>
          <w:color w:val="1F1F1F"/>
        </w:rPr>
        <w:t>ChatGPT</w:t>
      </w:r>
      <w:proofErr w:type="spellEnd"/>
      <w:r w:rsidRPr="00CD3209">
        <w:rPr>
          <w:rFonts w:asciiTheme="minorHAnsi" w:hAnsiTheme="minorHAnsi" w:cstheme="minorHAnsi"/>
          <w:color w:val="1F1F1F"/>
        </w:rPr>
        <w:t xml:space="preserve"> para redactar minutas de reuniones".</w:t>
      </w:r>
    </w:p>
    <w:p w14:paraId="5EA5F45D" w14:textId="77777777" w:rsidR="00CD3209" w:rsidRPr="00CD3209" w:rsidRDefault="00CD3209" w:rsidP="00CD3209">
      <w:pPr>
        <w:pStyle w:val="NormalWeb"/>
        <w:numPr>
          <w:ilvl w:val="1"/>
          <w:numId w:val="20"/>
        </w:numPr>
        <w:spacing w:after="0" w:afterAutospacing="0"/>
        <w:rPr>
          <w:rFonts w:asciiTheme="minorHAnsi" w:hAnsiTheme="minorHAnsi" w:cstheme="minorHAnsi"/>
          <w:color w:val="1F1F1F"/>
        </w:rPr>
      </w:pPr>
      <w:r w:rsidRPr="00CD3209">
        <w:rPr>
          <w:rFonts w:asciiTheme="minorHAnsi" w:hAnsiTheme="minorHAnsi" w:cstheme="minorHAnsi"/>
          <w:i/>
          <w:iCs/>
          <w:color w:val="1F1F1F"/>
          <w:bdr w:val="none" w:sz="0" w:space="0" w:color="auto" w:frame="1"/>
        </w:rPr>
        <w:lastRenderedPageBreak/>
        <w:t>Ejemplo del Júnior:</w:t>
      </w:r>
      <w:r w:rsidRPr="00CD3209">
        <w:rPr>
          <w:rFonts w:asciiTheme="minorHAnsi" w:hAnsiTheme="minorHAnsi" w:cstheme="minorHAnsi"/>
          <w:color w:val="1F1F1F"/>
        </w:rPr>
        <w:t xml:space="preserve"> "Comprender los tres factores clave que el comité directivo evalúa al aprobar un presupuesto".</w:t>
      </w:r>
    </w:p>
    <w:p w14:paraId="1F9C7F76" w14:textId="77777777" w:rsidR="00CD3209" w:rsidRPr="00CD3209" w:rsidRDefault="00CD3209" w:rsidP="00CD3209">
      <w:pPr>
        <w:pStyle w:val="NormalWeb"/>
        <w:numPr>
          <w:ilvl w:val="0"/>
          <w:numId w:val="20"/>
        </w:numPr>
        <w:spacing w:after="0" w:afterAutospacing="0"/>
        <w:rPr>
          <w:rFonts w:asciiTheme="minorHAnsi" w:hAnsiTheme="minorHAnsi" w:cstheme="minorHAnsi"/>
          <w:color w:val="1F1F1F"/>
        </w:rPr>
      </w:pPr>
      <w:r w:rsidRPr="00CD3209">
        <w:rPr>
          <w:rFonts w:asciiTheme="minorHAnsi" w:hAnsiTheme="minorHAnsi" w:cstheme="minorHAnsi"/>
          <w:b/>
          <w:bCs/>
          <w:color w:val="1F1F1F"/>
          <w:bdr w:val="none" w:sz="0" w:space="0" w:color="auto" w:frame="1"/>
        </w:rPr>
        <w:t>Compromiso logístico:</w:t>
      </w:r>
      <w:r w:rsidRPr="00CD3209">
        <w:rPr>
          <w:rFonts w:asciiTheme="minorHAnsi" w:hAnsiTheme="minorHAnsi" w:cstheme="minorHAnsi"/>
          <w:color w:val="1F1F1F"/>
        </w:rPr>
        <w:t xml:space="preserve"> Acordar el calendario de los próximos tres meses (ej. el segundo y cuarto jueves de cada mes, de 16:00 a 17:00 h).</w:t>
      </w:r>
    </w:p>
    <w:p w14:paraId="51D28604"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3. El Intercambio Inicial (10 minutos)</w:t>
      </w:r>
    </w:p>
    <w:p w14:paraId="146C317B"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Para que la dinámica bidireccional se asimile desde el día uno, la sesión termina con una </w:t>
      </w:r>
      <w:proofErr w:type="spellStart"/>
      <w:r w:rsidRPr="00CD3209">
        <w:rPr>
          <w:rFonts w:asciiTheme="minorHAnsi" w:hAnsiTheme="minorHAnsi" w:cstheme="minorHAnsi"/>
          <w:color w:val="1F1F1F"/>
        </w:rPr>
        <w:t>micro-tarea</w:t>
      </w:r>
      <w:proofErr w:type="spellEnd"/>
      <w:r w:rsidRPr="00CD3209">
        <w:rPr>
          <w:rFonts w:asciiTheme="minorHAnsi" w:hAnsiTheme="minorHAnsi" w:cstheme="minorHAnsi"/>
          <w:color w:val="1F1F1F"/>
        </w:rPr>
        <w:t xml:space="preserve"> recíproca para el siguiente encuentro:</w:t>
      </w:r>
    </w:p>
    <w:p w14:paraId="15B2EFFD" w14:textId="77777777" w:rsidR="00CD3209" w:rsidRPr="00CD3209" w:rsidRDefault="00CD3209" w:rsidP="00CD3209">
      <w:pPr>
        <w:pStyle w:val="NormalWeb"/>
        <w:numPr>
          <w:ilvl w:val="0"/>
          <w:numId w:val="21"/>
        </w:numPr>
        <w:spacing w:after="0" w:afterAutospacing="0"/>
        <w:rPr>
          <w:rFonts w:asciiTheme="minorHAnsi" w:hAnsiTheme="minorHAnsi" w:cstheme="minorHAnsi"/>
          <w:color w:val="1F1F1F"/>
        </w:rPr>
      </w:pPr>
      <w:r w:rsidRPr="00CD3209">
        <w:rPr>
          <w:rFonts w:asciiTheme="minorHAnsi" w:hAnsiTheme="minorHAnsi" w:cstheme="minorHAnsi"/>
          <w:color w:val="1F1F1F"/>
        </w:rPr>
        <w:t>El sénior le comparte al júnior un documento estratégico, un caso real de la empresa o un dilema de liderazgo pasado para que este lo lea y prepare sus impresiones.</w:t>
      </w:r>
    </w:p>
    <w:p w14:paraId="0CAD6826" w14:textId="77777777" w:rsidR="00CD3209" w:rsidRPr="00CD3209" w:rsidRDefault="00CD3209" w:rsidP="00CD3209">
      <w:pPr>
        <w:pStyle w:val="NormalWeb"/>
        <w:numPr>
          <w:ilvl w:val="0"/>
          <w:numId w:val="21"/>
        </w:numPr>
        <w:spacing w:after="0" w:afterAutospacing="0"/>
        <w:rPr>
          <w:rFonts w:asciiTheme="minorHAnsi" w:hAnsiTheme="minorHAnsi" w:cstheme="minorHAnsi"/>
          <w:color w:val="1F1F1F"/>
        </w:rPr>
      </w:pPr>
      <w:r w:rsidRPr="00CD3209">
        <w:rPr>
          <w:rFonts w:asciiTheme="minorHAnsi" w:hAnsiTheme="minorHAnsi" w:cstheme="minorHAnsi"/>
          <w:color w:val="1F1F1F"/>
        </w:rPr>
        <w:t>El júnior le pide al sénior que instale una aplicación específica o realice un ejercicio digital básico para analizar juntos el flujo de trabajo en la próxima sesión.</w:t>
      </w:r>
    </w:p>
    <w:p w14:paraId="738125DC" w14:textId="77777777" w:rsidR="00CD3209" w:rsidRPr="00CD3209" w:rsidRDefault="00CD3209" w:rsidP="00CD3209">
      <w:pPr>
        <w:pStyle w:val="Ttulo3"/>
        <w:rPr>
          <w:rFonts w:asciiTheme="minorHAnsi" w:hAnsiTheme="minorHAnsi" w:cstheme="minorHAnsi"/>
          <w:color w:val="1F1F1F"/>
        </w:rPr>
      </w:pPr>
      <w:r w:rsidRPr="00CD3209">
        <w:rPr>
          <w:rFonts w:asciiTheme="minorHAnsi" w:hAnsiTheme="minorHAnsi" w:cstheme="minorHAnsi"/>
          <w:color w:val="1F1F1F"/>
        </w:rPr>
        <w:t>4. Cierre y Agenda (5 minutos)</w:t>
      </w:r>
    </w:p>
    <w:p w14:paraId="3C9661A2"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Se confirman los accesos a los calendarios y se define quién será el primer "mentor" en abrir el bloque práctico del siguiente encuentro.</w:t>
      </w:r>
    </w:p>
    <w:p w14:paraId="702C4F4D" w14:textId="77777777" w:rsidR="00CD3209" w:rsidRPr="00CD3209" w:rsidRDefault="00CD3209" w:rsidP="00CD3209">
      <w:pPr>
        <w:pStyle w:val="Ttulo2"/>
        <w:spacing w:after="0" w:afterAutospacing="0"/>
        <w:rPr>
          <w:rFonts w:asciiTheme="minorHAnsi" w:hAnsiTheme="minorHAnsi" w:cstheme="minorHAnsi"/>
          <w:color w:val="1F1F1F"/>
        </w:rPr>
      </w:pPr>
      <w:proofErr w:type="spellStart"/>
      <w:r w:rsidRPr="00CD3209">
        <w:rPr>
          <w:rFonts w:asciiTheme="minorHAnsi" w:hAnsiTheme="minorHAnsi" w:cstheme="minorHAnsi"/>
          <w:color w:val="1F1F1F"/>
        </w:rPr>
        <w:t>Checklist</w:t>
      </w:r>
      <w:proofErr w:type="spellEnd"/>
      <w:r w:rsidRPr="00CD3209">
        <w:rPr>
          <w:rFonts w:asciiTheme="minorHAnsi" w:hAnsiTheme="minorHAnsi" w:cstheme="minorHAnsi"/>
          <w:color w:val="1F1F1F"/>
        </w:rPr>
        <w:t xml:space="preserve"> de Validación para la Pareja</w:t>
      </w:r>
    </w:p>
    <w:p w14:paraId="6EEB39CD"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Antes de dar por concluida la sesión de alineación, ambos participantes deben validar que cuentan con los elementos básicos para arrancar:</w:t>
      </w:r>
    </w:p>
    <w:tbl>
      <w:tblPr>
        <w:tblW w:w="0" w:type="auto"/>
        <w:tblCellSpacing w:w="15" w:type="dxa"/>
        <w:tblCellMar>
          <w:left w:w="0" w:type="dxa"/>
          <w:right w:w="0" w:type="dxa"/>
        </w:tblCellMar>
        <w:tblLook w:val="04A0" w:firstRow="1" w:lastRow="0" w:firstColumn="1" w:lastColumn="0" w:noHBand="0" w:noVBand="1"/>
      </w:tblPr>
      <w:tblGrid>
        <w:gridCol w:w="1944"/>
        <w:gridCol w:w="6060"/>
        <w:gridCol w:w="1052"/>
      </w:tblGrid>
      <w:tr w:rsidR="00CD3209" w:rsidRPr="00CD3209" w14:paraId="12B78A21" w14:textId="77777777" w:rsidTr="00CD32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55EFD" w14:textId="77777777" w:rsidR="00CD3209" w:rsidRPr="00CD3209" w:rsidRDefault="00CD3209">
            <w:pPr>
              <w:rPr>
                <w:rFonts w:cstheme="minorHAnsi"/>
                <w:color w:val="1F1F1F"/>
              </w:rPr>
            </w:pPr>
            <w:r w:rsidRPr="00CD3209">
              <w:rPr>
                <w:rStyle w:val="Textoennegrita"/>
                <w:rFonts w:cstheme="minorHAnsi"/>
                <w:color w:val="1F1F1F"/>
                <w:bdr w:val="none" w:sz="0" w:space="0" w:color="auto" w:frame="1"/>
              </w:rPr>
              <w:t>Elemento de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9F0F1" w14:textId="77777777" w:rsidR="00CD3209" w:rsidRPr="00CD3209" w:rsidRDefault="00CD3209">
            <w:pPr>
              <w:rPr>
                <w:rFonts w:cstheme="minorHAnsi"/>
                <w:color w:val="1F1F1F"/>
              </w:rPr>
            </w:pPr>
            <w:r w:rsidRPr="00CD3209">
              <w:rPr>
                <w:rStyle w:val="Textoennegrita"/>
                <w:rFonts w:cstheme="minorHAnsi"/>
                <w:color w:val="1F1F1F"/>
                <w:bdr w:val="none" w:sz="0" w:space="0" w:color="auto" w:frame="1"/>
              </w:rPr>
              <w:t>Propósito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D3002" w14:textId="77777777" w:rsidR="00CD3209" w:rsidRPr="00CD3209" w:rsidRDefault="00CD3209">
            <w:pPr>
              <w:rPr>
                <w:rFonts w:cstheme="minorHAnsi"/>
                <w:color w:val="1F1F1F"/>
              </w:rPr>
            </w:pPr>
            <w:r w:rsidRPr="00CD3209">
              <w:rPr>
                <w:rStyle w:val="Textoennegrita"/>
                <w:rFonts w:cstheme="minorHAnsi"/>
                <w:color w:val="1F1F1F"/>
                <w:bdr w:val="none" w:sz="0" w:space="0" w:color="auto" w:frame="1"/>
              </w:rPr>
              <w:t>Estado</w:t>
            </w:r>
          </w:p>
        </w:tc>
      </w:tr>
      <w:tr w:rsidR="00CD3209" w:rsidRPr="00CD3209" w14:paraId="2C1EEAD3" w14:textId="77777777" w:rsidTr="00CD3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ADFD1" w14:textId="77777777" w:rsidR="00CD3209" w:rsidRPr="00CD3209" w:rsidRDefault="00CD3209">
            <w:pPr>
              <w:rPr>
                <w:rFonts w:cstheme="minorHAnsi"/>
                <w:color w:val="1F1F1F"/>
              </w:rPr>
            </w:pPr>
            <w:r w:rsidRPr="00CD3209">
              <w:rPr>
                <w:rFonts w:cstheme="minorHAnsi"/>
                <w:b/>
                <w:bCs/>
                <w:color w:val="1F1F1F"/>
                <w:bdr w:val="none" w:sz="0" w:space="0" w:color="auto" w:frame="1"/>
              </w:rPr>
              <w:t>Canal de Emergencia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927DF" w14:textId="77777777" w:rsidR="00CD3209" w:rsidRPr="00CD3209" w:rsidRDefault="00CD3209">
            <w:pPr>
              <w:rPr>
                <w:rFonts w:cstheme="minorHAnsi"/>
                <w:color w:val="1F1F1F"/>
              </w:rPr>
            </w:pPr>
            <w:r w:rsidRPr="00CD3209">
              <w:rPr>
                <w:rFonts w:cstheme="minorHAnsi"/>
                <w:color w:val="1F1F1F"/>
                <w:bdr w:val="none" w:sz="0" w:space="0" w:color="auto" w:frame="1"/>
              </w:rPr>
              <w:t xml:space="preserve">Acordar una vía rápida (ej. </w:t>
            </w:r>
            <w:proofErr w:type="spellStart"/>
            <w:r w:rsidRPr="00CD3209">
              <w:rPr>
                <w:rFonts w:cstheme="minorHAnsi"/>
                <w:color w:val="1F1F1F"/>
                <w:bdr w:val="none" w:sz="0" w:space="0" w:color="auto" w:frame="1"/>
              </w:rPr>
              <w:t>Teams</w:t>
            </w:r>
            <w:proofErr w:type="spellEnd"/>
            <w:r w:rsidRPr="00CD3209">
              <w:rPr>
                <w:rFonts w:cstheme="minorHAnsi"/>
                <w:color w:val="1F1F1F"/>
                <w:bdr w:val="none" w:sz="0" w:space="0" w:color="auto" w:frame="1"/>
              </w:rPr>
              <w:t xml:space="preserve">, </w:t>
            </w:r>
            <w:proofErr w:type="spellStart"/>
            <w:r w:rsidRPr="00CD3209">
              <w:rPr>
                <w:rFonts w:cstheme="minorHAnsi"/>
                <w:color w:val="1F1F1F"/>
                <w:bdr w:val="none" w:sz="0" w:space="0" w:color="auto" w:frame="1"/>
              </w:rPr>
              <w:t>Slack</w:t>
            </w:r>
            <w:proofErr w:type="spellEnd"/>
            <w:r w:rsidRPr="00CD3209">
              <w:rPr>
                <w:rFonts w:cstheme="minorHAnsi"/>
                <w:color w:val="1F1F1F"/>
                <w:bdr w:val="none" w:sz="0" w:space="0" w:color="auto" w:frame="1"/>
              </w:rPr>
              <w:t>) para avisar en caso de reprogramaciones de última hora.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B72C5" w14:textId="77777777" w:rsidR="00CD3209" w:rsidRPr="00CD3209" w:rsidRDefault="00CD3209">
            <w:pPr>
              <w:rPr>
                <w:rFonts w:cstheme="minorHAnsi"/>
                <w:color w:val="1F1F1F"/>
              </w:rPr>
            </w:pPr>
            <w:r w:rsidRPr="00CD3209">
              <w:rPr>
                <w:rFonts w:cstheme="minorHAnsi"/>
                <w:color w:val="1F1F1F"/>
                <w:bdr w:val="none" w:sz="0" w:space="0" w:color="auto" w:frame="1"/>
              </w:rPr>
              <w:t>[ ]</w:t>
            </w:r>
          </w:p>
        </w:tc>
      </w:tr>
      <w:tr w:rsidR="00CD3209" w:rsidRPr="00CD3209" w14:paraId="35B6CB2D" w14:textId="77777777" w:rsidTr="00CD3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372C6" w14:textId="77777777" w:rsidR="00CD3209" w:rsidRPr="00CD3209" w:rsidRDefault="00CD3209">
            <w:pPr>
              <w:rPr>
                <w:rFonts w:cstheme="minorHAnsi"/>
                <w:color w:val="1F1F1F"/>
              </w:rPr>
            </w:pPr>
            <w:r w:rsidRPr="00CD3209">
              <w:rPr>
                <w:rFonts w:cstheme="minorHAnsi"/>
                <w:b/>
                <w:bCs/>
                <w:color w:val="1F1F1F"/>
                <w:bdr w:val="none" w:sz="0" w:space="0" w:color="auto" w:frame="1"/>
              </w:rPr>
              <w:t>Objetivos Redactados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6F2C5" w14:textId="77777777" w:rsidR="00CD3209" w:rsidRPr="00CD3209" w:rsidRDefault="00CD3209">
            <w:pPr>
              <w:rPr>
                <w:rFonts w:cstheme="minorHAnsi"/>
                <w:color w:val="1F1F1F"/>
              </w:rPr>
            </w:pPr>
            <w:proofErr w:type="gramStart"/>
            <w:r w:rsidRPr="00CD3209">
              <w:rPr>
                <w:rFonts w:cstheme="minorHAnsi"/>
                <w:color w:val="1F1F1F"/>
                <w:bdr w:val="none" w:sz="0" w:space="0" w:color="auto" w:frame="1"/>
              </w:rPr>
              <w:t>Asegurar</w:t>
            </w:r>
            <w:proofErr w:type="gramEnd"/>
            <w:r w:rsidRPr="00CD3209">
              <w:rPr>
                <w:rFonts w:cstheme="minorHAnsi"/>
                <w:color w:val="1F1F1F"/>
                <w:bdr w:val="none" w:sz="0" w:space="0" w:color="auto" w:frame="1"/>
              </w:rPr>
              <w:t xml:space="preserve"> que ambas metas sean realistas para el tiempo que dura el programa.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C2510" w14:textId="77777777" w:rsidR="00CD3209" w:rsidRPr="00CD3209" w:rsidRDefault="00CD3209">
            <w:pPr>
              <w:rPr>
                <w:rFonts w:cstheme="minorHAnsi"/>
                <w:color w:val="1F1F1F"/>
              </w:rPr>
            </w:pPr>
            <w:r w:rsidRPr="00CD3209">
              <w:rPr>
                <w:rFonts w:cstheme="minorHAnsi"/>
                <w:color w:val="1F1F1F"/>
                <w:bdr w:val="none" w:sz="0" w:space="0" w:color="auto" w:frame="1"/>
              </w:rPr>
              <w:t>[ ]</w:t>
            </w:r>
          </w:p>
        </w:tc>
      </w:tr>
      <w:tr w:rsidR="00CD3209" w:rsidRPr="00CD3209" w14:paraId="365788D0" w14:textId="77777777" w:rsidTr="00CD3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5A8F" w14:textId="77777777" w:rsidR="00CD3209" w:rsidRPr="00CD3209" w:rsidRDefault="00CD3209">
            <w:pPr>
              <w:rPr>
                <w:rFonts w:cstheme="minorHAnsi"/>
                <w:color w:val="1F1F1F"/>
              </w:rPr>
            </w:pPr>
            <w:r w:rsidRPr="00CD3209">
              <w:rPr>
                <w:rFonts w:cstheme="minorHAnsi"/>
                <w:b/>
                <w:bCs/>
                <w:color w:val="1F1F1F"/>
                <w:bdr w:val="none" w:sz="0" w:space="0" w:color="auto" w:frame="1"/>
              </w:rPr>
              <w:t>Blindaje de Agenda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7F849" w14:textId="77777777" w:rsidR="00CD3209" w:rsidRPr="00CD3209" w:rsidRDefault="00CD3209">
            <w:pPr>
              <w:rPr>
                <w:rFonts w:cstheme="minorHAnsi"/>
                <w:color w:val="1F1F1F"/>
              </w:rPr>
            </w:pPr>
            <w:r w:rsidRPr="00CD3209">
              <w:rPr>
                <w:rFonts w:cstheme="minorHAnsi"/>
                <w:color w:val="1F1F1F"/>
                <w:bdr w:val="none" w:sz="0" w:space="0" w:color="auto" w:frame="1"/>
              </w:rPr>
              <w:t>Bloquear las horas en el calendario corporativo para evitar que las urgencias del día a día cancelen las sesiones.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D0EA5" w14:textId="77777777" w:rsidR="00CD3209" w:rsidRPr="00CD3209" w:rsidRDefault="00CD3209">
            <w:pPr>
              <w:rPr>
                <w:rFonts w:cstheme="minorHAnsi"/>
                <w:color w:val="1F1F1F"/>
              </w:rPr>
            </w:pPr>
            <w:r w:rsidRPr="00CD3209">
              <w:rPr>
                <w:rFonts w:cstheme="minorHAnsi"/>
                <w:color w:val="1F1F1F"/>
                <w:bdr w:val="none" w:sz="0" w:space="0" w:color="auto" w:frame="1"/>
              </w:rPr>
              <w:t>[ ]</w:t>
            </w:r>
          </w:p>
        </w:tc>
      </w:tr>
      <w:tr w:rsidR="00CD3209" w:rsidRPr="00CD3209" w14:paraId="3BC3389F" w14:textId="77777777" w:rsidTr="00CD3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683B" w14:textId="77777777" w:rsidR="00CD3209" w:rsidRPr="00CD3209" w:rsidRDefault="00CD3209">
            <w:pPr>
              <w:rPr>
                <w:rFonts w:cstheme="minorHAnsi"/>
                <w:color w:val="1F1F1F"/>
              </w:rPr>
            </w:pPr>
            <w:r w:rsidRPr="00CD3209">
              <w:rPr>
                <w:rFonts w:cstheme="minorHAnsi"/>
                <w:b/>
                <w:bCs/>
                <w:color w:val="1F1F1F"/>
                <w:bdr w:val="none" w:sz="0" w:space="0" w:color="auto" w:frame="1"/>
              </w:rPr>
              <w:t>Ausencia de Reporte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38303" w14:textId="77777777" w:rsidR="00CD3209" w:rsidRPr="00CD3209" w:rsidRDefault="00CD3209">
            <w:pPr>
              <w:rPr>
                <w:rFonts w:cstheme="minorHAnsi"/>
                <w:color w:val="1F1F1F"/>
              </w:rPr>
            </w:pPr>
            <w:proofErr w:type="gramStart"/>
            <w:r w:rsidRPr="00CD3209">
              <w:rPr>
                <w:rFonts w:cstheme="minorHAnsi"/>
                <w:color w:val="1F1F1F"/>
                <w:bdr w:val="none" w:sz="0" w:space="0" w:color="auto" w:frame="1"/>
              </w:rPr>
              <w:t>Confirmar</w:t>
            </w:r>
            <w:proofErr w:type="gramEnd"/>
            <w:r w:rsidRPr="00CD3209">
              <w:rPr>
                <w:rFonts w:cstheme="minorHAnsi"/>
                <w:color w:val="1F1F1F"/>
                <w:bdr w:val="none" w:sz="0" w:space="0" w:color="auto" w:frame="1"/>
              </w:rPr>
              <w:t xml:space="preserve"> que ninguno de los dos influye de manera directa en la evaluación de desempeño o salario del otro.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5F34B" w14:textId="77777777" w:rsidR="00CD3209" w:rsidRPr="00CD3209" w:rsidRDefault="00CD3209">
            <w:pPr>
              <w:rPr>
                <w:rFonts w:cstheme="minorHAnsi"/>
                <w:color w:val="1F1F1F"/>
              </w:rPr>
            </w:pPr>
            <w:r w:rsidRPr="00CD3209">
              <w:rPr>
                <w:rFonts w:cstheme="minorHAnsi"/>
                <w:color w:val="1F1F1F"/>
                <w:bdr w:val="none" w:sz="0" w:space="0" w:color="auto" w:frame="1"/>
              </w:rPr>
              <w:t>[ ]</w:t>
            </w:r>
          </w:p>
        </w:tc>
      </w:tr>
    </w:tbl>
    <w:p w14:paraId="4B600454" w14:textId="77777777" w:rsidR="00CD3209" w:rsidRPr="00CD3209" w:rsidRDefault="00CD3209" w:rsidP="00CD3209">
      <w:pPr>
        <w:pStyle w:val="NormalWeb"/>
        <w:spacing w:after="0" w:afterAutospacing="0"/>
        <w:rPr>
          <w:rFonts w:asciiTheme="minorHAnsi" w:hAnsiTheme="minorHAnsi" w:cstheme="minorHAnsi"/>
          <w:color w:val="1F1F1F"/>
        </w:rPr>
      </w:pPr>
      <w:r w:rsidRPr="00CD3209">
        <w:rPr>
          <w:rFonts w:asciiTheme="minorHAnsi" w:hAnsiTheme="minorHAnsi" w:cstheme="minorHAnsi"/>
          <w:color w:val="1F1F1F"/>
        </w:rPr>
        <w:t xml:space="preserve">Al formalizar este inicio bajo un marco de mutuo beneficio, el programa deja de percibirse como una carga administrativa o "una tarea más" y se convierte en un espacio de </w:t>
      </w:r>
      <w:proofErr w:type="spellStart"/>
      <w:r w:rsidRPr="00CD3209">
        <w:rPr>
          <w:rFonts w:asciiTheme="minorHAnsi" w:hAnsiTheme="minorHAnsi" w:cstheme="minorHAnsi"/>
          <w:color w:val="1F1F1F"/>
        </w:rPr>
        <w:t>co-creación</w:t>
      </w:r>
      <w:proofErr w:type="spellEnd"/>
      <w:r w:rsidRPr="00CD3209">
        <w:rPr>
          <w:rFonts w:asciiTheme="minorHAnsi" w:hAnsiTheme="minorHAnsi" w:cstheme="minorHAnsi"/>
          <w:color w:val="1F1F1F"/>
        </w:rPr>
        <w:t xml:space="preserve"> valorado por ambas generaciones.</w:t>
      </w:r>
    </w:p>
    <w:p w14:paraId="690A37FA" w14:textId="3D92D8D1" w:rsidR="00CD3209" w:rsidRPr="00CD3209" w:rsidRDefault="00CD3209" w:rsidP="00CD3209">
      <w:pPr>
        <w:pStyle w:val="NormalWeb"/>
        <w:spacing w:after="0" w:afterAutospacing="0"/>
        <w:rPr>
          <w:rFonts w:asciiTheme="minorHAnsi" w:hAnsiTheme="minorHAnsi" w:cstheme="minorHAnsi"/>
          <w:color w:val="1F1F1F"/>
        </w:rPr>
      </w:pPr>
    </w:p>
    <w:p w14:paraId="506D2499" w14:textId="750DCEFF" w:rsidR="00CD3209" w:rsidRDefault="00CD3209">
      <w:pPr>
        <w:rPr>
          <w:rFonts w:cstheme="minorHAnsi"/>
          <w:sz w:val="24"/>
          <w:szCs w:val="24"/>
          <w:u w:val="single"/>
        </w:rPr>
      </w:pPr>
    </w:p>
    <w:p w14:paraId="2DCAF490" w14:textId="77777777" w:rsidR="00CD3209" w:rsidRPr="00F72EF6" w:rsidRDefault="00CD3209">
      <w:pPr>
        <w:rPr>
          <w:rFonts w:cstheme="minorHAnsi"/>
          <w:sz w:val="24"/>
          <w:szCs w:val="24"/>
          <w:u w:val="single"/>
        </w:rPr>
      </w:pPr>
    </w:p>
    <w:sectPr w:rsidR="00CD3209" w:rsidRPr="00F72EF6" w:rsidSect="00F72EF6">
      <w:pgSz w:w="11906" w:h="16838"/>
      <w:pgMar w:top="1417" w:right="1133"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25025"/>
    <w:multiLevelType w:val="multilevel"/>
    <w:tmpl w:val="D6C8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77E9"/>
    <w:multiLevelType w:val="multilevel"/>
    <w:tmpl w:val="ED5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4F42"/>
    <w:multiLevelType w:val="multilevel"/>
    <w:tmpl w:val="CAFC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75F36"/>
    <w:multiLevelType w:val="multilevel"/>
    <w:tmpl w:val="D5D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F068A"/>
    <w:multiLevelType w:val="multilevel"/>
    <w:tmpl w:val="14E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505F7"/>
    <w:multiLevelType w:val="multilevel"/>
    <w:tmpl w:val="E35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D2C93"/>
    <w:multiLevelType w:val="multilevel"/>
    <w:tmpl w:val="7970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F689A"/>
    <w:multiLevelType w:val="multilevel"/>
    <w:tmpl w:val="4AF0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16237"/>
    <w:multiLevelType w:val="multilevel"/>
    <w:tmpl w:val="650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54633"/>
    <w:multiLevelType w:val="multilevel"/>
    <w:tmpl w:val="8EB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52229"/>
    <w:multiLevelType w:val="multilevel"/>
    <w:tmpl w:val="7F0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81ED4"/>
    <w:multiLevelType w:val="multilevel"/>
    <w:tmpl w:val="AB2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C2A31"/>
    <w:multiLevelType w:val="multilevel"/>
    <w:tmpl w:val="9856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614E60"/>
    <w:multiLevelType w:val="multilevel"/>
    <w:tmpl w:val="EBA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718DB"/>
    <w:multiLevelType w:val="multilevel"/>
    <w:tmpl w:val="6A3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E2E32"/>
    <w:multiLevelType w:val="multilevel"/>
    <w:tmpl w:val="EFA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720DB"/>
    <w:multiLevelType w:val="multilevel"/>
    <w:tmpl w:val="72A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14B71"/>
    <w:multiLevelType w:val="multilevel"/>
    <w:tmpl w:val="C234C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77BC6"/>
    <w:multiLevelType w:val="multilevel"/>
    <w:tmpl w:val="5AB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E606D"/>
    <w:multiLevelType w:val="multilevel"/>
    <w:tmpl w:val="EBA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60D33"/>
    <w:multiLevelType w:val="multilevel"/>
    <w:tmpl w:val="179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12"/>
  </w:num>
  <w:num w:numId="4">
    <w:abstractNumId w:val="0"/>
  </w:num>
  <w:num w:numId="5">
    <w:abstractNumId w:val="19"/>
  </w:num>
  <w:num w:numId="6">
    <w:abstractNumId w:val="13"/>
  </w:num>
  <w:num w:numId="7">
    <w:abstractNumId w:val="9"/>
  </w:num>
  <w:num w:numId="8">
    <w:abstractNumId w:val="10"/>
  </w:num>
  <w:num w:numId="9">
    <w:abstractNumId w:val="8"/>
  </w:num>
  <w:num w:numId="10">
    <w:abstractNumId w:val="18"/>
  </w:num>
  <w:num w:numId="11">
    <w:abstractNumId w:val="5"/>
  </w:num>
  <w:num w:numId="12">
    <w:abstractNumId w:val="6"/>
  </w:num>
  <w:num w:numId="13">
    <w:abstractNumId w:val="14"/>
  </w:num>
  <w:num w:numId="14">
    <w:abstractNumId w:val="1"/>
  </w:num>
  <w:num w:numId="15">
    <w:abstractNumId w:val="16"/>
  </w:num>
  <w:num w:numId="16">
    <w:abstractNumId w:val="15"/>
  </w:num>
  <w:num w:numId="17">
    <w:abstractNumId w:val="2"/>
  </w:num>
  <w:num w:numId="18">
    <w:abstractNumId w:val="4"/>
  </w:num>
  <w:num w:numId="19">
    <w:abstractNumId w:val="7"/>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A7"/>
    <w:rsid w:val="00397AA7"/>
    <w:rsid w:val="00531FAD"/>
    <w:rsid w:val="00CD3209"/>
    <w:rsid w:val="00F72E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7A24"/>
  <w15:chartTrackingRefBased/>
  <w15:docId w15:val="{7E7809CD-AA45-43E6-99C1-2F4C154F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97AA7"/>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397A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97AA7"/>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397AA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74">
    <w:name w:val="citation-74"/>
    <w:basedOn w:val="Fuentedeprrafopredeter"/>
    <w:rsid w:val="00397AA7"/>
  </w:style>
  <w:style w:type="character" w:customStyle="1" w:styleId="citation-73">
    <w:name w:val="citation-73"/>
    <w:basedOn w:val="Fuentedeprrafopredeter"/>
    <w:rsid w:val="00397AA7"/>
  </w:style>
  <w:style w:type="character" w:customStyle="1" w:styleId="citation-72">
    <w:name w:val="citation-72"/>
    <w:basedOn w:val="Fuentedeprrafopredeter"/>
    <w:rsid w:val="00397AA7"/>
  </w:style>
  <w:style w:type="character" w:customStyle="1" w:styleId="citation-71">
    <w:name w:val="citation-71"/>
    <w:basedOn w:val="Fuentedeprrafopredeter"/>
    <w:rsid w:val="00397AA7"/>
  </w:style>
  <w:style w:type="character" w:customStyle="1" w:styleId="citation-70">
    <w:name w:val="citation-70"/>
    <w:basedOn w:val="Fuentedeprrafopredeter"/>
    <w:rsid w:val="00397AA7"/>
  </w:style>
  <w:style w:type="character" w:customStyle="1" w:styleId="citation-69">
    <w:name w:val="citation-69"/>
    <w:basedOn w:val="Fuentedeprrafopredeter"/>
    <w:rsid w:val="00397AA7"/>
  </w:style>
  <w:style w:type="character" w:styleId="Textoennegrita">
    <w:name w:val="Strong"/>
    <w:basedOn w:val="Fuentedeprrafopredeter"/>
    <w:uiPriority w:val="22"/>
    <w:qFormat/>
    <w:rsid w:val="00397AA7"/>
    <w:rPr>
      <w:b/>
      <w:bCs/>
    </w:rPr>
  </w:style>
  <w:style w:type="character" w:customStyle="1" w:styleId="citation-68">
    <w:name w:val="citation-68"/>
    <w:basedOn w:val="Fuentedeprrafopredeter"/>
    <w:rsid w:val="00397AA7"/>
  </w:style>
  <w:style w:type="character" w:customStyle="1" w:styleId="citation-67">
    <w:name w:val="citation-67"/>
    <w:basedOn w:val="Fuentedeprrafopredeter"/>
    <w:rsid w:val="00397AA7"/>
  </w:style>
  <w:style w:type="character" w:customStyle="1" w:styleId="Ttulo3Car">
    <w:name w:val="Título 3 Car"/>
    <w:basedOn w:val="Fuentedeprrafopredeter"/>
    <w:link w:val="Ttulo3"/>
    <w:uiPriority w:val="9"/>
    <w:semiHidden/>
    <w:rsid w:val="00397AA7"/>
    <w:rPr>
      <w:rFonts w:asciiTheme="majorHAnsi" w:eastAsiaTheme="majorEastAsia" w:hAnsiTheme="majorHAnsi" w:cstheme="majorBidi"/>
      <w:color w:val="1F3763" w:themeColor="accent1" w:themeShade="7F"/>
      <w:sz w:val="24"/>
      <w:szCs w:val="24"/>
    </w:rPr>
  </w:style>
  <w:style w:type="character" w:customStyle="1" w:styleId="citation-134">
    <w:name w:val="citation-134"/>
    <w:basedOn w:val="Fuentedeprrafopredeter"/>
    <w:rsid w:val="00397AA7"/>
  </w:style>
  <w:style w:type="character" w:customStyle="1" w:styleId="citation-133">
    <w:name w:val="citation-133"/>
    <w:basedOn w:val="Fuentedeprrafopredeter"/>
    <w:rsid w:val="00397AA7"/>
  </w:style>
  <w:style w:type="character" w:customStyle="1" w:styleId="citation-132">
    <w:name w:val="citation-132"/>
    <w:basedOn w:val="Fuentedeprrafopredeter"/>
    <w:rsid w:val="00397AA7"/>
  </w:style>
  <w:style w:type="character" w:customStyle="1" w:styleId="citation-131">
    <w:name w:val="citation-131"/>
    <w:basedOn w:val="Fuentedeprrafopredeter"/>
    <w:rsid w:val="00397AA7"/>
  </w:style>
  <w:style w:type="character" w:customStyle="1" w:styleId="citation-130">
    <w:name w:val="citation-130"/>
    <w:basedOn w:val="Fuentedeprrafopredeter"/>
    <w:rsid w:val="00397AA7"/>
  </w:style>
  <w:style w:type="character" w:customStyle="1" w:styleId="citation-129">
    <w:name w:val="citation-129"/>
    <w:basedOn w:val="Fuentedeprrafopredeter"/>
    <w:rsid w:val="00397AA7"/>
  </w:style>
  <w:style w:type="character" w:customStyle="1" w:styleId="citation-128">
    <w:name w:val="citation-128"/>
    <w:basedOn w:val="Fuentedeprrafopredeter"/>
    <w:rsid w:val="00397AA7"/>
  </w:style>
  <w:style w:type="character" w:customStyle="1" w:styleId="citation-127">
    <w:name w:val="citation-127"/>
    <w:basedOn w:val="Fuentedeprrafopredeter"/>
    <w:rsid w:val="00397AA7"/>
  </w:style>
  <w:style w:type="character" w:customStyle="1" w:styleId="citation-126">
    <w:name w:val="citation-126"/>
    <w:basedOn w:val="Fuentedeprrafopredeter"/>
    <w:rsid w:val="00397AA7"/>
  </w:style>
  <w:style w:type="character" w:customStyle="1" w:styleId="citation-125">
    <w:name w:val="citation-125"/>
    <w:basedOn w:val="Fuentedeprrafopredeter"/>
    <w:rsid w:val="00397AA7"/>
  </w:style>
  <w:style w:type="character" w:customStyle="1" w:styleId="citation-124">
    <w:name w:val="citation-124"/>
    <w:basedOn w:val="Fuentedeprrafopredeter"/>
    <w:rsid w:val="00397AA7"/>
  </w:style>
  <w:style w:type="character" w:customStyle="1" w:styleId="citation-123">
    <w:name w:val="citation-123"/>
    <w:basedOn w:val="Fuentedeprrafopredeter"/>
    <w:rsid w:val="00397AA7"/>
  </w:style>
  <w:style w:type="character" w:customStyle="1" w:styleId="citation-154">
    <w:name w:val="citation-154"/>
    <w:basedOn w:val="Fuentedeprrafopredeter"/>
    <w:rsid w:val="00F72EF6"/>
  </w:style>
  <w:style w:type="character" w:customStyle="1" w:styleId="citation-153">
    <w:name w:val="citation-153"/>
    <w:basedOn w:val="Fuentedeprrafopredeter"/>
    <w:rsid w:val="00F72EF6"/>
  </w:style>
  <w:style w:type="character" w:customStyle="1" w:styleId="citation-152">
    <w:name w:val="citation-152"/>
    <w:basedOn w:val="Fuentedeprrafopredeter"/>
    <w:rsid w:val="00F72EF6"/>
  </w:style>
  <w:style w:type="character" w:customStyle="1" w:styleId="citation-151">
    <w:name w:val="citation-151"/>
    <w:basedOn w:val="Fuentedeprrafopredeter"/>
    <w:rsid w:val="00F72EF6"/>
  </w:style>
  <w:style w:type="character" w:customStyle="1" w:styleId="citation-150">
    <w:name w:val="citation-150"/>
    <w:basedOn w:val="Fuentedeprrafopredeter"/>
    <w:rsid w:val="00F72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77339">
      <w:bodyDiv w:val="1"/>
      <w:marLeft w:val="0"/>
      <w:marRight w:val="0"/>
      <w:marTop w:val="0"/>
      <w:marBottom w:val="0"/>
      <w:divBdr>
        <w:top w:val="none" w:sz="0" w:space="0" w:color="auto"/>
        <w:left w:val="none" w:sz="0" w:space="0" w:color="auto"/>
        <w:bottom w:val="none" w:sz="0" w:space="0" w:color="auto"/>
        <w:right w:val="none" w:sz="0" w:space="0" w:color="auto"/>
      </w:divBdr>
      <w:divsChild>
        <w:div w:id="3432922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8662745">
      <w:bodyDiv w:val="1"/>
      <w:marLeft w:val="0"/>
      <w:marRight w:val="0"/>
      <w:marTop w:val="0"/>
      <w:marBottom w:val="0"/>
      <w:divBdr>
        <w:top w:val="none" w:sz="0" w:space="0" w:color="auto"/>
        <w:left w:val="none" w:sz="0" w:space="0" w:color="auto"/>
        <w:bottom w:val="none" w:sz="0" w:space="0" w:color="auto"/>
        <w:right w:val="none" w:sz="0" w:space="0" w:color="auto"/>
      </w:divBdr>
      <w:divsChild>
        <w:div w:id="175134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3299736">
      <w:bodyDiv w:val="1"/>
      <w:marLeft w:val="0"/>
      <w:marRight w:val="0"/>
      <w:marTop w:val="0"/>
      <w:marBottom w:val="0"/>
      <w:divBdr>
        <w:top w:val="none" w:sz="0" w:space="0" w:color="auto"/>
        <w:left w:val="none" w:sz="0" w:space="0" w:color="auto"/>
        <w:bottom w:val="none" w:sz="0" w:space="0" w:color="auto"/>
        <w:right w:val="none" w:sz="0" w:space="0" w:color="auto"/>
      </w:divBdr>
      <w:divsChild>
        <w:div w:id="1238442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22833501">
      <w:bodyDiv w:val="1"/>
      <w:marLeft w:val="0"/>
      <w:marRight w:val="0"/>
      <w:marTop w:val="0"/>
      <w:marBottom w:val="0"/>
      <w:divBdr>
        <w:top w:val="none" w:sz="0" w:space="0" w:color="auto"/>
        <w:left w:val="none" w:sz="0" w:space="0" w:color="auto"/>
        <w:bottom w:val="none" w:sz="0" w:space="0" w:color="auto"/>
        <w:right w:val="none" w:sz="0" w:space="0" w:color="auto"/>
      </w:divBdr>
    </w:div>
    <w:div w:id="1949697989">
      <w:bodyDiv w:val="1"/>
      <w:marLeft w:val="0"/>
      <w:marRight w:val="0"/>
      <w:marTop w:val="0"/>
      <w:marBottom w:val="0"/>
      <w:divBdr>
        <w:top w:val="none" w:sz="0" w:space="0" w:color="auto"/>
        <w:left w:val="none" w:sz="0" w:space="0" w:color="auto"/>
        <w:bottom w:val="none" w:sz="0" w:space="0" w:color="auto"/>
        <w:right w:val="none" w:sz="0" w:space="0" w:color="auto"/>
      </w:divBdr>
      <w:divsChild>
        <w:div w:id="16542174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3689</Words>
  <Characters>20294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Quiroga</dc:creator>
  <cp:keywords/>
  <dc:description/>
  <cp:lastModifiedBy>Adolfo Quiroga</cp:lastModifiedBy>
  <cp:revision>1</cp:revision>
  <dcterms:created xsi:type="dcterms:W3CDTF">2026-06-01T20:37:00Z</dcterms:created>
  <dcterms:modified xsi:type="dcterms:W3CDTF">2026-06-01T21:08:00Z</dcterms:modified>
</cp:coreProperties>
</file>