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5FBD9" w14:textId="77777777" w:rsidR="004327C4" w:rsidRPr="004327C4" w:rsidRDefault="004327C4" w:rsidP="004327C4">
      <w:p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 xml:space="preserve">La transición demográfica global hacia poblaciones más longevas ha dejado de ser solo un tema de políticas de salud pública para convertirse en un motor de normalización industrial, laboral y financiera. El ecosistema normativo global ha cambiado el paradigma: ya no se trata de "atender la vejez", sino de gestionar de forma sostenible la </w:t>
      </w:r>
      <w:r w:rsidRPr="004327C4">
        <w:rPr>
          <w:rFonts w:eastAsia="Times New Roman" w:cstheme="minorHAnsi"/>
          <w:b/>
          <w:bCs/>
          <w:color w:val="1F1F1F"/>
          <w:sz w:val="24"/>
          <w:szCs w:val="24"/>
          <w:bdr w:val="none" w:sz="0" w:space="0" w:color="auto" w:frame="1"/>
          <w:lang w:eastAsia="es-AR"/>
        </w:rPr>
        <w:t xml:space="preserve">Silver </w:t>
      </w:r>
      <w:proofErr w:type="spellStart"/>
      <w:r w:rsidRPr="004327C4">
        <w:rPr>
          <w:rFonts w:eastAsia="Times New Roman" w:cstheme="minorHAnsi"/>
          <w:b/>
          <w:bCs/>
          <w:color w:val="1F1F1F"/>
          <w:sz w:val="24"/>
          <w:szCs w:val="24"/>
          <w:bdr w:val="none" w:sz="0" w:space="0" w:color="auto" w:frame="1"/>
          <w:lang w:eastAsia="es-AR"/>
        </w:rPr>
        <w:t>Economy</w:t>
      </w:r>
      <w:proofErr w:type="spellEnd"/>
      <w:r w:rsidRPr="004327C4">
        <w:rPr>
          <w:rFonts w:eastAsia="Times New Roman" w:cstheme="minorHAnsi"/>
          <w:color w:val="1F1F1F"/>
          <w:sz w:val="24"/>
          <w:szCs w:val="24"/>
          <w:lang w:eastAsia="es-AR"/>
        </w:rPr>
        <w:t>, potenciar los equipos intergeneracionales y asegurar la inclusión digital y financiera.</w:t>
      </w:r>
    </w:p>
    <w:p w14:paraId="478B7F6F" w14:textId="77777777" w:rsidR="004327C4" w:rsidRPr="004327C4" w:rsidRDefault="004327C4" w:rsidP="004327C4">
      <w:p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A continuación, se detalla la red de normas de la Organización Internacional de Normalización (ISO) y de otras instituciones globales que regulan estos ámbitos.</w:t>
      </w:r>
    </w:p>
    <w:p w14:paraId="4DA4A9BA" w14:textId="77777777" w:rsidR="004327C4" w:rsidRPr="004327C4" w:rsidRDefault="004327C4" w:rsidP="004327C4">
      <w:pPr>
        <w:spacing w:before="100" w:beforeAutospacing="1" w:after="0" w:line="240" w:lineRule="auto"/>
        <w:outlineLvl w:val="1"/>
        <w:rPr>
          <w:rFonts w:eastAsia="Times New Roman" w:cstheme="minorHAnsi"/>
          <w:b/>
          <w:bCs/>
          <w:color w:val="1F1F1F"/>
          <w:sz w:val="36"/>
          <w:szCs w:val="36"/>
          <w:lang w:eastAsia="es-AR"/>
        </w:rPr>
      </w:pPr>
      <w:r w:rsidRPr="004327C4">
        <w:rPr>
          <w:rFonts w:eastAsia="Times New Roman" w:cstheme="minorHAnsi"/>
          <w:b/>
          <w:bCs/>
          <w:color w:val="1F1F1F"/>
          <w:sz w:val="36"/>
          <w:szCs w:val="36"/>
          <w:lang w:eastAsia="es-AR"/>
        </w:rPr>
        <w:t>1. El Núcleo de ISO: El Comité Técnico ISO/TC 314 (</w:t>
      </w:r>
      <w:proofErr w:type="spellStart"/>
      <w:r w:rsidRPr="004327C4">
        <w:rPr>
          <w:rFonts w:eastAsia="Times New Roman" w:cstheme="minorHAnsi"/>
          <w:b/>
          <w:bCs/>
          <w:i/>
          <w:iCs/>
          <w:color w:val="1F1F1F"/>
          <w:sz w:val="36"/>
          <w:szCs w:val="36"/>
          <w:bdr w:val="none" w:sz="0" w:space="0" w:color="auto" w:frame="1"/>
          <w:lang w:eastAsia="es-AR"/>
        </w:rPr>
        <w:t>Ageing</w:t>
      </w:r>
      <w:proofErr w:type="spellEnd"/>
      <w:r w:rsidRPr="004327C4">
        <w:rPr>
          <w:rFonts w:eastAsia="Times New Roman" w:cstheme="minorHAnsi"/>
          <w:b/>
          <w:bCs/>
          <w:i/>
          <w:iCs/>
          <w:color w:val="1F1F1F"/>
          <w:sz w:val="36"/>
          <w:szCs w:val="36"/>
          <w:bdr w:val="none" w:sz="0" w:space="0" w:color="auto" w:frame="1"/>
          <w:lang w:eastAsia="es-AR"/>
        </w:rPr>
        <w:t xml:space="preserve"> </w:t>
      </w:r>
      <w:proofErr w:type="spellStart"/>
      <w:r w:rsidRPr="004327C4">
        <w:rPr>
          <w:rFonts w:eastAsia="Times New Roman" w:cstheme="minorHAnsi"/>
          <w:b/>
          <w:bCs/>
          <w:i/>
          <w:iCs/>
          <w:color w:val="1F1F1F"/>
          <w:sz w:val="36"/>
          <w:szCs w:val="36"/>
          <w:bdr w:val="none" w:sz="0" w:space="0" w:color="auto" w:frame="1"/>
          <w:lang w:eastAsia="es-AR"/>
        </w:rPr>
        <w:t>Societies</w:t>
      </w:r>
      <w:proofErr w:type="spellEnd"/>
      <w:r w:rsidRPr="004327C4">
        <w:rPr>
          <w:rFonts w:eastAsia="Times New Roman" w:cstheme="minorHAnsi"/>
          <w:b/>
          <w:bCs/>
          <w:color w:val="1F1F1F"/>
          <w:sz w:val="36"/>
          <w:szCs w:val="36"/>
          <w:lang w:eastAsia="es-AR"/>
        </w:rPr>
        <w:t>)</w:t>
      </w:r>
    </w:p>
    <w:p w14:paraId="41102DB2" w14:textId="77777777" w:rsidR="004327C4" w:rsidRPr="004327C4" w:rsidRDefault="004327C4" w:rsidP="004327C4">
      <w:p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Creado específicamente para estandarizar las respuestas globales al envejecimiento de la población, este comité técnico ha estructurado las normas de gestión que hoy representan el estándar de oro mundial:</w:t>
      </w:r>
    </w:p>
    <w:p w14:paraId="24B5D970" w14:textId="77777777" w:rsidR="004327C4" w:rsidRPr="004327C4" w:rsidRDefault="004327C4" w:rsidP="004327C4">
      <w:pPr>
        <w:numPr>
          <w:ilvl w:val="0"/>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 xml:space="preserve">ISO 25550:2022 – </w:t>
      </w:r>
      <w:proofErr w:type="spellStart"/>
      <w:r w:rsidRPr="004327C4">
        <w:rPr>
          <w:rFonts w:eastAsia="Times New Roman" w:cstheme="minorHAnsi"/>
          <w:b/>
          <w:bCs/>
          <w:i/>
          <w:iCs/>
          <w:color w:val="1F1F1F"/>
          <w:sz w:val="24"/>
          <w:szCs w:val="24"/>
          <w:bdr w:val="none" w:sz="0" w:space="0" w:color="auto" w:frame="1"/>
          <w:lang w:eastAsia="es-AR"/>
        </w:rPr>
        <w:t>Ageing</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societies</w:t>
      </w:r>
      <w:proofErr w:type="spellEnd"/>
      <w:r w:rsidRPr="004327C4">
        <w:rPr>
          <w:rFonts w:eastAsia="Times New Roman" w:cstheme="minorHAnsi"/>
          <w:b/>
          <w:bCs/>
          <w:i/>
          <w:iCs/>
          <w:color w:val="1F1F1F"/>
          <w:sz w:val="24"/>
          <w:szCs w:val="24"/>
          <w:bdr w:val="none" w:sz="0" w:space="0" w:color="auto" w:frame="1"/>
          <w:lang w:eastAsia="es-AR"/>
        </w:rPr>
        <w:t xml:space="preserve"> — General </w:t>
      </w:r>
      <w:proofErr w:type="spellStart"/>
      <w:r w:rsidRPr="004327C4">
        <w:rPr>
          <w:rFonts w:eastAsia="Times New Roman" w:cstheme="minorHAnsi"/>
          <w:b/>
          <w:bCs/>
          <w:i/>
          <w:iCs/>
          <w:color w:val="1F1F1F"/>
          <w:sz w:val="24"/>
          <w:szCs w:val="24"/>
          <w:bdr w:val="none" w:sz="0" w:space="0" w:color="auto" w:frame="1"/>
          <w:lang w:eastAsia="es-AR"/>
        </w:rPr>
        <w:t>requirements</w:t>
      </w:r>
      <w:proofErr w:type="spellEnd"/>
      <w:r w:rsidRPr="004327C4">
        <w:rPr>
          <w:rFonts w:eastAsia="Times New Roman" w:cstheme="minorHAnsi"/>
          <w:b/>
          <w:bCs/>
          <w:i/>
          <w:iCs/>
          <w:color w:val="1F1F1F"/>
          <w:sz w:val="24"/>
          <w:szCs w:val="24"/>
          <w:bdr w:val="none" w:sz="0" w:space="0" w:color="auto" w:frame="1"/>
          <w:lang w:eastAsia="es-AR"/>
        </w:rPr>
        <w:t xml:space="preserve"> and </w:t>
      </w:r>
      <w:proofErr w:type="spellStart"/>
      <w:r w:rsidRPr="004327C4">
        <w:rPr>
          <w:rFonts w:eastAsia="Times New Roman" w:cstheme="minorHAnsi"/>
          <w:b/>
          <w:bCs/>
          <w:i/>
          <w:iCs/>
          <w:color w:val="1F1F1F"/>
          <w:sz w:val="24"/>
          <w:szCs w:val="24"/>
          <w:bdr w:val="none" w:sz="0" w:space="0" w:color="auto" w:frame="1"/>
          <w:lang w:eastAsia="es-AR"/>
        </w:rPr>
        <w:t>guidelines</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for</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an</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age</w:t>
      </w:r>
      <w:proofErr w:type="spellEnd"/>
      <w:r w:rsidRPr="004327C4">
        <w:rPr>
          <w:rFonts w:eastAsia="Times New Roman" w:cstheme="minorHAnsi"/>
          <w:b/>
          <w:bCs/>
          <w:i/>
          <w:iCs/>
          <w:color w:val="1F1F1F"/>
          <w:sz w:val="24"/>
          <w:szCs w:val="24"/>
          <w:bdr w:val="none" w:sz="0" w:space="0" w:color="auto" w:frame="1"/>
          <w:lang w:eastAsia="es-AR"/>
        </w:rPr>
        <w:t xml:space="preserve">-inclusive </w:t>
      </w:r>
      <w:proofErr w:type="spellStart"/>
      <w:r w:rsidRPr="004327C4">
        <w:rPr>
          <w:rFonts w:eastAsia="Times New Roman" w:cstheme="minorHAnsi"/>
          <w:b/>
          <w:bCs/>
          <w:i/>
          <w:iCs/>
          <w:color w:val="1F1F1F"/>
          <w:sz w:val="24"/>
          <w:szCs w:val="24"/>
          <w:bdr w:val="none" w:sz="0" w:space="0" w:color="auto" w:frame="1"/>
          <w:lang w:eastAsia="es-AR"/>
        </w:rPr>
        <w:t>workforce</w:t>
      </w:r>
      <w:proofErr w:type="spellEnd"/>
    </w:p>
    <w:p w14:paraId="6F635402" w14:textId="77777777" w:rsidR="004327C4" w:rsidRPr="004327C4" w:rsidRDefault="004327C4" w:rsidP="004327C4">
      <w:pPr>
        <w:numPr>
          <w:ilvl w:val="1"/>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Enfoque:</w:t>
      </w:r>
      <w:r w:rsidRPr="004327C4">
        <w:rPr>
          <w:rFonts w:eastAsia="Times New Roman" w:cstheme="minorHAnsi"/>
          <w:color w:val="1F1F1F"/>
          <w:sz w:val="24"/>
          <w:szCs w:val="24"/>
          <w:lang w:eastAsia="es-AR"/>
        </w:rPr>
        <w:t xml:space="preserve"> Edadismo corporativo y equipos intergeneracionales.</w:t>
      </w:r>
    </w:p>
    <w:p w14:paraId="509AC504" w14:textId="77777777" w:rsidR="004327C4" w:rsidRPr="004327C4" w:rsidRDefault="004327C4" w:rsidP="004327C4">
      <w:pPr>
        <w:numPr>
          <w:ilvl w:val="1"/>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Qué regula:</w:t>
      </w:r>
      <w:r w:rsidRPr="004327C4">
        <w:rPr>
          <w:rFonts w:eastAsia="Times New Roman" w:cstheme="minorHAnsi"/>
          <w:color w:val="1F1F1F"/>
          <w:sz w:val="24"/>
          <w:szCs w:val="24"/>
          <w:lang w:eastAsia="es-AR"/>
        </w:rPr>
        <w:t xml:space="preserve"> Establece las directrices para que las organizaciones eliminen el sesgo por edad cronológica. Exige auditar las prácticas de recursos humanos (desde el reclutamiento ciego hasta la retención de talento senior), gestionar el conocimiento intergeneracional a través de mentorías cruzadas y adaptar la ergonomía del puesto de trabajo mediante tecnologías adaptativas (</w:t>
      </w:r>
      <w:proofErr w:type="spellStart"/>
      <w:r w:rsidRPr="004327C4">
        <w:rPr>
          <w:rFonts w:eastAsia="Times New Roman" w:cstheme="minorHAnsi"/>
          <w:i/>
          <w:iCs/>
          <w:color w:val="1F1F1F"/>
          <w:sz w:val="24"/>
          <w:szCs w:val="24"/>
          <w:bdr w:val="none" w:sz="0" w:space="0" w:color="auto" w:frame="1"/>
          <w:lang w:eastAsia="es-AR"/>
        </w:rPr>
        <w:t>Ageing@Work</w:t>
      </w:r>
      <w:proofErr w:type="spellEnd"/>
      <w:r w:rsidRPr="004327C4">
        <w:rPr>
          <w:rFonts w:eastAsia="Times New Roman" w:cstheme="minorHAnsi"/>
          <w:color w:val="1F1F1F"/>
          <w:sz w:val="24"/>
          <w:szCs w:val="24"/>
          <w:lang w:eastAsia="es-AR"/>
        </w:rPr>
        <w:t>).</w:t>
      </w:r>
    </w:p>
    <w:p w14:paraId="5C8500B2" w14:textId="77777777" w:rsidR="004327C4" w:rsidRPr="004327C4" w:rsidRDefault="004327C4" w:rsidP="004327C4">
      <w:pPr>
        <w:numPr>
          <w:ilvl w:val="0"/>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 xml:space="preserve">ISO 25551:2024 – </w:t>
      </w:r>
      <w:proofErr w:type="spellStart"/>
      <w:r w:rsidRPr="004327C4">
        <w:rPr>
          <w:rFonts w:eastAsia="Times New Roman" w:cstheme="minorHAnsi"/>
          <w:b/>
          <w:bCs/>
          <w:i/>
          <w:iCs/>
          <w:color w:val="1F1F1F"/>
          <w:sz w:val="24"/>
          <w:szCs w:val="24"/>
          <w:bdr w:val="none" w:sz="0" w:space="0" w:color="auto" w:frame="1"/>
          <w:lang w:eastAsia="es-AR"/>
        </w:rPr>
        <w:t>Ageing</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societies</w:t>
      </w:r>
      <w:proofErr w:type="spellEnd"/>
      <w:r w:rsidRPr="004327C4">
        <w:rPr>
          <w:rFonts w:eastAsia="Times New Roman" w:cstheme="minorHAnsi"/>
          <w:b/>
          <w:bCs/>
          <w:i/>
          <w:iCs/>
          <w:color w:val="1F1F1F"/>
          <w:sz w:val="24"/>
          <w:szCs w:val="24"/>
          <w:bdr w:val="none" w:sz="0" w:space="0" w:color="auto" w:frame="1"/>
          <w:lang w:eastAsia="es-AR"/>
        </w:rPr>
        <w:t xml:space="preserve"> — General </w:t>
      </w:r>
      <w:proofErr w:type="spellStart"/>
      <w:r w:rsidRPr="004327C4">
        <w:rPr>
          <w:rFonts w:eastAsia="Times New Roman" w:cstheme="minorHAnsi"/>
          <w:b/>
          <w:bCs/>
          <w:i/>
          <w:iCs/>
          <w:color w:val="1F1F1F"/>
          <w:sz w:val="24"/>
          <w:szCs w:val="24"/>
          <w:bdr w:val="none" w:sz="0" w:space="0" w:color="auto" w:frame="1"/>
          <w:lang w:eastAsia="es-AR"/>
        </w:rPr>
        <w:t>requirements</w:t>
      </w:r>
      <w:proofErr w:type="spellEnd"/>
      <w:r w:rsidRPr="004327C4">
        <w:rPr>
          <w:rFonts w:eastAsia="Times New Roman" w:cstheme="minorHAnsi"/>
          <w:b/>
          <w:bCs/>
          <w:i/>
          <w:iCs/>
          <w:color w:val="1F1F1F"/>
          <w:sz w:val="24"/>
          <w:szCs w:val="24"/>
          <w:bdr w:val="none" w:sz="0" w:space="0" w:color="auto" w:frame="1"/>
          <w:lang w:eastAsia="es-AR"/>
        </w:rPr>
        <w:t xml:space="preserve"> and </w:t>
      </w:r>
      <w:proofErr w:type="spellStart"/>
      <w:r w:rsidRPr="004327C4">
        <w:rPr>
          <w:rFonts w:eastAsia="Times New Roman" w:cstheme="minorHAnsi"/>
          <w:b/>
          <w:bCs/>
          <w:i/>
          <w:iCs/>
          <w:color w:val="1F1F1F"/>
          <w:sz w:val="24"/>
          <w:szCs w:val="24"/>
          <w:bdr w:val="none" w:sz="0" w:space="0" w:color="auto" w:frame="1"/>
          <w:lang w:eastAsia="es-AR"/>
        </w:rPr>
        <w:t>guidelines</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for</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carer</w:t>
      </w:r>
      <w:proofErr w:type="spellEnd"/>
      <w:r w:rsidRPr="004327C4">
        <w:rPr>
          <w:rFonts w:eastAsia="Times New Roman" w:cstheme="minorHAnsi"/>
          <w:b/>
          <w:bCs/>
          <w:i/>
          <w:iCs/>
          <w:color w:val="1F1F1F"/>
          <w:sz w:val="24"/>
          <w:szCs w:val="24"/>
          <w:bdr w:val="none" w:sz="0" w:space="0" w:color="auto" w:frame="1"/>
          <w:lang w:eastAsia="es-AR"/>
        </w:rPr>
        <w:t xml:space="preserve">-inclusive </w:t>
      </w:r>
      <w:proofErr w:type="spellStart"/>
      <w:r w:rsidRPr="004327C4">
        <w:rPr>
          <w:rFonts w:eastAsia="Times New Roman" w:cstheme="minorHAnsi"/>
          <w:b/>
          <w:bCs/>
          <w:i/>
          <w:iCs/>
          <w:color w:val="1F1F1F"/>
          <w:sz w:val="24"/>
          <w:szCs w:val="24"/>
          <w:bdr w:val="none" w:sz="0" w:space="0" w:color="auto" w:frame="1"/>
          <w:lang w:eastAsia="es-AR"/>
        </w:rPr>
        <w:t>organizations</w:t>
      </w:r>
      <w:proofErr w:type="spellEnd"/>
    </w:p>
    <w:p w14:paraId="7578891F" w14:textId="77777777" w:rsidR="004327C4" w:rsidRPr="004327C4" w:rsidRDefault="004327C4" w:rsidP="004327C4">
      <w:pPr>
        <w:numPr>
          <w:ilvl w:val="1"/>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Enfoque:</w:t>
      </w:r>
      <w:r w:rsidRPr="004327C4">
        <w:rPr>
          <w:rFonts w:eastAsia="Times New Roman" w:cstheme="minorHAnsi"/>
          <w:color w:val="1F1F1F"/>
          <w:sz w:val="24"/>
          <w:szCs w:val="24"/>
          <w:lang w:eastAsia="es-AR"/>
        </w:rPr>
        <w:t xml:space="preserve"> Conciliación y apoyo laboral.</w:t>
      </w:r>
    </w:p>
    <w:p w14:paraId="2C317003" w14:textId="77777777" w:rsidR="004327C4" w:rsidRPr="004327C4" w:rsidRDefault="004327C4" w:rsidP="004327C4">
      <w:pPr>
        <w:numPr>
          <w:ilvl w:val="1"/>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Qué regula:</w:t>
      </w:r>
      <w:r w:rsidRPr="004327C4">
        <w:rPr>
          <w:rFonts w:eastAsia="Times New Roman" w:cstheme="minorHAnsi"/>
          <w:color w:val="1F1F1F"/>
          <w:sz w:val="24"/>
          <w:szCs w:val="24"/>
          <w:lang w:eastAsia="es-AR"/>
        </w:rPr>
        <w:t xml:space="preserve"> Aborda el fenómeno de los trabajadores que cuidan de familiares mayores dependientes. Ofrece pautas para implementar flexibilidad de horarios, apoyo en salud mental y programas de resiliencia laboral para evitar que el talento senior abandone el mercado de trabajo prematuramente debido al desgaste del cuidador.</w:t>
      </w:r>
    </w:p>
    <w:p w14:paraId="7FA2DF67" w14:textId="77777777" w:rsidR="004327C4" w:rsidRPr="004327C4" w:rsidRDefault="004327C4" w:rsidP="004327C4">
      <w:pPr>
        <w:numPr>
          <w:ilvl w:val="0"/>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 xml:space="preserve">ISO 25552:2024 – </w:t>
      </w:r>
      <w:proofErr w:type="spellStart"/>
      <w:r w:rsidRPr="004327C4">
        <w:rPr>
          <w:rFonts w:eastAsia="Times New Roman" w:cstheme="minorHAnsi"/>
          <w:b/>
          <w:bCs/>
          <w:i/>
          <w:iCs/>
          <w:color w:val="1F1F1F"/>
          <w:sz w:val="24"/>
          <w:szCs w:val="24"/>
          <w:bdr w:val="none" w:sz="0" w:space="0" w:color="auto" w:frame="1"/>
          <w:lang w:eastAsia="es-AR"/>
        </w:rPr>
        <w:t>Ageing</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societies</w:t>
      </w:r>
      <w:proofErr w:type="spellEnd"/>
      <w:r w:rsidRPr="004327C4">
        <w:rPr>
          <w:rFonts w:eastAsia="Times New Roman" w:cstheme="minorHAnsi"/>
          <w:b/>
          <w:bCs/>
          <w:i/>
          <w:iCs/>
          <w:color w:val="1F1F1F"/>
          <w:sz w:val="24"/>
          <w:szCs w:val="24"/>
          <w:bdr w:val="none" w:sz="0" w:space="0" w:color="auto" w:frame="1"/>
          <w:lang w:eastAsia="es-AR"/>
        </w:rPr>
        <w:t xml:space="preserve"> — Framework </w:t>
      </w:r>
      <w:proofErr w:type="spellStart"/>
      <w:r w:rsidRPr="004327C4">
        <w:rPr>
          <w:rFonts w:eastAsia="Times New Roman" w:cstheme="minorHAnsi"/>
          <w:b/>
          <w:bCs/>
          <w:i/>
          <w:iCs/>
          <w:color w:val="1F1F1F"/>
          <w:sz w:val="24"/>
          <w:szCs w:val="24"/>
          <w:bdr w:val="none" w:sz="0" w:space="0" w:color="auto" w:frame="1"/>
          <w:lang w:eastAsia="es-AR"/>
        </w:rPr>
        <w:t>for</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dementia</w:t>
      </w:r>
      <w:proofErr w:type="spellEnd"/>
      <w:r w:rsidRPr="004327C4">
        <w:rPr>
          <w:rFonts w:eastAsia="Times New Roman" w:cstheme="minorHAnsi"/>
          <w:b/>
          <w:bCs/>
          <w:i/>
          <w:iCs/>
          <w:color w:val="1F1F1F"/>
          <w:sz w:val="24"/>
          <w:szCs w:val="24"/>
          <w:bdr w:val="none" w:sz="0" w:space="0" w:color="auto" w:frame="1"/>
          <w:lang w:eastAsia="es-AR"/>
        </w:rPr>
        <w:t xml:space="preserve">-inclusive </w:t>
      </w:r>
      <w:proofErr w:type="spellStart"/>
      <w:r w:rsidRPr="004327C4">
        <w:rPr>
          <w:rFonts w:eastAsia="Times New Roman" w:cstheme="minorHAnsi"/>
          <w:b/>
          <w:bCs/>
          <w:i/>
          <w:iCs/>
          <w:color w:val="1F1F1F"/>
          <w:sz w:val="24"/>
          <w:szCs w:val="24"/>
          <w:bdr w:val="none" w:sz="0" w:space="0" w:color="auto" w:frame="1"/>
          <w:lang w:eastAsia="es-AR"/>
        </w:rPr>
        <w:t>communities</w:t>
      </w:r>
      <w:proofErr w:type="spellEnd"/>
    </w:p>
    <w:p w14:paraId="26617B17" w14:textId="77777777" w:rsidR="004327C4" w:rsidRPr="004327C4" w:rsidRDefault="004327C4" w:rsidP="004327C4">
      <w:pPr>
        <w:numPr>
          <w:ilvl w:val="1"/>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Enfoque:</w:t>
      </w:r>
      <w:r w:rsidRPr="004327C4">
        <w:rPr>
          <w:rFonts w:eastAsia="Times New Roman" w:cstheme="minorHAnsi"/>
          <w:color w:val="1F1F1F"/>
          <w:sz w:val="24"/>
          <w:szCs w:val="24"/>
          <w:lang w:eastAsia="es-AR"/>
        </w:rPr>
        <w:t xml:space="preserve"> Cuidados de la edad en la comunidad.</w:t>
      </w:r>
    </w:p>
    <w:p w14:paraId="04BBE0D3" w14:textId="77777777" w:rsidR="004327C4" w:rsidRPr="004327C4" w:rsidRDefault="004327C4" w:rsidP="004327C4">
      <w:pPr>
        <w:numPr>
          <w:ilvl w:val="1"/>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Qué regula:</w:t>
      </w:r>
      <w:r w:rsidRPr="004327C4">
        <w:rPr>
          <w:rFonts w:eastAsia="Times New Roman" w:cstheme="minorHAnsi"/>
          <w:color w:val="1F1F1F"/>
          <w:sz w:val="24"/>
          <w:szCs w:val="24"/>
          <w:lang w:eastAsia="es-AR"/>
        </w:rPr>
        <w:t xml:space="preserve"> Guía a gobiernos locales, comercios y servicios comunitarios para diseñar espacios físicos y sociales donde las personas con demencia o declive cognitivo puedan circular de forma autónoma, segura y sin sufrir estigma.</w:t>
      </w:r>
    </w:p>
    <w:p w14:paraId="36ACAC5C" w14:textId="77777777" w:rsidR="004327C4" w:rsidRPr="004327C4" w:rsidRDefault="004327C4" w:rsidP="004327C4">
      <w:pPr>
        <w:numPr>
          <w:ilvl w:val="0"/>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 xml:space="preserve">ISO 25556:2025/2026 – </w:t>
      </w:r>
      <w:proofErr w:type="spellStart"/>
      <w:r w:rsidRPr="004327C4">
        <w:rPr>
          <w:rFonts w:eastAsia="Times New Roman" w:cstheme="minorHAnsi"/>
          <w:b/>
          <w:bCs/>
          <w:i/>
          <w:iCs/>
          <w:color w:val="1F1F1F"/>
          <w:sz w:val="24"/>
          <w:szCs w:val="24"/>
          <w:bdr w:val="none" w:sz="0" w:space="0" w:color="auto" w:frame="1"/>
          <w:lang w:eastAsia="es-AR"/>
        </w:rPr>
        <w:t>Ageing</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societies</w:t>
      </w:r>
      <w:proofErr w:type="spellEnd"/>
      <w:r w:rsidRPr="004327C4">
        <w:rPr>
          <w:rFonts w:eastAsia="Times New Roman" w:cstheme="minorHAnsi"/>
          <w:b/>
          <w:bCs/>
          <w:i/>
          <w:iCs/>
          <w:color w:val="1F1F1F"/>
          <w:sz w:val="24"/>
          <w:szCs w:val="24"/>
          <w:bdr w:val="none" w:sz="0" w:space="0" w:color="auto" w:frame="1"/>
          <w:lang w:eastAsia="es-AR"/>
        </w:rPr>
        <w:t xml:space="preserve"> — General </w:t>
      </w:r>
      <w:proofErr w:type="spellStart"/>
      <w:r w:rsidRPr="004327C4">
        <w:rPr>
          <w:rFonts w:eastAsia="Times New Roman" w:cstheme="minorHAnsi"/>
          <w:b/>
          <w:bCs/>
          <w:i/>
          <w:iCs/>
          <w:color w:val="1F1F1F"/>
          <w:sz w:val="24"/>
          <w:szCs w:val="24"/>
          <w:bdr w:val="none" w:sz="0" w:space="0" w:color="auto" w:frame="1"/>
          <w:lang w:eastAsia="es-AR"/>
        </w:rPr>
        <w:t>requirements</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for</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age-friendly</w:t>
      </w:r>
      <w:proofErr w:type="spellEnd"/>
      <w:r w:rsidRPr="004327C4">
        <w:rPr>
          <w:rFonts w:eastAsia="Times New Roman" w:cstheme="minorHAnsi"/>
          <w:b/>
          <w:bCs/>
          <w:i/>
          <w:iCs/>
          <w:color w:val="1F1F1F"/>
          <w:sz w:val="24"/>
          <w:szCs w:val="24"/>
          <w:bdr w:val="none" w:sz="0" w:space="0" w:color="auto" w:frame="1"/>
          <w:lang w:eastAsia="es-AR"/>
        </w:rPr>
        <w:t xml:space="preserve"> digital </w:t>
      </w:r>
      <w:proofErr w:type="spellStart"/>
      <w:r w:rsidRPr="004327C4">
        <w:rPr>
          <w:rFonts w:eastAsia="Times New Roman" w:cstheme="minorHAnsi"/>
          <w:b/>
          <w:bCs/>
          <w:i/>
          <w:iCs/>
          <w:color w:val="1F1F1F"/>
          <w:sz w:val="24"/>
          <w:szCs w:val="24"/>
          <w:bdr w:val="none" w:sz="0" w:space="0" w:color="auto" w:frame="1"/>
          <w:lang w:eastAsia="es-AR"/>
        </w:rPr>
        <w:t>services</w:t>
      </w:r>
      <w:proofErr w:type="spellEnd"/>
    </w:p>
    <w:p w14:paraId="195D179F" w14:textId="77777777" w:rsidR="004327C4" w:rsidRPr="004327C4" w:rsidRDefault="004327C4" w:rsidP="004327C4">
      <w:pPr>
        <w:numPr>
          <w:ilvl w:val="1"/>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Enfoque:</w:t>
      </w:r>
      <w:r w:rsidRPr="004327C4">
        <w:rPr>
          <w:rFonts w:eastAsia="Times New Roman" w:cstheme="minorHAnsi"/>
          <w:color w:val="1F1F1F"/>
          <w:sz w:val="24"/>
          <w:szCs w:val="24"/>
          <w:lang w:eastAsia="es-AR"/>
        </w:rPr>
        <w:t xml:space="preserve"> </w:t>
      </w:r>
      <w:proofErr w:type="spellStart"/>
      <w:r w:rsidRPr="004327C4">
        <w:rPr>
          <w:rFonts w:eastAsia="Times New Roman" w:cstheme="minorHAnsi"/>
          <w:i/>
          <w:iCs/>
          <w:color w:val="1F1F1F"/>
          <w:sz w:val="24"/>
          <w:szCs w:val="24"/>
          <w:bdr w:val="none" w:sz="0" w:space="0" w:color="auto" w:frame="1"/>
          <w:lang w:eastAsia="es-AR"/>
        </w:rPr>
        <w:t>AgeTech</w:t>
      </w:r>
      <w:proofErr w:type="spellEnd"/>
      <w:r w:rsidRPr="004327C4">
        <w:rPr>
          <w:rFonts w:eastAsia="Times New Roman" w:cstheme="minorHAnsi"/>
          <w:color w:val="1F1F1F"/>
          <w:sz w:val="24"/>
          <w:szCs w:val="24"/>
          <w:lang w:eastAsia="es-AR"/>
        </w:rPr>
        <w:t xml:space="preserve"> y brecha digital.</w:t>
      </w:r>
    </w:p>
    <w:p w14:paraId="235FEC34" w14:textId="77777777" w:rsidR="004327C4" w:rsidRPr="004327C4" w:rsidRDefault="004327C4" w:rsidP="004327C4">
      <w:pPr>
        <w:numPr>
          <w:ilvl w:val="1"/>
          <w:numId w:val="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Qué regula:</w:t>
      </w:r>
      <w:r w:rsidRPr="004327C4">
        <w:rPr>
          <w:rFonts w:eastAsia="Times New Roman" w:cstheme="minorHAnsi"/>
          <w:color w:val="1F1F1F"/>
          <w:sz w:val="24"/>
          <w:szCs w:val="24"/>
          <w:lang w:eastAsia="es-AR"/>
        </w:rPr>
        <w:t xml:space="preserve"> Establece requisitos de accesibilidad extrema en interfaces digitales, aplicaciones financieras y plataformas de comercio </w:t>
      </w:r>
      <w:r w:rsidRPr="004327C4">
        <w:rPr>
          <w:rFonts w:eastAsia="Times New Roman" w:cstheme="minorHAnsi"/>
          <w:color w:val="1F1F1F"/>
          <w:sz w:val="24"/>
          <w:szCs w:val="24"/>
          <w:lang w:eastAsia="es-AR"/>
        </w:rPr>
        <w:lastRenderedPageBreak/>
        <w:t>electrónico. Busca combatir la "brecha gris digital" asegurando que la inteligencia artificial aplicada a los servicios no discrimine por patrones de edad.</w:t>
      </w:r>
    </w:p>
    <w:p w14:paraId="31F55EA2"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Otras normas ISO complementarias:</w:t>
      </w:r>
    </w:p>
    <w:p w14:paraId="2D3C3B3A" w14:textId="77777777" w:rsidR="004327C4" w:rsidRPr="004327C4" w:rsidRDefault="004327C4" w:rsidP="004327C4">
      <w:pPr>
        <w:numPr>
          <w:ilvl w:val="0"/>
          <w:numId w:val="2"/>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ISO/TR 25555:2024:</w:t>
      </w:r>
      <w:r w:rsidRPr="004327C4">
        <w:rPr>
          <w:rFonts w:eastAsia="Times New Roman" w:cstheme="minorHAnsi"/>
          <w:color w:val="1F1F1F"/>
          <w:sz w:val="24"/>
          <w:szCs w:val="24"/>
          <w:lang w:eastAsia="es-AR"/>
        </w:rPr>
        <w:t xml:space="preserve"> Reporte técnico enfocado en la usabilidad y accesibilidad de los productos y servicios de atención médica domiciliaria (</w:t>
      </w:r>
      <w:r w:rsidRPr="004327C4">
        <w:rPr>
          <w:rFonts w:eastAsia="Times New Roman" w:cstheme="minorHAnsi"/>
          <w:i/>
          <w:iCs/>
          <w:color w:val="1F1F1F"/>
          <w:sz w:val="24"/>
          <w:szCs w:val="24"/>
          <w:bdr w:val="none" w:sz="0" w:space="0" w:color="auto" w:frame="1"/>
          <w:lang w:eastAsia="es-AR"/>
        </w:rPr>
        <w:t xml:space="preserve">home </w:t>
      </w:r>
      <w:proofErr w:type="spellStart"/>
      <w:r w:rsidRPr="004327C4">
        <w:rPr>
          <w:rFonts w:eastAsia="Times New Roman" w:cstheme="minorHAnsi"/>
          <w:i/>
          <w:iCs/>
          <w:color w:val="1F1F1F"/>
          <w:sz w:val="24"/>
          <w:szCs w:val="24"/>
          <w:bdr w:val="none" w:sz="0" w:space="0" w:color="auto" w:frame="1"/>
          <w:lang w:eastAsia="es-AR"/>
        </w:rPr>
        <w:t>healthcare</w:t>
      </w:r>
      <w:proofErr w:type="spellEnd"/>
      <w:r w:rsidRPr="004327C4">
        <w:rPr>
          <w:rFonts w:eastAsia="Times New Roman" w:cstheme="minorHAnsi"/>
          <w:color w:val="1F1F1F"/>
          <w:sz w:val="24"/>
          <w:szCs w:val="24"/>
          <w:lang w:eastAsia="es-AR"/>
        </w:rPr>
        <w:t>).</w:t>
      </w:r>
    </w:p>
    <w:p w14:paraId="7AB8F9C2" w14:textId="77777777" w:rsidR="004327C4" w:rsidRPr="004327C4" w:rsidRDefault="004327C4" w:rsidP="004327C4">
      <w:pPr>
        <w:numPr>
          <w:ilvl w:val="0"/>
          <w:numId w:val="2"/>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ISO 13482:2014:</w:t>
      </w:r>
      <w:r w:rsidRPr="004327C4">
        <w:rPr>
          <w:rFonts w:eastAsia="Times New Roman" w:cstheme="minorHAnsi"/>
          <w:color w:val="1F1F1F"/>
          <w:sz w:val="24"/>
          <w:szCs w:val="24"/>
          <w:lang w:eastAsia="es-AR"/>
        </w:rPr>
        <w:t xml:space="preserve"> Norma de seguridad para robots de cuidado personal o asistencia física a adultos mayores (</w:t>
      </w:r>
      <w:proofErr w:type="spellStart"/>
      <w:r w:rsidRPr="004327C4">
        <w:rPr>
          <w:rFonts w:eastAsia="Times New Roman" w:cstheme="minorHAnsi"/>
          <w:color w:val="1F1F1F"/>
          <w:sz w:val="24"/>
          <w:szCs w:val="24"/>
          <w:lang w:eastAsia="es-AR"/>
        </w:rPr>
        <w:t>gerontechnology</w:t>
      </w:r>
      <w:proofErr w:type="spellEnd"/>
      <w:r w:rsidRPr="004327C4">
        <w:rPr>
          <w:rFonts w:eastAsia="Times New Roman" w:cstheme="minorHAnsi"/>
          <w:color w:val="1F1F1F"/>
          <w:sz w:val="24"/>
          <w:szCs w:val="24"/>
          <w:lang w:eastAsia="es-AR"/>
        </w:rPr>
        <w:t>).</w:t>
      </w:r>
    </w:p>
    <w:p w14:paraId="25527194" w14:textId="77777777" w:rsidR="004327C4" w:rsidRPr="004327C4" w:rsidRDefault="004327C4" w:rsidP="004327C4">
      <w:pPr>
        <w:numPr>
          <w:ilvl w:val="0"/>
          <w:numId w:val="2"/>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ISO 21542:2021:</w:t>
      </w:r>
      <w:r w:rsidRPr="004327C4">
        <w:rPr>
          <w:rFonts w:eastAsia="Times New Roman" w:cstheme="minorHAnsi"/>
          <w:color w:val="1F1F1F"/>
          <w:sz w:val="24"/>
          <w:szCs w:val="24"/>
          <w:lang w:eastAsia="es-AR"/>
        </w:rPr>
        <w:t xml:space="preserve"> Accesibilidad y usabilidad del entorno edificado (arquitectura e infraestructura urbana inclusiva).</w:t>
      </w:r>
    </w:p>
    <w:p w14:paraId="66DBF608" w14:textId="77777777" w:rsidR="004327C4" w:rsidRPr="004327C4" w:rsidRDefault="004327C4" w:rsidP="004327C4">
      <w:pPr>
        <w:spacing w:before="100" w:beforeAutospacing="1" w:after="0" w:line="240" w:lineRule="auto"/>
        <w:outlineLvl w:val="1"/>
        <w:rPr>
          <w:rFonts w:eastAsia="Times New Roman" w:cstheme="minorHAnsi"/>
          <w:b/>
          <w:bCs/>
          <w:color w:val="1F1F1F"/>
          <w:sz w:val="36"/>
          <w:szCs w:val="36"/>
          <w:lang w:eastAsia="es-AR"/>
        </w:rPr>
      </w:pPr>
      <w:r w:rsidRPr="004327C4">
        <w:rPr>
          <w:rFonts w:eastAsia="Times New Roman" w:cstheme="minorHAnsi"/>
          <w:b/>
          <w:bCs/>
          <w:color w:val="1F1F1F"/>
          <w:sz w:val="36"/>
          <w:szCs w:val="36"/>
          <w:lang w:eastAsia="es-AR"/>
        </w:rPr>
        <w:t>2. Normas e Iniciativas de Salud Global (OMS y ONU)</w:t>
      </w:r>
    </w:p>
    <w:p w14:paraId="1F7A84BF" w14:textId="77777777" w:rsidR="004327C4" w:rsidRPr="004327C4" w:rsidRDefault="004327C4" w:rsidP="004327C4">
      <w:p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 xml:space="preserve">Las agencias de las Naciones Unidas definen marcos de cumplimiento basados en el concepto de </w:t>
      </w:r>
      <w:r w:rsidRPr="004327C4">
        <w:rPr>
          <w:rFonts w:eastAsia="Times New Roman" w:cstheme="minorHAnsi"/>
          <w:b/>
          <w:bCs/>
          <w:color w:val="1F1F1F"/>
          <w:sz w:val="24"/>
          <w:szCs w:val="24"/>
          <w:bdr w:val="none" w:sz="0" w:space="0" w:color="auto" w:frame="1"/>
          <w:lang w:eastAsia="es-AR"/>
        </w:rPr>
        <w:t>capacidad funcional</w:t>
      </w:r>
      <w:r w:rsidRPr="004327C4">
        <w:rPr>
          <w:rFonts w:eastAsia="Times New Roman" w:cstheme="minorHAnsi"/>
          <w:color w:val="1F1F1F"/>
          <w:sz w:val="24"/>
          <w:szCs w:val="24"/>
          <w:lang w:eastAsia="es-AR"/>
        </w:rPr>
        <w:t xml:space="preserve"> y el envejecimiento en el hogar (</w:t>
      </w:r>
      <w:proofErr w:type="spellStart"/>
      <w:r w:rsidRPr="004327C4">
        <w:rPr>
          <w:rFonts w:eastAsia="Times New Roman" w:cstheme="minorHAnsi"/>
          <w:i/>
          <w:iCs/>
          <w:color w:val="1F1F1F"/>
          <w:sz w:val="24"/>
          <w:szCs w:val="24"/>
          <w:bdr w:val="none" w:sz="0" w:space="0" w:color="auto" w:frame="1"/>
          <w:lang w:eastAsia="es-AR"/>
        </w:rPr>
        <w:t>aging</w:t>
      </w:r>
      <w:proofErr w:type="spellEnd"/>
      <w:r w:rsidRPr="004327C4">
        <w:rPr>
          <w:rFonts w:eastAsia="Times New Roman" w:cstheme="minorHAnsi"/>
          <w:i/>
          <w:iCs/>
          <w:color w:val="1F1F1F"/>
          <w:sz w:val="24"/>
          <w:szCs w:val="24"/>
          <w:bdr w:val="none" w:sz="0" w:space="0" w:color="auto" w:frame="1"/>
          <w:lang w:eastAsia="es-AR"/>
        </w:rPr>
        <w:t xml:space="preserve"> in place</w:t>
      </w:r>
      <w:r w:rsidRPr="004327C4">
        <w:rPr>
          <w:rFonts w:eastAsia="Times New Roman" w:cstheme="minorHAnsi"/>
          <w:color w:val="1F1F1F"/>
          <w:sz w:val="24"/>
          <w:szCs w:val="24"/>
          <w:lang w:eastAsia="es-AR"/>
        </w:rPr>
        <w:t>):</w:t>
      </w:r>
    </w:p>
    <w:p w14:paraId="3A43662F" w14:textId="77777777" w:rsidR="004327C4" w:rsidRPr="004327C4" w:rsidRDefault="004327C4" w:rsidP="004327C4">
      <w:pPr>
        <w:numPr>
          <w:ilvl w:val="0"/>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 xml:space="preserve">Guía ICOPE (OMS) – </w:t>
      </w:r>
      <w:proofErr w:type="spellStart"/>
      <w:r w:rsidRPr="004327C4">
        <w:rPr>
          <w:rFonts w:eastAsia="Times New Roman" w:cstheme="minorHAnsi"/>
          <w:b/>
          <w:bCs/>
          <w:i/>
          <w:iCs/>
          <w:color w:val="1F1F1F"/>
          <w:sz w:val="24"/>
          <w:szCs w:val="24"/>
          <w:bdr w:val="none" w:sz="0" w:space="0" w:color="auto" w:frame="1"/>
          <w:lang w:eastAsia="es-AR"/>
        </w:rPr>
        <w:t>Integrated</w:t>
      </w:r>
      <w:proofErr w:type="spellEnd"/>
      <w:r w:rsidRPr="004327C4">
        <w:rPr>
          <w:rFonts w:eastAsia="Times New Roman" w:cstheme="minorHAnsi"/>
          <w:b/>
          <w:bCs/>
          <w:i/>
          <w:iCs/>
          <w:color w:val="1F1F1F"/>
          <w:sz w:val="24"/>
          <w:szCs w:val="24"/>
          <w:bdr w:val="none" w:sz="0" w:space="0" w:color="auto" w:frame="1"/>
          <w:lang w:eastAsia="es-AR"/>
        </w:rPr>
        <w:t xml:space="preserve"> Care </w:t>
      </w:r>
      <w:proofErr w:type="spellStart"/>
      <w:r w:rsidRPr="004327C4">
        <w:rPr>
          <w:rFonts w:eastAsia="Times New Roman" w:cstheme="minorHAnsi"/>
          <w:b/>
          <w:bCs/>
          <w:i/>
          <w:iCs/>
          <w:color w:val="1F1F1F"/>
          <w:sz w:val="24"/>
          <w:szCs w:val="24"/>
          <w:bdr w:val="none" w:sz="0" w:space="0" w:color="auto" w:frame="1"/>
          <w:lang w:eastAsia="es-AR"/>
        </w:rPr>
        <w:t>for</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Older</w:t>
      </w:r>
      <w:proofErr w:type="spellEnd"/>
      <w:r w:rsidRPr="004327C4">
        <w:rPr>
          <w:rFonts w:eastAsia="Times New Roman" w:cstheme="minorHAnsi"/>
          <w:b/>
          <w:bCs/>
          <w:i/>
          <w:iCs/>
          <w:color w:val="1F1F1F"/>
          <w:sz w:val="24"/>
          <w:szCs w:val="24"/>
          <w:bdr w:val="none" w:sz="0" w:space="0" w:color="auto" w:frame="1"/>
          <w:lang w:eastAsia="es-AR"/>
        </w:rPr>
        <w:t xml:space="preserve"> People</w:t>
      </w:r>
    </w:p>
    <w:p w14:paraId="46B3E7E6" w14:textId="77777777" w:rsidR="004327C4" w:rsidRPr="004327C4" w:rsidRDefault="004327C4" w:rsidP="004327C4">
      <w:pPr>
        <w:numPr>
          <w:ilvl w:val="1"/>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Es la norma técnica de referencia para la atención primaria. Dicta los protocolos comunitarios exactos para evaluar y gestionar de forma integrada las seis capacidades intrínsecas del adulto mayor: cognición, movilidad, nutrición, visión, audición y vitalidad psicológica.</w:t>
      </w:r>
    </w:p>
    <w:p w14:paraId="7ED43FB0" w14:textId="77777777" w:rsidR="004327C4" w:rsidRPr="004327C4" w:rsidRDefault="004327C4" w:rsidP="004327C4">
      <w:pPr>
        <w:numPr>
          <w:ilvl w:val="0"/>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Red Global de Ciudades y Comunidades Amigables con las Personas Mayores (OMS)</w:t>
      </w:r>
    </w:p>
    <w:p w14:paraId="2F9C3AAD" w14:textId="77777777" w:rsidR="004327C4" w:rsidRPr="004327C4" w:rsidRDefault="004327C4" w:rsidP="004327C4">
      <w:pPr>
        <w:numPr>
          <w:ilvl w:val="1"/>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 xml:space="preserve">Es un marco de autoevaluación y mejora </w:t>
      </w:r>
      <w:proofErr w:type="gramStart"/>
      <w:r w:rsidRPr="004327C4">
        <w:rPr>
          <w:rFonts w:eastAsia="Times New Roman" w:cstheme="minorHAnsi"/>
          <w:color w:val="1F1F1F"/>
          <w:sz w:val="24"/>
          <w:szCs w:val="24"/>
          <w:lang w:eastAsia="es-AR"/>
        </w:rPr>
        <w:t>continua</w:t>
      </w:r>
      <w:proofErr w:type="gramEnd"/>
      <w:r w:rsidRPr="004327C4">
        <w:rPr>
          <w:rFonts w:eastAsia="Times New Roman" w:cstheme="minorHAnsi"/>
          <w:color w:val="1F1F1F"/>
          <w:sz w:val="24"/>
          <w:szCs w:val="24"/>
          <w:lang w:eastAsia="es-AR"/>
        </w:rPr>
        <w:t xml:space="preserve"> estructurado en </w:t>
      </w:r>
      <w:r w:rsidRPr="004327C4">
        <w:rPr>
          <w:rFonts w:eastAsia="Times New Roman" w:cstheme="minorHAnsi"/>
          <w:b/>
          <w:bCs/>
          <w:color w:val="1F1F1F"/>
          <w:sz w:val="24"/>
          <w:szCs w:val="24"/>
          <w:bdr w:val="none" w:sz="0" w:space="0" w:color="auto" w:frame="1"/>
          <w:lang w:eastAsia="es-AR"/>
        </w:rPr>
        <w:t>8 dominios</w:t>
      </w:r>
      <w:r w:rsidRPr="004327C4">
        <w:rPr>
          <w:rFonts w:eastAsia="Times New Roman" w:cstheme="minorHAnsi"/>
          <w:color w:val="1F1F1F"/>
          <w:sz w:val="24"/>
          <w:szCs w:val="24"/>
          <w:lang w:eastAsia="es-AR"/>
        </w:rPr>
        <w:t xml:space="preserve"> que las administraciones públicas deben auditar y estandarizar:</w:t>
      </w:r>
    </w:p>
    <w:p w14:paraId="1783BC84" w14:textId="77777777" w:rsidR="004327C4" w:rsidRPr="004327C4" w:rsidRDefault="004327C4" w:rsidP="004327C4">
      <w:pPr>
        <w:numPr>
          <w:ilvl w:val="2"/>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Espacios al aire libre y edificios públicos libres de barreras.</w:t>
      </w:r>
    </w:p>
    <w:p w14:paraId="33E3DA3D" w14:textId="77777777" w:rsidR="004327C4" w:rsidRPr="004327C4" w:rsidRDefault="004327C4" w:rsidP="004327C4">
      <w:pPr>
        <w:numPr>
          <w:ilvl w:val="2"/>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Transporte público adaptado.</w:t>
      </w:r>
    </w:p>
    <w:p w14:paraId="4738182C" w14:textId="77777777" w:rsidR="004327C4" w:rsidRPr="004327C4" w:rsidRDefault="004327C4" w:rsidP="004327C4">
      <w:pPr>
        <w:numPr>
          <w:ilvl w:val="2"/>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Vivienda accesible y apoyo para la remodelación doméstica.</w:t>
      </w:r>
    </w:p>
    <w:p w14:paraId="4E042ACC" w14:textId="77777777" w:rsidR="004327C4" w:rsidRPr="004327C4" w:rsidRDefault="004327C4" w:rsidP="004327C4">
      <w:pPr>
        <w:numPr>
          <w:ilvl w:val="2"/>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Participación social continua.</w:t>
      </w:r>
    </w:p>
    <w:p w14:paraId="10EAB3A5" w14:textId="77777777" w:rsidR="004327C4" w:rsidRPr="004327C4" w:rsidRDefault="004327C4" w:rsidP="004327C4">
      <w:pPr>
        <w:numPr>
          <w:ilvl w:val="2"/>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Respeto, inclusión social y campañas contra el edadismo.</w:t>
      </w:r>
    </w:p>
    <w:p w14:paraId="16FA8B20" w14:textId="77777777" w:rsidR="004327C4" w:rsidRPr="004327C4" w:rsidRDefault="004327C4" w:rsidP="004327C4">
      <w:pPr>
        <w:numPr>
          <w:ilvl w:val="2"/>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Participación cívica y oportunidades de empleo senior.</w:t>
      </w:r>
    </w:p>
    <w:p w14:paraId="24B7F75C" w14:textId="77777777" w:rsidR="004327C4" w:rsidRPr="004327C4" w:rsidRDefault="004327C4" w:rsidP="004327C4">
      <w:pPr>
        <w:numPr>
          <w:ilvl w:val="2"/>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Comunicación e información accesible (no puramente digital).</w:t>
      </w:r>
    </w:p>
    <w:p w14:paraId="409948C2" w14:textId="77777777" w:rsidR="004327C4" w:rsidRPr="004327C4" w:rsidRDefault="004327C4" w:rsidP="004327C4">
      <w:pPr>
        <w:numPr>
          <w:ilvl w:val="2"/>
          <w:numId w:val="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Servicios comunitarios de salud y soporte social integrados.</w:t>
      </w:r>
    </w:p>
    <w:p w14:paraId="53890721" w14:textId="77777777" w:rsidR="004327C4" w:rsidRPr="004327C4" w:rsidRDefault="004327C4" w:rsidP="004327C4">
      <w:pPr>
        <w:spacing w:before="100" w:beforeAutospacing="1" w:after="0" w:line="240" w:lineRule="auto"/>
        <w:outlineLvl w:val="1"/>
        <w:rPr>
          <w:rFonts w:eastAsia="Times New Roman" w:cstheme="minorHAnsi"/>
          <w:b/>
          <w:bCs/>
          <w:color w:val="1F1F1F"/>
          <w:sz w:val="36"/>
          <w:szCs w:val="36"/>
          <w:lang w:eastAsia="es-AR"/>
        </w:rPr>
      </w:pPr>
      <w:r w:rsidRPr="004327C4">
        <w:rPr>
          <w:rFonts w:eastAsia="Times New Roman" w:cstheme="minorHAnsi"/>
          <w:b/>
          <w:bCs/>
          <w:color w:val="1F1F1F"/>
          <w:sz w:val="36"/>
          <w:szCs w:val="36"/>
          <w:lang w:eastAsia="es-AR"/>
        </w:rPr>
        <w:t>3. Normas del Ámbito Laboral Internacional (OIT)</w:t>
      </w:r>
    </w:p>
    <w:p w14:paraId="4AE34FDC" w14:textId="77777777" w:rsidR="004327C4" w:rsidRPr="004327C4" w:rsidRDefault="004327C4" w:rsidP="004327C4">
      <w:pPr>
        <w:numPr>
          <w:ilvl w:val="0"/>
          <w:numId w:val="4"/>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Recomendación sobre los trabajadores de edad de la OIT (No. 162)</w:t>
      </w:r>
    </w:p>
    <w:p w14:paraId="0D7B80B8" w14:textId="77777777" w:rsidR="004327C4" w:rsidRPr="004327C4" w:rsidRDefault="004327C4" w:rsidP="004327C4">
      <w:pPr>
        <w:numPr>
          <w:ilvl w:val="1"/>
          <w:numId w:val="4"/>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Es el tratado e instrumento normativo macro a nivel internacional en materia laboral. Obliga a los Estados miembros a formular políticas que garanticen la igualdad de oportunidades independientemente de la edad, promuevan la transición suave a la jubilación (mediante jornadas reducidas voluntarias) y prohíban explícitamente el despido encubierto basado en el edadismo corporativo.</w:t>
      </w:r>
    </w:p>
    <w:p w14:paraId="5605C57F" w14:textId="77777777" w:rsidR="004327C4" w:rsidRPr="004327C4" w:rsidRDefault="004327C4" w:rsidP="004327C4">
      <w:pPr>
        <w:spacing w:before="100" w:beforeAutospacing="1" w:after="0" w:line="240" w:lineRule="auto"/>
        <w:outlineLvl w:val="1"/>
        <w:rPr>
          <w:rFonts w:eastAsia="Times New Roman" w:cstheme="minorHAnsi"/>
          <w:b/>
          <w:bCs/>
          <w:color w:val="1F1F1F"/>
          <w:sz w:val="36"/>
          <w:szCs w:val="36"/>
          <w:lang w:eastAsia="es-AR"/>
        </w:rPr>
      </w:pPr>
      <w:r w:rsidRPr="004327C4">
        <w:rPr>
          <w:rFonts w:eastAsia="Times New Roman" w:cstheme="minorHAnsi"/>
          <w:b/>
          <w:bCs/>
          <w:color w:val="1F1F1F"/>
          <w:sz w:val="36"/>
          <w:szCs w:val="36"/>
          <w:lang w:eastAsia="es-AR"/>
        </w:rPr>
        <w:lastRenderedPageBreak/>
        <w:t xml:space="preserve">4. Marcos Financieros y de Sostenibilidad (Silver </w:t>
      </w:r>
      <w:proofErr w:type="spellStart"/>
      <w:r w:rsidRPr="004327C4">
        <w:rPr>
          <w:rFonts w:eastAsia="Times New Roman" w:cstheme="minorHAnsi"/>
          <w:b/>
          <w:bCs/>
          <w:color w:val="1F1F1F"/>
          <w:sz w:val="36"/>
          <w:szCs w:val="36"/>
          <w:lang w:eastAsia="es-AR"/>
        </w:rPr>
        <w:t>Economy</w:t>
      </w:r>
      <w:proofErr w:type="spellEnd"/>
      <w:r w:rsidRPr="004327C4">
        <w:rPr>
          <w:rFonts w:eastAsia="Times New Roman" w:cstheme="minorHAnsi"/>
          <w:b/>
          <w:bCs/>
          <w:color w:val="1F1F1F"/>
          <w:sz w:val="36"/>
          <w:szCs w:val="36"/>
          <w:lang w:eastAsia="es-AR"/>
        </w:rPr>
        <w:t>)</w:t>
      </w:r>
    </w:p>
    <w:p w14:paraId="36766AE2" w14:textId="77777777" w:rsidR="004327C4" w:rsidRPr="004327C4" w:rsidRDefault="004327C4" w:rsidP="004327C4">
      <w:p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Las instituciones financieras internacionales operan bajo marcos de inversión ética y gestión de riesgos derivados del "riesgo de longevidad" (la posibilidad de que la población sobreviva a los fondos de pensiones proyectados):</w:t>
      </w:r>
    </w:p>
    <w:p w14:paraId="77EF4075" w14:textId="77777777" w:rsidR="004327C4" w:rsidRPr="004327C4" w:rsidRDefault="004327C4" w:rsidP="004327C4">
      <w:pPr>
        <w:numPr>
          <w:ilvl w:val="0"/>
          <w:numId w:val="5"/>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Principios de Economía de la Longevidad del Foro Económico Mundial (WEF):</w:t>
      </w:r>
    </w:p>
    <w:p w14:paraId="3088B8F9" w14:textId="77777777" w:rsidR="004327C4" w:rsidRPr="004327C4" w:rsidRDefault="004327C4" w:rsidP="004327C4">
      <w:pPr>
        <w:numPr>
          <w:ilvl w:val="1"/>
          <w:numId w:val="5"/>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 xml:space="preserve">Establecen directrices globales </w:t>
      </w:r>
      <w:proofErr w:type="spellStart"/>
      <w:r w:rsidRPr="004327C4">
        <w:rPr>
          <w:rFonts w:eastAsia="Times New Roman" w:cstheme="minorHAnsi"/>
          <w:color w:val="1F1F1F"/>
          <w:sz w:val="24"/>
          <w:szCs w:val="24"/>
          <w:lang w:eastAsia="es-AR"/>
        </w:rPr>
        <w:t>multi-actor</w:t>
      </w:r>
      <w:proofErr w:type="spellEnd"/>
      <w:r w:rsidRPr="004327C4">
        <w:rPr>
          <w:rFonts w:eastAsia="Times New Roman" w:cstheme="minorHAnsi"/>
          <w:color w:val="1F1F1F"/>
          <w:sz w:val="24"/>
          <w:szCs w:val="24"/>
          <w:lang w:eastAsia="es-AR"/>
        </w:rPr>
        <w:t xml:space="preserve"> para reformar los sistemas de pensiones privados y corporativos. Fomentan la creación de productos financieros de </w:t>
      </w:r>
      <w:proofErr w:type="spellStart"/>
      <w:r w:rsidRPr="004327C4">
        <w:rPr>
          <w:rFonts w:eastAsia="Times New Roman" w:cstheme="minorHAnsi"/>
          <w:color w:val="1F1F1F"/>
          <w:sz w:val="24"/>
          <w:szCs w:val="24"/>
          <w:lang w:eastAsia="es-AR"/>
        </w:rPr>
        <w:t>desacumulación</w:t>
      </w:r>
      <w:proofErr w:type="spellEnd"/>
      <w:r w:rsidRPr="004327C4">
        <w:rPr>
          <w:rFonts w:eastAsia="Times New Roman" w:cstheme="minorHAnsi"/>
          <w:color w:val="1F1F1F"/>
          <w:sz w:val="24"/>
          <w:szCs w:val="24"/>
          <w:lang w:eastAsia="es-AR"/>
        </w:rPr>
        <w:t xml:space="preserve"> (como rentas vitalicias blindadas contra la inflación) y mitigan el estrés financiero del jubilado, vinculando la resiliencia económica con la salud mental de los consumidores seniors.</w:t>
      </w:r>
    </w:p>
    <w:p w14:paraId="082CF4AA" w14:textId="77777777" w:rsidR="004327C4" w:rsidRPr="004327C4" w:rsidRDefault="004327C4" w:rsidP="004327C4">
      <w:pPr>
        <w:numPr>
          <w:ilvl w:val="0"/>
          <w:numId w:val="5"/>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Marco Estratégico SHAFE (</w:t>
      </w:r>
      <w:r w:rsidRPr="004327C4">
        <w:rPr>
          <w:rFonts w:eastAsia="Times New Roman" w:cstheme="minorHAnsi"/>
          <w:b/>
          <w:bCs/>
          <w:i/>
          <w:iCs/>
          <w:color w:val="1F1F1F"/>
          <w:sz w:val="24"/>
          <w:szCs w:val="24"/>
          <w:bdr w:val="none" w:sz="0" w:space="0" w:color="auto" w:frame="1"/>
          <w:lang w:eastAsia="es-AR"/>
        </w:rPr>
        <w:t xml:space="preserve">Smart </w:t>
      </w:r>
      <w:proofErr w:type="spellStart"/>
      <w:r w:rsidRPr="004327C4">
        <w:rPr>
          <w:rFonts w:eastAsia="Times New Roman" w:cstheme="minorHAnsi"/>
          <w:b/>
          <w:bCs/>
          <w:i/>
          <w:iCs/>
          <w:color w:val="1F1F1F"/>
          <w:sz w:val="24"/>
          <w:szCs w:val="24"/>
          <w:bdr w:val="none" w:sz="0" w:space="0" w:color="auto" w:frame="1"/>
          <w:lang w:eastAsia="es-AR"/>
        </w:rPr>
        <w:t>Healthy</w:t>
      </w:r>
      <w:proofErr w:type="spellEnd"/>
      <w:r w:rsidRPr="004327C4">
        <w:rPr>
          <w:rFonts w:eastAsia="Times New Roman" w:cstheme="minorHAnsi"/>
          <w:b/>
          <w:bCs/>
          <w:i/>
          <w:iCs/>
          <w:color w:val="1F1F1F"/>
          <w:sz w:val="24"/>
          <w:szCs w:val="24"/>
          <w:bdr w:val="none" w:sz="0" w:space="0" w:color="auto" w:frame="1"/>
          <w:lang w:eastAsia="es-AR"/>
        </w:rPr>
        <w:t xml:space="preserve"> Age-</w:t>
      </w:r>
      <w:proofErr w:type="spellStart"/>
      <w:r w:rsidRPr="004327C4">
        <w:rPr>
          <w:rFonts w:eastAsia="Times New Roman" w:cstheme="minorHAnsi"/>
          <w:b/>
          <w:bCs/>
          <w:i/>
          <w:iCs/>
          <w:color w:val="1F1F1F"/>
          <w:sz w:val="24"/>
          <w:szCs w:val="24"/>
          <w:bdr w:val="none" w:sz="0" w:space="0" w:color="auto" w:frame="1"/>
          <w:lang w:eastAsia="es-AR"/>
        </w:rPr>
        <w:t>Friendly</w:t>
      </w:r>
      <w:proofErr w:type="spellEnd"/>
      <w:r w:rsidRPr="004327C4">
        <w:rPr>
          <w:rFonts w:eastAsia="Times New Roman" w:cstheme="minorHAnsi"/>
          <w:b/>
          <w:bCs/>
          <w:i/>
          <w:iCs/>
          <w:color w:val="1F1F1F"/>
          <w:sz w:val="24"/>
          <w:szCs w:val="24"/>
          <w:bdr w:val="none" w:sz="0" w:space="0" w:color="auto" w:frame="1"/>
          <w:lang w:eastAsia="es-AR"/>
        </w:rPr>
        <w:t xml:space="preserve"> </w:t>
      </w:r>
      <w:proofErr w:type="spellStart"/>
      <w:r w:rsidRPr="004327C4">
        <w:rPr>
          <w:rFonts w:eastAsia="Times New Roman" w:cstheme="minorHAnsi"/>
          <w:b/>
          <w:bCs/>
          <w:i/>
          <w:iCs/>
          <w:color w:val="1F1F1F"/>
          <w:sz w:val="24"/>
          <w:szCs w:val="24"/>
          <w:bdr w:val="none" w:sz="0" w:space="0" w:color="auto" w:frame="1"/>
          <w:lang w:eastAsia="es-AR"/>
        </w:rPr>
        <w:t>Environments</w:t>
      </w:r>
      <w:proofErr w:type="spellEnd"/>
      <w:r w:rsidRPr="004327C4">
        <w:rPr>
          <w:rFonts w:eastAsia="Times New Roman" w:cstheme="minorHAnsi"/>
          <w:b/>
          <w:bCs/>
          <w:color w:val="1F1F1F"/>
          <w:sz w:val="24"/>
          <w:szCs w:val="24"/>
          <w:bdr w:val="none" w:sz="0" w:space="0" w:color="auto" w:frame="1"/>
          <w:lang w:eastAsia="es-AR"/>
        </w:rPr>
        <w:t xml:space="preserve"> - Comisión Europea):</w:t>
      </w:r>
    </w:p>
    <w:p w14:paraId="3FB2C6D2" w14:textId="77777777" w:rsidR="004327C4" w:rsidRPr="004327C4" w:rsidRDefault="004327C4" w:rsidP="004327C4">
      <w:pPr>
        <w:numPr>
          <w:ilvl w:val="1"/>
          <w:numId w:val="5"/>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Norma de gobernanza e inversión que alinea la economía plateada con los presupuestos públicos. Estandariza los criterios para el financiamiento de tecnologías de asistencia en el hogar conectadas a los servicios de salud (</w:t>
      </w:r>
      <w:proofErr w:type="spellStart"/>
      <w:r w:rsidRPr="004327C4">
        <w:rPr>
          <w:rFonts w:eastAsia="Times New Roman" w:cstheme="minorHAnsi"/>
          <w:i/>
          <w:iCs/>
          <w:color w:val="1F1F1F"/>
          <w:sz w:val="24"/>
          <w:szCs w:val="24"/>
          <w:bdr w:val="none" w:sz="0" w:space="0" w:color="auto" w:frame="1"/>
          <w:lang w:eastAsia="es-AR"/>
        </w:rPr>
        <w:t>eHealth</w:t>
      </w:r>
      <w:proofErr w:type="spellEnd"/>
      <w:r w:rsidRPr="004327C4">
        <w:rPr>
          <w:rFonts w:eastAsia="Times New Roman" w:cstheme="minorHAnsi"/>
          <w:color w:val="1F1F1F"/>
          <w:sz w:val="24"/>
          <w:szCs w:val="24"/>
          <w:lang w:eastAsia="es-AR"/>
        </w:rPr>
        <w:t xml:space="preserve"> y </w:t>
      </w:r>
      <w:proofErr w:type="spellStart"/>
      <w:r w:rsidRPr="004327C4">
        <w:rPr>
          <w:rFonts w:eastAsia="Times New Roman" w:cstheme="minorHAnsi"/>
          <w:i/>
          <w:iCs/>
          <w:color w:val="1F1F1F"/>
          <w:sz w:val="24"/>
          <w:szCs w:val="24"/>
          <w:bdr w:val="none" w:sz="0" w:space="0" w:color="auto" w:frame="1"/>
          <w:lang w:eastAsia="es-AR"/>
        </w:rPr>
        <w:t>mHealth</w:t>
      </w:r>
      <w:proofErr w:type="spellEnd"/>
      <w:r w:rsidRPr="004327C4">
        <w:rPr>
          <w:rFonts w:eastAsia="Times New Roman" w:cstheme="minorHAnsi"/>
          <w:color w:val="1F1F1F"/>
          <w:sz w:val="24"/>
          <w:szCs w:val="24"/>
          <w:lang w:eastAsia="es-AR"/>
        </w:rPr>
        <w:t>), optimizando el gasto público y convirtiendo el envejecimiento en un sector de rendimiento industrial y empleo de calidad.</w:t>
      </w:r>
    </w:p>
    <w:p w14:paraId="48822E72" w14:textId="77777777" w:rsidR="004327C4" w:rsidRPr="004327C4" w:rsidRDefault="004327C4" w:rsidP="004327C4">
      <w:pPr>
        <w:spacing w:before="100" w:beforeAutospacing="1" w:after="0" w:line="240" w:lineRule="auto"/>
        <w:outlineLvl w:val="1"/>
        <w:rPr>
          <w:rFonts w:eastAsia="Times New Roman" w:cstheme="minorHAnsi"/>
          <w:b/>
          <w:bCs/>
          <w:color w:val="1F1F1F"/>
          <w:sz w:val="36"/>
          <w:szCs w:val="36"/>
          <w:lang w:eastAsia="es-AR"/>
        </w:rPr>
      </w:pPr>
      <w:r w:rsidRPr="004327C4">
        <w:rPr>
          <w:rFonts w:eastAsia="Times New Roman" w:cstheme="minorHAnsi"/>
          <w:b/>
          <w:bCs/>
          <w:color w:val="1F1F1F"/>
          <w:sz w:val="36"/>
          <w:szCs w:val="36"/>
          <w:lang w:eastAsia="es-AR"/>
        </w:rPr>
        <w:t>Hoja de Ruta para la Adopción de Normas de Longevidad</w:t>
      </w:r>
    </w:p>
    <w:p w14:paraId="453CA22E" w14:textId="77777777" w:rsidR="004327C4" w:rsidRPr="004327C4" w:rsidRDefault="004327C4" w:rsidP="004327C4">
      <w:p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Para que una organización, corporación o entidad social implemente de forma ordenada estos estándares, el proceso lógico de adopción recomendado es el siguiente:</w:t>
      </w:r>
    </w:p>
    <w:p w14:paraId="4226A596" w14:textId="77777777" w:rsidR="004327C4" w:rsidRPr="004327C4" w:rsidRDefault="004327C4" w:rsidP="004327C4">
      <w:pPr>
        <w:spacing w:after="0" w:line="240" w:lineRule="auto"/>
        <w:rPr>
          <w:rFonts w:eastAsia="Times New Roman" w:cstheme="minorHAnsi"/>
          <w:color w:val="000000"/>
          <w:sz w:val="24"/>
          <w:szCs w:val="24"/>
          <w:lang w:eastAsia="es-AR"/>
        </w:rPr>
      </w:pPr>
      <w:r w:rsidRPr="004327C4">
        <w:rPr>
          <w:rFonts w:eastAsia="Times New Roman" w:cstheme="minorHAnsi"/>
          <w:b/>
          <w:bCs/>
          <w:color w:val="000000"/>
          <w:sz w:val="24"/>
          <w:szCs w:val="24"/>
          <w:bdr w:val="none" w:sz="0" w:space="0" w:color="auto" w:frame="1"/>
          <w:lang w:eastAsia="es-AR"/>
        </w:rPr>
        <w:t xml:space="preserve">1.Auditoría de Edadismo </w:t>
      </w:r>
      <w:proofErr w:type="spellStart"/>
      <w:proofErr w:type="gramStart"/>
      <w:r w:rsidRPr="004327C4">
        <w:rPr>
          <w:rFonts w:eastAsia="Times New Roman" w:cstheme="minorHAnsi"/>
          <w:b/>
          <w:bCs/>
          <w:color w:val="000000"/>
          <w:sz w:val="24"/>
          <w:szCs w:val="24"/>
          <w:bdr w:val="none" w:sz="0" w:space="0" w:color="auto" w:frame="1"/>
          <w:lang w:eastAsia="es-AR"/>
        </w:rPr>
        <w:t>Laboral:</w:t>
      </w:r>
      <w:r w:rsidRPr="004327C4">
        <w:rPr>
          <w:rFonts w:eastAsia="Times New Roman" w:cstheme="minorHAnsi"/>
          <w:color w:val="000000"/>
          <w:sz w:val="24"/>
          <w:szCs w:val="24"/>
          <w:bdr w:val="none" w:sz="0" w:space="0" w:color="auto" w:frame="1"/>
          <w:lang w:eastAsia="es-AR"/>
        </w:rPr>
        <w:t>Enfoque</w:t>
      </w:r>
      <w:proofErr w:type="spellEnd"/>
      <w:proofErr w:type="gramEnd"/>
      <w:r w:rsidRPr="004327C4">
        <w:rPr>
          <w:rFonts w:eastAsia="Times New Roman" w:cstheme="minorHAnsi"/>
          <w:color w:val="000000"/>
          <w:sz w:val="24"/>
          <w:szCs w:val="24"/>
          <w:bdr w:val="none" w:sz="0" w:space="0" w:color="auto" w:frame="1"/>
          <w:lang w:eastAsia="es-AR"/>
        </w:rPr>
        <w:t xml:space="preserve"> Interno (ISO 25550).</w:t>
      </w:r>
    </w:p>
    <w:p w14:paraId="5FAB5464" w14:textId="77777777" w:rsidR="004327C4" w:rsidRPr="004327C4" w:rsidRDefault="004327C4" w:rsidP="004327C4">
      <w:pPr>
        <w:spacing w:before="100" w:beforeAutospacing="1" w:after="0" w:line="240" w:lineRule="auto"/>
        <w:rPr>
          <w:rFonts w:eastAsia="Times New Roman" w:cstheme="minorHAnsi"/>
          <w:color w:val="000000"/>
          <w:sz w:val="24"/>
          <w:szCs w:val="24"/>
          <w:lang w:eastAsia="es-AR"/>
        </w:rPr>
      </w:pPr>
      <w:r w:rsidRPr="004327C4">
        <w:rPr>
          <w:rFonts w:eastAsia="Times New Roman" w:cstheme="minorHAnsi"/>
          <w:color w:val="000000"/>
          <w:sz w:val="24"/>
          <w:szCs w:val="24"/>
          <w:lang w:eastAsia="es-AR"/>
        </w:rPr>
        <w:t>Evaluar la cultura organizacional y los procesos de recursos humanos. Detectar sesgos ocultos de edad en el reclutamiento, capacitar a los mandos medios en la gestión de equipos intergeneracionales y desplegar programas de mentoría inversa.</w:t>
      </w:r>
    </w:p>
    <w:p w14:paraId="4AD1658E" w14:textId="77777777" w:rsidR="004327C4" w:rsidRPr="004327C4" w:rsidRDefault="004327C4" w:rsidP="004327C4">
      <w:pPr>
        <w:spacing w:after="0" w:line="240" w:lineRule="auto"/>
        <w:rPr>
          <w:rFonts w:eastAsia="Times New Roman" w:cstheme="minorHAnsi"/>
          <w:color w:val="000000"/>
          <w:sz w:val="24"/>
          <w:szCs w:val="24"/>
          <w:lang w:eastAsia="es-AR"/>
        </w:rPr>
      </w:pPr>
      <w:r w:rsidRPr="004327C4">
        <w:rPr>
          <w:rFonts w:eastAsia="Times New Roman" w:cstheme="minorHAnsi"/>
          <w:b/>
          <w:bCs/>
          <w:color w:val="000000"/>
          <w:sz w:val="24"/>
          <w:szCs w:val="24"/>
          <w:bdr w:val="none" w:sz="0" w:space="0" w:color="auto" w:frame="1"/>
          <w:lang w:eastAsia="es-AR"/>
        </w:rPr>
        <w:t xml:space="preserve">2.Diseño de Entornos y Canales </w:t>
      </w:r>
      <w:proofErr w:type="spellStart"/>
      <w:proofErr w:type="gramStart"/>
      <w:r w:rsidRPr="004327C4">
        <w:rPr>
          <w:rFonts w:eastAsia="Times New Roman" w:cstheme="minorHAnsi"/>
          <w:b/>
          <w:bCs/>
          <w:color w:val="000000"/>
          <w:sz w:val="24"/>
          <w:szCs w:val="24"/>
          <w:bdr w:val="none" w:sz="0" w:space="0" w:color="auto" w:frame="1"/>
          <w:lang w:eastAsia="es-AR"/>
        </w:rPr>
        <w:t>Accesibles:</w:t>
      </w:r>
      <w:r w:rsidRPr="004327C4">
        <w:rPr>
          <w:rFonts w:eastAsia="Times New Roman" w:cstheme="minorHAnsi"/>
          <w:color w:val="000000"/>
          <w:sz w:val="24"/>
          <w:szCs w:val="24"/>
          <w:bdr w:val="none" w:sz="0" w:space="0" w:color="auto" w:frame="1"/>
          <w:lang w:eastAsia="es-AR"/>
        </w:rPr>
        <w:t>Infraestructura</w:t>
      </w:r>
      <w:proofErr w:type="spellEnd"/>
      <w:proofErr w:type="gramEnd"/>
      <w:r w:rsidRPr="004327C4">
        <w:rPr>
          <w:rFonts w:eastAsia="Times New Roman" w:cstheme="minorHAnsi"/>
          <w:color w:val="000000"/>
          <w:sz w:val="24"/>
          <w:szCs w:val="24"/>
          <w:bdr w:val="none" w:sz="0" w:space="0" w:color="auto" w:frame="1"/>
          <w:lang w:eastAsia="es-AR"/>
        </w:rPr>
        <w:t xml:space="preserve"> e Inclusión (ISO 21542 e ISO 25556).</w:t>
      </w:r>
    </w:p>
    <w:p w14:paraId="5E31E1A2" w14:textId="77777777" w:rsidR="004327C4" w:rsidRPr="004327C4" w:rsidRDefault="004327C4" w:rsidP="004327C4">
      <w:pPr>
        <w:spacing w:before="100" w:beforeAutospacing="1" w:after="0" w:line="240" w:lineRule="auto"/>
        <w:rPr>
          <w:rFonts w:eastAsia="Times New Roman" w:cstheme="minorHAnsi"/>
          <w:color w:val="000000"/>
          <w:sz w:val="24"/>
          <w:szCs w:val="24"/>
          <w:lang w:eastAsia="es-AR"/>
        </w:rPr>
      </w:pPr>
      <w:r w:rsidRPr="004327C4">
        <w:rPr>
          <w:rFonts w:eastAsia="Times New Roman" w:cstheme="minorHAnsi"/>
          <w:color w:val="000000"/>
          <w:sz w:val="24"/>
          <w:szCs w:val="24"/>
          <w:lang w:eastAsia="es-AR"/>
        </w:rPr>
        <w:t>Rediseñar las instalaciones físicas de la empresa para evitar el desgaste ergonómico del personal maduro y auditar que las plataformas de software internas o los canales de atención al cliente sigan los estándares de usabilidad digital para mayores.</w:t>
      </w:r>
    </w:p>
    <w:p w14:paraId="3AA9F704" w14:textId="77777777" w:rsidR="004327C4" w:rsidRPr="004327C4" w:rsidRDefault="004327C4" w:rsidP="004327C4">
      <w:pPr>
        <w:spacing w:after="0" w:line="240" w:lineRule="auto"/>
        <w:rPr>
          <w:rFonts w:eastAsia="Times New Roman" w:cstheme="minorHAnsi"/>
          <w:color w:val="000000"/>
          <w:sz w:val="24"/>
          <w:szCs w:val="24"/>
          <w:lang w:eastAsia="es-AR"/>
        </w:rPr>
      </w:pPr>
      <w:r w:rsidRPr="004327C4">
        <w:rPr>
          <w:rFonts w:eastAsia="Times New Roman" w:cstheme="minorHAnsi"/>
          <w:b/>
          <w:bCs/>
          <w:color w:val="000000"/>
          <w:sz w:val="24"/>
          <w:szCs w:val="24"/>
          <w:bdr w:val="none" w:sz="0" w:space="0" w:color="auto" w:frame="1"/>
          <w:lang w:eastAsia="es-AR"/>
        </w:rPr>
        <w:t>3.Implementación del Sello '</w:t>
      </w:r>
      <w:proofErr w:type="spellStart"/>
      <w:r w:rsidRPr="004327C4">
        <w:rPr>
          <w:rFonts w:eastAsia="Times New Roman" w:cstheme="minorHAnsi"/>
          <w:b/>
          <w:bCs/>
          <w:color w:val="000000"/>
          <w:sz w:val="24"/>
          <w:szCs w:val="24"/>
          <w:bdr w:val="none" w:sz="0" w:space="0" w:color="auto" w:frame="1"/>
          <w:lang w:eastAsia="es-AR"/>
        </w:rPr>
        <w:t>Carer</w:t>
      </w:r>
      <w:proofErr w:type="spellEnd"/>
      <w:r w:rsidRPr="004327C4">
        <w:rPr>
          <w:rFonts w:eastAsia="Times New Roman" w:cstheme="minorHAnsi"/>
          <w:b/>
          <w:bCs/>
          <w:color w:val="000000"/>
          <w:sz w:val="24"/>
          <w:szCs w:val="24"/>
          <w:bdr w:val="none" w:sz="0" w:space="0" w:color="auto" w:frame="1"/>
          <w:lang w:eastAsia="es-AR"/>
        </w:rPr>
        <w:t>-</w:t>
      </w:r>
      <w:proofErr w:type="spellStart"/>
      <w:r w:rsidRPr="004327C4">
        <w:rPr>
          <w:rFonts w:eastAsia="Times New Roman" w:cstheme="minorHAnsi"/>
          <w:b/>
          <w:bCs/>
          <w:color w:val="000000"/>
          <w:sz w:val="24"/>
          <w:szCs w:val="24"/>
          <w:bdr w:val="none" w:sz="0" w:space="0" w:color="auto" w:frame="1"/>
          <w:lang w:eastAsia="es-AR"/>
        </w:rPr>
        <w:t>Inclusive</w:t>
      </w:r>
      <w:proofErr w:type="gramStart"/>
      <w:r w:rsidRPr="004327C4">
        <w:rPr>
          <w:rFonts w:eastAsia="Times New Roman" w:cstheme="minorHAnsi"/>
          <w:b/>
          <w:bCs/>
          <w:color w:val="000000"/>
          <w:sz w:val="24"/>
          <w:szCs w:val="24"/>
          <w:bdr w:val="none" w:sz="0" w:space="0" w:color="auto" w:frame="1"/>
          <w:lang w:eastAsia="es-AR"/>
        </w:rPr>
        <w:t>':</w:t>
      </w:r>
      <w:r w:rsidRPr="004327C4">
        <w:rPr>
          <w:rFonts w:eastAsia="Times New Roman" w:cstheme="minorHAnsi"/>
          <w:color w:val="000000"/>
          <w:sz w:val="24"/>
          <w:szCs w:val="24"/>
          <w:bdr w:val="none" w:sz="0" w:space="0" w:color="auto" w:frame="1"/>
          <w:lang w:eastAsia="es-AR"/>
        </w:rPr>
        <w:t>Soporte</w:t>
      </w:r>
      <w:proofErr w:type="spellEnd"/>
      <w:proofErr w:type="gramEnd"/>
      <w:r w:rsidRPr="004327C4">
        <w:rPr>
          <w:rFonts w:eastAsia="Times New Roman" w:cstheme="minorHAnsi"/>
          <w:color w:val="000000"/>
          <w:sz w:val="24"/>
          <w:szCs w:val="24"/>
          <w:bdr w:val="none" w:sz="0" w:space="0" w:color="auto" w:frame="1"/>
          <w:lang w:eastAsia="es-AR"/>
        </w:rPr>
        <w:t xml:space="preserve"> al Empleado (ISO 25551).</w:t>
      </w:r>
    </w:p>
    <w:p w14:paraId="25763543" w14:textId="77777777" w:rsidR="004327C4" w:rsidRPr="004327C4" w:rsidRDefault="004327C4" w:rsidP="004327C4">
      <w:pPr>
        <w:spacing w:before="100" w:beforeAutospacing="1" w:after="0" w:line="240" w:lineRule="auto"/>
        <w:rPr>
          <w:rFonts w:eastAsia="Times New Roman" w:cstheme="minorHAnsi"/>
          <w:color w:val="000000"/>
          <w:sz w:val="24"/>
          <w:szCs w:val="24"/>
          <w:lang w:eastAsia="es-AR"/>
        </w:rPr>
      </w:pPr>
      <w:r w:rsidRPr="004327C4">
        <w:rPr>
          <w:rFonts w:eastAsia="Times New Roman" w:cstheme="minorHAnsi"/>
          <w:color w:val="000000"/>
          <w:sz w:val="24"/>
          <w:szCs w:val="24"/>
          <w:lang w:eastAsia="es-AR"/>
        </w:rPr>
        <w:t>Estructurar políticas internas de flexibilidad horaria, licencias especiales remuneradas y soporte psicológico para los colaboradores que pertenecen a la "generación sándwich" (aquellos que cuidan simultáneamente de hijos y de padres ancianos).</w:t>
      </w:r>
    </w:p>
    <w:p w14:paraId="42E618E4" w14:textId="77777777" w:rsidR="004327C4" w:rsidRPr="004327C4" w:rsidRDefault="004327C4" w:rsidP="004327C4">
      <w:pPr>
        <w:spacing w:after="0" w:line="240" w:lineRule="auto"/>
        <w:rPr>
          <w:rFonts w:eastAsia="Times New Roman" w:cstheme="minorHAnsi"/>
          <w:color w:val="000000"/>
          <w:sz w:val="24"/>
          <w:szCs w:val="24"/>
          <w:lang w:eastAsia="es-AR"/>
        </w:rPr>
      </w:pPr>
      <w:r w:rsidRPr="004327C4">
        <w:rPr>
          <w:rFonts w:eastAsia="Times New Roman" w:cstheme="minorHAnsi"/>
          <w:b/>
          <w:bCs/>
          <w:color w:val="000000"/>
          <w:sz w:val="24"/>
          <w:szCs w:val="24"/>
          <w:bdr w:val="none" w:sz="0" w:space="0" w:color="auto" w:frame="1"/>
          <w:lang w:eastAsia="es-AR"/>
        </w:rPr>
        <w:t xml:space="preserve">4.Vinculación y Despliegue </w:t>
      </w:r>
      <w:proofErr w:type="spellStart"/>
      <w:proofErr w:type="gramStart"/>
      <w:r w:rsidRPr="004327C4">
        <w:rPr>
          <w:rFonts w:eastAsia="Times New Roman" w:cstheme="minorHAnsi"/>
          <w:b/>
          <w:bCs/>
          <w:color w:val="000000"/>
          <w:sz w:val="24"/>
          <w:szCs w:val="24"/>
          <w:bdr w:val="none" w:sz="0" w:space="0" w:color="auto" w:frame="1"/>
          <w:lang w:eastAsia="es-AR"/>
        </w:rPr>
        <w:t>Comunitario:</w:t>
      </w:r>
      <w:r w:rsidRPr="004327C4">
        <w:rPr>
          <w:rFonts w:eastAsia="Times New Roman" w:cstheme="minorHAnsi"/>
          <w:color w:val="000000"/>
          <w:sz w:val="24"/>
          <w:szCs w:val="24"/>
          <w:bdr w:val="none" w:sz="0" w:space="0" w:color="auto" w:frame="1"/>
          <w:lang w:eastAsia="es-AR"/>
        </w:rPr>
        <w:t>Ecosistema</w:t>
      </w:r>
      <w:proofErr w:type="spellEnd"/>
      <w:proofErr w:type="gramEnd"/>
      <w:r w:rsidRPr="004327C4">
        <w:rPr>
          <w:rFonts w:eastAsia="Times New Roman" w:cstheme="minorHAnsi"/>
          <w:color w:val="000000"/>
          <w:sz w:val="24"/>
          <w:szCs w:val="24"/>
          <w:bdr w:val="none" w:sz="0" w:space="0" w:color="auto" w:frame="1"/>
          <w:lang w:eastAsia="es-AR"/>
        </w:rPr>
        <w:t xml:space="preserve"> Externo (ISO 25552 y OMS).</w:t>
      </w:r>
    </w:p>
    <w:p w14:paraId="1055BC98" w14:textId="77777777" w:rsidR="004327C4" w:rsidRPr="004327C4" w:rsidRDefault="004327C4" w:rsidP="004327C4">
      <w:pPr>
        <w:spacing w:before="100" w:beforeAutospacing="1" w:after="0" w:line="240" w:lineRule="auto"/>
        <w:rPr>
          <w:rFonts w:eastAsia="Times New Roman" w:cstheme="minorHAnsi"/>
          <w:color w:val="000000"/>
          <w:sz w:val="24"/>
          <w:szCs w:val="24"/>
          <w:lang w:eastAsia="es-AR"/>
        </w:rPr>
      </w:pPr>
      <w:r w:rsidRPr="004327C4">
        <w:rPr>
          <w:rFonts w:eastAsia="Times New Roman" w:cstheme="minorHAnsi"/>
          <w:color w:val="000000"/>
          <w:sz w:val="24"/>
          <w:szCs w:val="24"/>
          <w:lang w:eastAsia="es-AR"/>
        </w:rPr>
        <w:lastRenderedPageBreak/>
        <w:t>Articular las acciones de la organización con la comunidad local. Integrar servicios asistenciales bajo los protocolos ICOPE de la OMS y asegurar que los servicios de atención al público estén adaptados para personas con demencia u otras discapacidades complejas de la edad.</w:t>
      </w:r>
    </w:p>
    <w:p w14:paraId="508F82E5" w14:textId="5A23F224" w:rsidR="00207B18" w:rsidRPr="004327C4" w:rsidRDefault="00207B18">
      <w:pPr>
        <w:rPr>
          <w:rFonts w:cstheme="minorHAnsi"/>
        </w:rPr>
      </w:pPr>
    </w:p>
    <w:p w14:paraId="300D3F8C" w14:textId="0069401D" w:rsidR="004327C4" w:rsidRPr="004327C4" w:rsidRDefault="004327C4">
      <w:pPr>
        <w:rPr>
          <w:rFonts w:cstheme="minorHAnsi"/>
        </w:rPr>
      </w:pPr>
      <w:r w:rsidRPr="004327C4">
        <w:rPr>
          <w:rFonts w:cstheme="minorHAnsi"/>
        </w:rPr>
        <w:t>******************************************************</w:t>
      </w:r>
    </w:p>
    <w:p w14:paraId="69D8DA37" w14:textId="77777777" w:rsidR="004327C4" w:rsidRPr="004327C4" w:rsidRDefault="004327C4" w:rsidP="004327C4">
      <w:pPr>
        <w:pStyle w:val="NormalWeb"/>
        <w:spacing w:after="0" w:afterAutospacing="0"/>
        <w:rPr>
          <w:rFonts w:asciiTheme="minorHAnsi" w:hAnsiTheme="minorHAnsi" w:cstheme="minorHAnsi"/>
          <w:color w:val="1F1F1F"/>
        </w:rPr>
      </w:pPr>
      <w:r w:rsidRPr="004327C4">
        <w:rPr>
          <w:rFonts w:asciiTheme="minorHAnsi" w:hAnsiTheme="minorHAnsi" w:cstheme="minorHAnsi"/>
          <w:b/>
          <w:bCs/>
        </w:rPr>
        <w:t>Detalles</w:t>
      </w:r>
      <w:r w:rsidRPr="004327C4">
        <w:rPr>
          <w:rFonts w:asciiTheme="minorHAnsi" w:hAnsiTheme="minorHAnsi" w:cstheme="minorHAnsi"/>
        </w:rPr>
        <w:t>:</w:t>
      </w:r>
      <w:r w:rsidRPr="004327C4">
        <w:rPr>
          <w:rFonts w:asciiTheme="minorHAnsi" w:hAnsiTheme="minorHAnsi" w:cstheme="minorHAnsi"/>
        </w:rPr>
        <w:br/>
      </w:r>
      <w:r w:rsidRPr="004327C4">
        <w:rPr>
          <w:rFonts w:asciiTheme="minorHAnsi" w:hAnsiTheme="minorHAnsi" w:cstheme="minorHAnsi"/>
          <w:color w:val="1F1F1F"/>
        </w:rPr>
        <w:t xml:space="preserve">Desplegar el mapa técnico completo de la longevidad y la </w:t>
      </w:r>
      <w:r w:rsidRPr="004327C4">
        <w:rPr>
          <w:rFonts w:asciiTheme="minorHAnsi" w:hAnsiTheme="minorHAnsi" w:cstheme="minorHAnsi"/>
          <w:i/>
          <w:iCs/>
          <w:color w:val="1F1F1F"/>
          <w:bdr w:val="none" w:sz="0" w:space="0" w:color="auto" w:frame="1"/>
        </w:rPr>
        <w:t xml:space="preserve">Silver </w:t>
      </w:r>
      <w:proofErr w:type="spellStart"/>
      <w:r w:rsidRPr="004327C4">
        <w:rPr>
          <w:rFonts w:asciiTheme="minorHAnsi" w:hAnsiTheme="minorHAnsi" w:cstheme="minorHAnsi"/>
          <w:i/>
          <w:iCs/>
          <w:color w:val="1F1F1F"/>
          <w:bdr w:val="none" w:sz="0" w:space="0" w:color="auto" w:frame="1"/>
        </w:rPr>
        <w:t>Economy</w:t>
      </w:r>
      <w:proofErr w:type="spellEnd"/>
      <w:r w:rsidRPr="004327C4">
        <w:rPr>
          <w:rFonts w:asciiTheme="minorHAnsi" w:hAnsiTheme="minorHAnsi" w:cstheme="minorHAnsi"/>
          <w:color w:val="1F1F1F"/>
        </w:rPr>
        <w:t xml:space="preserve"> implica cruzar estándares de gestión de talento, salud comunitaria, accesibilidad digital y arquitectura financiera.</w:t>
      </w:r>
    </w:p>
    <w:p w14:paraId="3F385C54" w14:textId="77777777" w:rsidR="004327C4" w:rsidRPr="004327C4" w:rsidRDefault="004327C4" w:rsidP="004327C4">
      <w:p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 xml:space="preserve">A continuación, tienes una profundización exhaustiva de cada una de las normas y marcos globales estructurados previamente. Al tratarse de documentos protegidos por derechos de autor internacionales (en el caso de ISO), se detallan sus </w:t>
      </w:r>
      <w:r w:rsidRPr="004327C4">
        <w:rPr>
          <w:rFonts w:eastAsia="Times New Roman" w:cstheme="minorHAnsi"/>
          <w:b/>
          <w:bCs/>
          <w:color w:val="1F1F1F"/>
          <w:sz w:val="24"/>
          <w:szCs w:val="24"/>
          <w:bdr w:val="none" w:sz="0" w:space="0" w:color="auto" w:frame="1"/>
          <w:lang w:eastAsia="es-AR"/>
        </w:rPr>
        <w:t>marcos operativos, cláusulas clave, metodologías de auditoría (</w:t>
      </w:r>
      <w:proofErr w:type="spellStart"/>
      <w:r w:rsidRPr="004327C4">
        <w:rPr>
          <w:rFonts w:eastAsia="Times New Roman" w:cstheme="minorHAnsi"/>
          <w:b/>
          <w:bCs/>
          <w:color w:val="1F1F1F"/>
          <w:sz w:val="24"/>
          <w:szCs w:val="24"/>
          <w:bdr w:val="none" w:sz="0" w:space="0" w:color="auto" w:frame="1"/>
          <w:lang w:eastAsia="es-AR"/>
        </w:rPr>
        <w:t>KPIs</w:t>
      </w:r>
      <w:proofErr w:type="spellEnd"/>
      <w:r w:rsidRPr="004327C4">
        <w:rPr>
          <w:rFonts w:eastAsia="Times New Roman" w:cstheme="minorHAnsi"/>
          <w:b/>
          <w:bCs/>
          <w:color w:val="1F1F1F"/>
          <w:sz w:val="24"/>
          <w:szCs w:val="24"/>
          <w:bdr w:val="none" w:sz="0" w:space="0" w:color="auto" w:frame="1"/>
          <w:lang w:eastAsia="es-AR"/>
        </w:rPr>
        <w:t>)</w:t>
      </w:r>
      <w:r w:rsidRPr="004327C4">
        <w:rPr>
          <w:rFonts w:eastAsia="Times New Roman" w:cstheme="minorHAnsi"/>
          <w:color w:val="1F1F1F"/>
          <w:sz w:val="24"/>
          <w:szCs w:val="24"/>
          <w:lang w:eastAsia="es-AR"/>
        </w:rPr>
        <w:t xml:space="preserve"> y los canales oficiales donde puedes adquirir o descargar los textos técnicos completos.</w:t>
      </w:r>
    </w:p>
    <w:p w14:paraId="703ACF04" w14:textId="77777777" w:rsidR="004327C4" w:rsidRPr="004327C4" w:rsidRDefault="004327C4" w:rsidP="004327C4">
      <w:pPr>
        <w:spacing w:before="100" w:beforeAutospacing="1" w:after="0" w:line="240" w:lineRule="auto"/>
        <w:outlineLvl w:val="1"/>
        <w:rPr>
          <w:rFonts w:eastAsia="Times New Roman" w:cstheme="minorHAnsi"/>
          <w:b/>
          <w:bCs/>
          <w:color w:val="1F1F1F"/>
          <w:sz w:val="36"/>
          <w:szCs w:val="36"/>
          <w:lang w:eastAsia="es-AR"/>
        </w:rPr>
      </w:pPr>
      <w:r w:rsidRPr="004327C4">
        <w:rPr>
          <w:rFonts w:eastAsia="Times New Roman" w:cstheme="minorHAnsi"/>
          <w:b/>
          <w:bCs/>
          <w:color w:val="1F1F1F"/>
          <w:sz w:val="36"/>
          <w:szCs w:val="36"/>
          <w:lang w:eastAsia="es-AR"/>
        </w:rPr>
        <w:t>Bloque 1: Gestión del Talento, Edadismo Corporativo y Equipos Intergeneracionales</w:t>
      </w:r>
    </w:p>
    <w:p w14:paraId="1B24B7C1"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 xml:space="preserve">1. </w:t>
      </w:r>
      <w:r w:rsidRPr="004327C4">
        <w:rPr>
          <w:rFonts w:eastAsia="Times New Roman" w:cstheme="minorHAnsi"/>
          <w:b/>
          <w:bCs/>
          <w:color w:val="1F1F1F"/>
          <w:sz w:val="27"/>
          <w:szCs w:val="27"/>
          <w:bdr w:val="none" w:sz="0" w:space="0" w:color="auto" w:frame="1"/>
          <w:lang w:eastAsia="es-AR"/>
        </w:rPr>
        <w:t xml:space="preserve">ISO 25550:2022 – </w:t>
      </w:r>
      <w:proofErr w:type="spellStart"/>
      <w:r w:rsidRPr="004327C4">
        <w:rPr>
          <w:rFonts w:eastAsia="Times New Roman" w:cstheme="minorHAnsi"/>
          <w:b/>
          <w:bCs/>
          <w:i/>
          <w:iCs/>
          <w:color w:val="1F1F1F"/>
          <w:sz w:val="27"/>
          <w:szCs w:val="27"/>
          <w:bdr w:val="none" w:sz="0" w:space="0" w:color="auto" w:frame="1"/>
          <w:lang w:eastAsia="es-AR"/>
        </w:rPr>
        <w:t>Ageing</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societies</w:t>
      </w:r>
      <w:proofErr w:type="spellEnd"/>
      <w:r w:rsidRPr="004327C4">
        <w:rPr>
          <w:rFonts w:eastAsia="Times New Roman" w:cstheme="minorHAnsi"/>
          <w:b/>
          <w:bCs/>
          <w:i/>
          <w:iCs/>
          <w:color w:val="1F1F1F"/>
          <w:sz w:val="27"/>
          <w:szCs w:val="27"/>
          <w:bdr w:val="none" w:sz="0" w:space="0" w:color="auto" w:frame="1"/>
          <w:lang w:eastAsia="es-AR"/>
        </w:rPr>
        <w:t xml:space="preserve"> — General </w:t>
      </w:r>
      <w:proofErr w:type="spellStart"/>
      <w:r w:rsidRPr="004327C4">
        <w:rPr>
          <w:rFonts w:eastAsia="Times New Roman" w:cstheme="minorHAnsi"/>
          <w:b/>
          <w:bCs/>
          <w:i/>
          <w:iCs/>
          <w:color w:val="1F1F1F"/>
          <w:sz w:val="27"/>
          <w:szCs w:val="27"/>
          <w:bdr w:val="none" w:sz="0" w:space="0" w:color="auto" w:frame="1"/>
          <w:lang w:eastAsia="es-AR"/>
        </w:rPr>
        <w:t>requirements</w:t>
      </w:r>
      <w:proofErr w:type="spellEnd"/>
      <w:r w:rsidRPr="004327C4">
        <w:rPr>
          <w:rFonts w:eastAsia="Times New Roman" w:cstheme="minorHAnsi"/>
          <w:b/>
          <w:bCs/>
          <w:i/>
          <w:iCs/>
          <w:color w:val="1F1F1F"/>
          <w:sz w:val="27"/>
          <w:szCs w:val="27"/>
          <w:bdr w:val="none" w:sz="0" w:space="0" w:color="auto" w:frame="1"/>
          <w:lang w:eastAsia="es-AR"/>
        </w:rPr>
        <w:t xml:space="preserve"> and </w:t>
      </w:r>
      <w:proofErr w:type="spellStart"/>
      <w:r w:rsidRPr="004327C4">
        <w:rPr>
          <w:rFonts w:eastAsia="Times New Roman" w:cstheme="minorHAnsi"/>
          <w:b/>
          <w:bCs/>
          <w:i/>
          <w:iCs/>
          <w:color w:val="1F1F1F"/>
          <w:sz w:val="27"/>
          <w:szCs w:val="27"/>
          <w:bdr w:val="none" w:sz="0" w:space="0" w:color="auto" w:frame="1"/>
          <w:lang w:eastAsia="es-AR"/>
        </w:rPr>
        <w:t>guidelines</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for</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an</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age</w:t>
      </w:r>
      <w:proofErr w:type="spellEnd"/>
      <w:r w:rsidRPr="004327C4">
        <w:rPr>
          <w:rFonts w:eastAsia="Times New Roman" w:cstheme="minorHAnsi"/>
          <w:b/>
          <w:bCs/>
          <w:i/>
          <w:iCs/>
          <w:color w:val="1F1F1F"/>
          <w:sz w:val="27"/>
          <w:szCs w:val="27"/>
          <w:bdr w:val="none" w:sz="0" w:space="0" w:color="auto" w:frame="1"/>
          <w:lang w:eastAsia="es-AR"/>
        </w:rPr>
        <w:t xml:space="preserve">-inclusive </w:t>
      </w:r>
      <w:proofErr w:type="spellStart"/>
      <w:r w:rsidRPr="004327C4">
        <w:rPr>
          <w:rFonts w:eastAsia="Times New Roman" w:cstheme="minorHAnsi"/>
          <w:b/>
          <w:bCs/>
          <w:i/>
          <w:iCs/>
          <w:color w:val="1F1F1F"/>
          <w:sz w:val="27"/>
          <w:szCs w:val="27"/>
          <w:bdr w:val="none" w:sz="0" w:space="0" w:color="auto" w:frame="1"/>
          <w:lang w:eastAsia="es-AR"/>
        </w:rPr>
        <w:t>workforce</w:t>
      </w:r>
      <w:proofErr w:type="spellEnd"/>
    </w:p>
    <w:p w14:paraId="6AAA1EC8" w14:textId="77777777" w:rsidR="004327C4" w:rsidRPr="004327C4" w:rsidRDefault="004327C4" w:rsidP="004327C4">
      <w:pPr>
        <w:numPr>
          <w:ilvl w:val="0"/>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bdr w:val="none" w:sz="0" w:space="0" w:color="auto" w:frame="1"/>
          <w:lang w:eastAsia="es-AR"/>
        </w:rPr>
        <w:t xml:space="preserve"> Desarrollada por el Comité ISO/TC 314.</w:t>
      </w:r>
      <w:r w:rsidRPr="004327C4">
        <w:rPr>
          <w:rFonts w:eastAsia="Times New Roman" w:cstheme="minorHAnsi"/>
          <w:color w:val="1F1F1F"/>
          <w:sz w:val="24"/>
          <w:szCs w:val="24"/>
          <w:lang w:eastAsia="es-AR"/>
        </w:rPr>
        <w:t xml:space="preserve"> Puedes adquirir el texto completo en la </w:t>
      </w:r>
      <w:hyperlink r:id="rId5" w:tgtFrame="_blank" w:history="1">
        <w:r w:rsidRPr="004327C4">
          <w:rPr>
            <w:rFonts w:eastAsia="Times New Roman" w:cstheme="minorHAnsi"/>
            <w:color w:val="1F1F1F"/>
            <w:sz w:val="24"/>
            <w:szCs w:val="24"/>
            <w:u w:val="single"/>
            <w:bdr w:val="none" w:sz="0" w:space="0" w:color="auto" w:frame="1"/>
            <w:lang w:eastAsia="es-AR"/>
          </w:rPr>
          <w:t>Tienda Oficial de ISO (iso.org)</w:t>
        </w:r>
      </w:hyperlink>
      <w:r w:rsidRPr="004327C4">
        <w:rPr>
          <w:rFonts w:eastAsia="Times New Roman" w:cstheme="minorHAnsi"/>
          <w:color w:val="1F1F1F"/>
          <w:sz w:val="24"/>
          <w:szCs w:val="24"/>
          <w:lang w:eastAsia="es-AR"/>
        </w:rPr>
        <w:t xml:space="preserve">. </w:t>
      </w:r>
    </w:p>
    <w:p w14:paraId="1B6BDD4A" w14:textId="77777777" w:rsidR="004327C4" w:rsidRPr="004327C4" w:rsidRDefault="004327C4" w:rsidP="004327C4">
      <w:pPr>
        <w:numPr>
          <w:ilvl w:val="0"/>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lang w:eastAsia="es-AR"/>
        </w:rPr>
        <w:t xml:space="preserve"> Define un sistema de gestión estructurado para erradicar el edadismo cronológico en el entorno laboral, permitiendo a las organizaciones capitalizar el valor del talento senior.</w:t>
      </w:r>
    </w:p>
    <w:p w14:paraId="14151250" w14:textId="77777777" w:rsidR="004327C4" w:rsidRPr="004327C4" w:rsidRDefault="004327C4" w:rsidP="004327C4">
      <w:pPr>
        <w:numPr>
          <w:ilvl w:val="0"/>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Pilares Técnicos y Cláusulas Operativas:</w:t>
      </w:r>
    </w:p>
    <w:p w14:paraId="076C43E8" w14:textId="77777777" w:rsidR="004327C4" w:rsidRPr="004327C4" w:rsidRDefault="004327C4" w:rsidP="004327C4">
      <w:pPr>
        <w:numPr>
          <w:ilvl w:val="1"/>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Procesos de Atracción y Selección:</w:t>
      </w:r>
      <w:r w:rsidRPr="004327C4">
        <w:rPr>
          <w:rFonts w:eastAsia="Times New Roman" w:cstheme="minorHAnsi"/>
          <w:color w:val="1F1F1F"/>
          <w:sz w:val="24"/>
          <w:szCs w:val="24"/>
          <w:lang w:eastAsia="es-AR"/>
        </w:rPr>
        <w:t xml:space="preserve"> Exige la auditoría de ofertas de empleo para eliminar lenguaje sesgado (evitar términos como "nativo digital", "perfil dinámico/joven"). Implementación de currículums ciegos y revisión de los algoritmos de plataformas de reclutamiento para evitar el descarte automático por fecha de graduación o edad.</w:t>
      </w:r>
    </w:p>
    <w:p w14:paraId="5F75E1A3" w14:textId="77777777" w:rsidR="004327C4" w:rsidRPr="004327C4" w:rsidRDefault="004327C4" w:rsidP="004327C4">
      <w:pPr>
        <w:numPr>
          <w:ilvl w:val="1"/>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 xml:space="preserve">Desarrollo y </w:t>
      </w:r>
      <w:proofErr w:type="spellStart"/>
      <w:r w:rsidRPr="004327C4">
        <w:rPr>
          <w:rFonts w:eastAsia="Times New Roman" w:cstheme="minorHAnsi"/>
          <w:b/>
          <w:bCs/>
          <w:color w:val="1F1F1F"/>
          <w:sz w:val="24"/>
          <w:szCs w:val="24"/>
          <w:bdr w:val="none" w:sz="0" w:space="0" w:color="auto" w:frame="1"/>
          <w:lang w:eastAsia="es-AR"/>
        </w:rPr>
        <w:t>Reskilling</w:t>
      </w:r>
      <w:proofErr w:type="spellEnd"/>
      <w:r w:rsidRPr="004327C4">
        <w:rPr>
          <w:rFonts w:eastAsia="Times New Roman" w:cstheme="minorHAnsi"/>
          <w:b/>
          <w:bCs/>
          <w:color w:val="1F1F1F"/>
          <w:sz w:val="24"/>
          <w:szCs w:val="24"/>
          <w:bdr w:val="none" w:sz="0" w:space="0" w:color="auto" w:frame="1"/>
          <w:lang w:eastAsia="es-AR"/>
        </w:rPr>
        <w:t xml:space="preserve"> Continuo:</w:t>
      </w:r>
      <w:r w:rsidRPr="004327C4">
        <w:rPr>
          <w:rFonts w:eastAsia="Times New Roman" w:cstheme="minorHAnsi"/>
          <w:color w:val="1F1F1F"/>
          <w:sz w:val="24"/>
          <w:szCs w:val="24"/>
          <w:lang w:eastAsia="es-AR"/>
        </w:rPr>
        <w:t xml:space="preserve"> Prohíbe la exclusión de trabajadores mayores de 50 años en planes de capacitación tecnológica basada en un cálculo erróneo del retorno de inversión por jubilación cercana. El aprendizaje a lo largo de la vida (</w:t>
      </w:r>
      <w:proofErr w:type="spellStart"/>
      <w:r w:rsidRPr="004327C4">
        <w:rPr>
          <w:rFonts w:eastAsia="Times New Roman" w:cstheme="minorHAnsi"/>
          <w:i/>
          <w:iCs/>
          <w:color w:val="1F1F1F"/>
          <w:sz w:val="24"/>
          <w:szCs w:val="24"/>
          <w:bdr w:val="none" w:sz="0" w:space="0" w:color="auto" w:frame="1"/>
          <w:lang w:eastAsia="es-AR"/>
        </w:rPr>
        <w:t>lifelong</w:t>
      </w:r>
      <w:proofErr w:type="spellEnd"/>
      <w:r w:rsidRPr="004327C4">
        <w:rPr>
          <w:rFonts w:eastAsia="Times New Roman" w:cstheme="minorHAnsi"/>
          <w:i/>
          <w:iCs/>
          <w:color w:val="1F1F1F"/>
          <w:sz w:val="24"/>
          <w:szCs w:val="24"/>
          <w:bdr w:val="none" w:sz="0" w:space="0" w:color="auto" w:frame="1"/>
          <w:lang w:eastAsia="es-AR"/>
        </w:rPr>
        <w:t xml:space="preserve"> </w:t>
      </w:r>
      <w:proofErr w:type="spellStart"/>
      <w:r w:rsidRPr="004327C4">
        <w:rPr>
          <w:rFonts w:eastAsia="Times New Roman" w:cstheme="minorHAnsi"/>
          <w:i/>
          <w:iCs/>
          <w:color w:val="1F1F1F"/>
          <w:sz w:val="24"/>
          <w:szCs w:val="24"/>
          <w:bdr w:val="none" w:sz="0" w:space="0" w:color="auto" w:frame="1"/>
          <w:lang w:eastAsia="es-AR"/>
        </w:rPr>
        <w:t>learning</w:t>
      </w:r>
      <w:proofErr w:type="spellEnd"/>
      <w:r w:rsidRPr="004327C4">
        <w:rPr>
          <w:rFonts w:eastAsia="Times New Roman" w:cstheme="minorHAnsi"/>
          <w:color w:val="1F1F1F"/>
          <w:sz w:val="24"/>
          <w:szCs w:val="24"/>
          <w:lang w:eastAsia="es-AR"/>
        </w:rPr>
        <w:t>) debe ser equitativo.</w:t>
      </w:r>
    </w:p>
    <w:p w14:paraId="485E198F" w14:textId="77777777" w:rsidR="004327C4" w:rsidRPr="004327C4" w:rsidRDefault="004327C4" w:rsidP="004327C4">
      <w:pPr>
        <w:numPr>
          <w:ilvl w:val="1"/>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 xml:space="preserve">Gestión del Conocimiento e </w:t>
      </w:r>
      <w:proofErr w:type="spellStart"/>
      <w:r w:rsidRPr="004327C4">
        <w:rPr>
          <w:rFonts w:eastAsia="Times New Roman" w:cstheme="minorHAnsi"/>
          <w:b/>
          <w:bCs/>
          <w:color w:val="1F1F1F"/>
          <w:sz w:val="24"/>
          <w:szCs w:val="24"/>
          <w:bdr w:val="none" w:sz="0" w:space="0" w:color="auto" w:frame="1"/>
          <w:lang w:eastAsia="es-AR"/>
        </w:rPr>
        <w:t>Intergeneracionalidad</w:t>
      </w:r>
      <w:proofErr w:type="spellEnd"/>
      <w:r w:rsidRPr="004327C4">
        <w:rPr>
          <w:rFonts w:eastAsia="Times New Roman" w:cstheme="minorHAnsi"/>
          <w:b/>
          <w:bCs/>
          <w:color w:val="1F1F1F"/>
          <w:sz w:val="24"/>
          <w:szCs w:val="24"/>
          <w:bdr w:val="none" w:sz="0" w:space="0" w:color="auto" w:frame="1"/>
          <w:lang w:eastAsia="es-AR"/>
        </w:rPr>
        <w:t>:</w:t>
      </w:r>
      <w:r w:rsidRPr="004327C4">
        <w:rPr>
          <w:rFonts w:eastAsia="Times New Roman" w:cstheme="minorHAnsi"/>
          <w:color w:val="1F1F1F"/>
          <w:sz w:val="24"/>
          <w:szCs w:val="24"/>
          <w:lang w:eastAsia="es-AR"/>
        </w:rPr>
        <w:t xml:space="preserve"> Mandata la creación de programas formales de </w:t>
      </w:r>
      <w:proofErr w:type="spellStart"/>
      <w:r w:rsidRPr="004327C4">
        <w:rPr>
          <w:rFonts w:eastAsia="Times New Roman" w:cstheme="minorHAnsi"/>
          <w:i/>
          <w:iCs/>
          <w:color w:val="1F1F1F"/>
          <w:sz w:val="24"/>
          <w:szCs w:val="24"/>
          <w:bdr w:val="none" w:sz="0" w:space="0" w:color="auto" w:frame="1"/>
          <w:lang w:eastAsia="es-AR"/>
        </w:rPr>
        <w:t>Mentoring</w:t>
      </w:r>
      <w:proofErr w:type="spellEnd"/>
      <w:r w:rsidRPr="004327C4">
        <w:rPr>
          <w:rFonts w:eastAsia="Times New Roman" w:cstheme="minorHAnsi"/>
          <w:i/>
          <w:iCs/>
          <w:color w:val="1F1F1F"/>
          <w:sz w:val="24"/>
          <w:szCs w:val="24"/>
          <w:bdr w:val="none" w:sz="0" w:space="0" w:color="auto" w:frame="1"/>
          <w:lang w:eastAsia="es-AR"/>
        </w:rPr>
        <w:t xml:space="preserve"> Inverso</w:t>
      </w:r>
      <w:r w:rsidRPr="004327C4">
        <w:rPr>
          <w:rFonts w:eastAsia="Times New Roman" w:cstheme="minorHAnsi"/>
          <w:color w:val="1F1F1F"/>
          <w:sz w:val="24"/>
          <w:szCs w:val="24"/>
          <w:lang w:eastAsia="es-AR"/>
        </w:rPr>
        <w:t xml:space="preserve"> (el joven capacita al senior en herramientas digitales emergentes) y </w:t>
      </w:r>
      <w:proofErr w:type="spellStart"/>
      <w:r w:rsidRPr="004327C4">
        <w:rPr>
          <w:rFonts w:eastAsia="Times New Roman" w:cstheme="minorHAnsi"/>
          <w:i/>
          <w:iCs/>
          <w:color w:val="1F1F1F"/>
          <w:sz w:val="24"/>
          <w:szCs w:val="24"/>
          <w:bdr w:val="none" w:sz="0" w:space="0" w:color="auto" w:frame="1"/>
          <w:lang w:eastAsia="es-AR"/>
        </w:rPr>
        <w:t>Mentoring</w:t>
      </w:r>
      <w:proofErr w:type="spellEnd"/>
      <w:r w:rsidRPr="004327C4">
        <w:rPr>
          <w:rFonts w:eastAsia="Times New Roman" w:cstheme="minorHAnsi"/>
          <w:i/>
          <w:iCs/>
          <w:color w:val="1F1F1F"/>
          <w:sz w:val="24"/>
          <w:szCs w:val="24"/>
          <w:bdr w:val="none" w:sz="0" w:space="0" w:color="auto" w:frame="1"/>
          <w:lang w:eastAsia="es-AR"/>
        </w:rPr>
        <w:t xml:space="preserve"> Tradicional</w:t>
      </w:r>
      <w:r w:rsidRPr="004327C4">
        <w:rPr>
          <w:rFonts w:eastAsia="Times New Roman" w:cstheme="minorHAnsi"/>
          <w:color w:val="1F1F1F"/>
          <w:sz w:val="24"/>
          <w:szCs w:val="24"/>
          <w:lang w:eastAsia="es-AR"/>
        </w:rPr>
        <w:t xml:space="preserve"> (el senior transfiere cultura organizacional y resolución de crisis).</w:t>
      </w:r>
    </w:p>
    <w:p w14:paraId="5D0759A4" w14:textId="77777777" w:rsidR="004327C4" w:rsidRPr="004327C4" w:rsidRDefault="004327C4" w:rsidP="004327C4">
      <w:pPr>
        <w:numPr>
          <w:ilvl w:val="1"/>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Salud, Bienestar y Ergonomía (</w:t>
      </w:r>
      <w:proofErr w:type="spellStart"/>
      <w:r w:rsidRPr="004327C4">
        <w:rPr>
          <w:rFonts w:eastAsia="Times New Roman" w:cstheme="minorHAnsi"/>
          <w:b/>
          <w:bCs/>
          <w:i/>
          <w:iCs/>
          <w:color w:val="1F1F1F"/>
          <w:sz w:val="24"/>
          <w:szCs w:val="24"/>
          <w:bdr w:val="none" w:sz="0" w:space="0" w:color="auto" w:frame="1"/>
          <w:lang w:eastAsia="es-AR"/>
        </w:rPr>
        <w:t>Ageing@Work</w:t>
      </w:r>
      <w:proofErr w:type="spellEnd"/>
      <w:r w:rsidRPr="004327C4">
        <w:rPr>
          <w:rFonts w:eastAsia="Times New Roman" w:cstheme="minorHAnsi"/>
          <w:b/>
          <w:bCs/>
          <w:color w:val="1F1F1F"/>
          <w:sz w:val="24"/>
          <w:szCs w:val="24"/>
          <w:bdr w:val="none" w:sz="0" w:space="0" w:color="auto" w:frame="1"/>
          <w:lang w:eastAsia="es-AR"/>
        </w:rPr>
        <w:t>):</w:t>
      </w:r>
      <w:r w:rsidRPr="004327C4">
        <w:rPr>
          <w:rFonts w:eastAsia="Times New Roman" w:cstheme="minorHAnsi"/>
          <w:color w:val="1F1F1F"/>
          <w:sz w:val="24"/>
          <w:szCs w:val="24"/>
          <w:lang w:eastAsia="es-AR"/>
        </w:rPr>
        <w:t xml:space="preserve"> Adaptación proactiva del entorno físico (confort acústico, niveles de iluminación ajustados </w:t>
      </w:r>
      <w:r w:rsidRPr="004327C4">
        <w:rPr>
          <w:rFonts w:eastAsia="Times New Roman" w:cstheme="minorHAnsi"/>
          <w:color w:val="1F1F1F"/>
          <w:sz w:val="24"/>
          <w:szCs w:val="24"/>
          <w:lang w:eastAsia="es-AR"/>
        </w:rPr>
        <w:lastRenderedPageBreak/>
        <w:t>para la pérdida de agudeza visual, y estaciones de trabajo ergonómicas para mitigar trastornos musculoesqueléticos).</w:t>
      </w:r>
    </w:p>
    <w:p w14:paraId="7E06C87C" w14:textId="77777777" w:rsidR="004327C4" w:rsidRPr="004327C4" w:rsidRDefault="004327C4" w:rsidP="004327C4">
      <w:pPr>
        <w:numPr>
          <w:ilvl w:val="0"/>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Indicadores de Cumplimiento (</w:t>
      </w:r>
      <w:proofErr w:type="spellStart"/>
      <w:r w:rsidRPr="004327C4">
        <w:rPr>
          <w:rFonts w:eastAsia="Times New Roman" w:cstheme="minorHAnsi"/>
          <w:b/>
          <w:bCs/>
          <w:color w:val="1F1F1F"/>
          <w:sz w:val="24"/>
          <w:szCs w:val="24"/>
          <w:bdr w:val="none" w:sz="0" w:space="0" w:color="auto" w:frame="1"/>
          <w:lang w:eastAsia="es-AR"/>
        </w:rPr>
        <w:t>KPIs</w:t>
      </w:r>
      <w:proofErr w:type="spellEnd"/>
      <w:r w:rsidRPr="004327C4">
        <w:rPr>
          <w:rFonts w:eastAsia="Times New Roman" w:cstheme="minorHAnsi"/>
          <w:b/>
          <w:bCs/>
          <w:color w:val="1F1F1F"/>
          <w:sz w:val="24"/>
          <w:szCs w:val="24"/>
          <w:bdr w:val="none" w:sz="0" w:space="0" w:color="auto" w:frame="1"/>
          <w:lang w:eastAsia="es-AR"/>
        </w:rPr>
        <w:t>) para Auditoría:</w:t>
      </w:r>
    </w:p>
    <w:p w14:paraId="65462A11" w14:textId="77777777" w:rsidR="004327C4" w:rsidRPr="004327C4" w:rsidRDefault="004327C4" w:rsidP="004327C4">
      <w:pPr>
        <w:numPr>
          <w:ilvl w:val="1"/>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Distribución por cohortes de edad en las tasas de contratación, promoción y despidos.</w:t>
      </w:r>
    </w:p>
    <w:p w14:paraId="4FC8B31B" w14:textId="77777777" w:rsidR="004327C4" w:rsidRPr="004327C4" w:rsidRDefault="004327C4" w:rsidP="004327C4">
      <w:pPr>
        <w:numPr>
          <w:ilvl w:val="1"/>
          <w:numId w:val="6"/>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Porcentaje de horas de formación anual ejecutadas en empleados mayores de 55 años frente al promedio general de la empresa.</w:t>
      </w:r>
    </w:p>
    <w:p w14:paraId="618BDFFC"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 xml:space="preserve">2. </w:t>
      </w:r>
      <w:r w:rsidRPr="004327C4">
        <w:rPr>
          <w:rFonts w:eastAsia="Times New Roman" w:cstheme="minorHAnsi"/>
          <w:b/>
          <w:bCs/>
          <w:color w:val="1F1F1F"/>
          <w:sz w:val="27"/>
          <w:szCs w:val="27"/>
          <w:bdr w:val="none" w:sz="0" w:space="0" w:color="auto" w:frame="1"/>
          <w:lang w:eastAsia="es-AR"/>
        </w:rPr>
        <w:t xml:space="preserve">ISO 25551:2021 – </w:t>
      </w:r>
      <w:proofErr w:type="spellStart"/>
      <w:r w:rsidRPr="004327C4">
        <w:rPr>
          <w:rFonts w:eastAsia="Times New Roman" w:cstheme="minorHAnsi"/>
          <w:b/>
          <w:bCs/>
          <w:i/>
          <w:iCs/>
          <w:color w:val="1F1F1F"/>
          <w:sz w:val="27"/>
          <w:szCs w:val="27"/>
          <w:bdr w:val="none" w:sz="0" w:space="0" w:color="auto" w:frame="1"/>
          <w:lang w:eastAsia="es-AR"/>
        </w:rPr>
        <w:t>Ageing</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societies</w:t>
      </w:r>
      <w:proofErr w:type="spellEnd"/>
      <w:r w:rsidRPr="004327C4">
        <w:rPr>
          <w:rFonts w:eastAsia="Times New Roman" w:cstheme="minorHAnsi"/>
          <w:b/>
          <w:bCs/>
          <w:i/>
          <w:iCs/>
          <w:color w:val="1F1F1F"/>
          <w:sz w:val="27"/>
          <w:szCs w:val="27"/>
          <w:bdr w:val="none" w:sz="0" w:space="0" w:color="auto" w:frame="1"/>
          <w:lang w:eastAsia="es-AR"/>
        </w:rPr>
        <w:t xml:space="preserve"> — General </w:t>
      </w:r>
      <w:proofErr w:type="spellStart"/>
      <w:r w:rsidRPr="004327C4">
        <w:rPr>
          <w:rFonts w:eastAsia="Times New Roman" w:cstheme="minorHAnsi"/>
          <w:b/>
          <w:bCs/>
          <w:i/>
          <w:iCs/>
          <w:color w:val="1F1F1F"/>
          <w:sz w:val="27"/>
          <w:szCs w:val="27"/>
          <w:bdr w:val="none" w:sz="0" w:space="0" w:color="auto" w:frame="1"/>
          <w:lang w:eastAsia="es-AR"/>
        </w:rPr>
        <w:t>requirements</w:t>
      </w:r>
      <w:proofErr w:type="spellEnd"/>
      <w:r w:rsidRPr="004327C4">
        <w:rPr>
          <w:rFonts w:eastAsia="Times New Roman" w:cstheme="minorHAnsi"/>
          <w:b/>
          <w:bCs/>
          <w:i/>
          <w:iCs/>
          <w:color w:val="1F1F1F"/>
          <w:sz w:val="27"/>
          <w:szCs w:val="27"/>
          <w:bdr w:val="none" w:sz="0" w:space="0" w:color="auto" w:frame="1"/>
          <w:lang w:eastAsia="es-AR"/>
        </w:rPr>
        <w:t xml:space="preserve"> and </w:t>
      </w:r>
      <w:proofErr w:type="spellStart"/>
      <w:r w:rsidRPr="004327C4">
        <w:rPr>
          <w:rFonts w:eastAsia="Times New Roman" w:cstheme="minorHAnsi"/>
          <w:b/>
          <w:bCs/>
          <w:i/>
          <w:iCs/>
          <w:color w:val="1F1F1F"/>
          <w:sz w:val="27"/>
          <w:szCs w:val="27"/>
          <w:bdr w:val="none" w:sz="0" w:space="0" w:color="auto" w:frame="1"/>
          <w:lang w:eastAsia="es-AR"/>
        </w:rPr>
        <w:t>guidelines</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for</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carer</w:t>
      </w:r>
      <w:proofErr w:type="spellEnd"/>
      <w:r w:rsidRPr="004327C4">
        <w:rPr>
          <w:rFonts w:eastAsia="Times New Roman" w:cstheme="minorHAnsi"/>
          <w:b/>
          <w:bCs/>
          <w:i/>
          <w:iCs/>
          <w:color w:val="1F1F1F"/>
          <w:sz w:val="27"/>
          <w:szCs w:val="27"/>
          <w:bdr w:val="none" w:sz="0" w:space="0" w:color="auto" w:frame="1"/>
          <w:lang w:eastAsia="es-AR"/>
        </w:rPr>
        <w:t xml:space="preserve">-inclusive </w:t>
      </w:r>
      <w:proofErr w:type="spellStart"/>
      <w:r w:rsidRPr="004327C4">
        <w:rPr>
          <w:rFonts w:eastAsia="Times New Roman" w:cstheme="minorHAnsi"/>
          <w:b/>
          <w:bCs/>
          <w:i/>
          <w:iCs/>
          <w:color w:val="1F1F1F"/>
          <w:sz w:val="27"/>
          <w:szCs w:val="27"/>
          <w:bdr w:val="none" w:sz="0" w:space="0" w:color="auto" w:frame="1"/>
          <w:lang w:eastAsia="es-AR"/>
        </w:rPr>
        <w:t>organizations</w:t>
      </w:r>
      <w:proofErr w:type="spellEnd"/>
    </w:p>
    <w:p w14:paraId="4E1CA3D5" w14:textId="77777777" w:rsidR="004327C4" w:rsidRPr="004327C4" w:rsidRDefault="004327C4" w:rsidP="004327C4">
      <w:pPr>
        <w:numPr>
          <w:ilvl w:val="0"/>
          <w:numId w:val="7"/>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bdr w:val="none" w:sz="0" w:space="0" w:color="auto" w:frame="1"/>
          <w:lang w:eastAsia="es-AR"/>
        </w:rPr>
        <w:t xml:space="preserve"> Desarrollada por el Comité ISO/TC 314.</w:t>
      </w:r>
      <w:r w:rsidRPr="004327C4">
        <w:rPr>
          <w:rFonts w:eastAsia="Times New Roman" w:cstheme="minorHAnsi"/>
          <w:color w:val="1F1F1F"/>
          <w:sz w:val="24"/>
          <w:szCs w:val="24"/>
          <w:lang w:eastAsia="es-AR"/>
        </w:rPr>
        <w:t xml:space="preserve"> Disponible en la </w:t>
      </w:r>
      <w:hyperlink r:id="rId6" w:tgtFrame="_blank" w:history="1">
        <w:r w:rsidRPr="004327C4">
          <w:rPr>
            <w:rFonts w:eastAsia="Times New Roman" w:cstheme="minorHAnsi"/>
            <w:color w:val="1F1F1F"/>
            <w:sz w:val="24"/>
            <w:szCs w:val="24"/>
            <w:u w:val="single"/>
            <w:bdr w:val="none" w:sz="0" w:space="0" w:color="auto" w:frame="1"/>
            <w:lang w:eastAsia="es-AR"/>
          </w:rPr>
          <w:t>Tienda Oficial de ISO (iso.org)</w:t>
        </w:r>
      </w:hyperlink>
      <w:r w:rsidRPr="004327C4">
        <w:rPr>
          <w:rFonts w:eastAsia="Times New Roman" w:cstheme="minorHAnsi"/>
          <w:color w:val="1F1F1F"/>
          <w:sz w:val="24"/>
          <w:szCs w:val="24"/>
          <w:lang w:eastAsia="es-AR"/>
        </w:rPr>
        <w:t xml:space="preserve">. </w:t>
      </w:r>
    </w:p>
    <w:p w14:paraId="3BC601B0" w14:textId="77777777" w:rsidR="004327C4" w:rsidRPr="004327C4" w:rsidRDefault="004327C4" w:rsidP="004327C4">
      <w:pPr>
        <w:numPr>
          <w:ilvl w:val="0"/>
          <w:numId w:val="7"/>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bdr w:val="none" w:sz="0" w:space="0" w:color="auto" w:frame="1"/>
          <w:lang w:eastAsia="es-AR"/>
        </w:rPr>
        <w:t xml:space="preserve"> Ofrece directrices operativas a las empresas para retener y apoyar al personal que pertenece a la "generación sándwich" (empleados que cuidan simultáneamente de dependientes mayores y menores de edad).</w:t>
      </w:r>
      <w:r w:rsidRPr="004327C4">
        <w:rPr>
          <w:rFonts w:eastAsia="Times New Roman" w:cstheme="minorHAnsi"/>
          <w:color w:val="1F1F1F"/>
          <w:sz w:val="24"/>
          <w:szCs w:val="24"/>
          <w:lang w:eastAsia="es-AR"/>
        </w:rPr>
        <w:t xml:space="preserve"> </w:t>
      </w:r>
    </w:p>
    <w:p w14:paraId="363B9893" w14:textId="77777777" w:rsidR="004327C4" w:rsidRPr="004327C4" w:rsidRDefault="004327C4" w:rsidP="004327C4">
      <w:pPr>
        <w:numPr>
          <w:ilvl w:val="0"/>
          <w:numId w:val="7"/>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Pilares Técnicos:</w:t>
      </w:r>
    </w:p>
    <w:p w14:paraId="27591EDD" w14:textId="77777777" w:rsidR="004327C4" w:rsidRPr="004327C4" w:rsidRDefault="004327C4" w:rsidP="004327C4">
      <w:pPr>
        <w:numPr>
          <w:ilvl w:val="1"/>
          <w:numId w:val="7"/>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Políticas de Flexibilidad Asincrónica:</w:t>
      </w:r>
      <w:r w:rsidRPr="004327C4">
        <w:rPr>
          <w:rFonts w:eastAsia="Times New Roman" w:cstheme="minorHAnsi"/>
          <w:color w:val="1F1F1F"/>
          <w:sz w:val="24"/>
          <w:szCs w:val="24"/>
          <w:lang w:eastAsia="es-AR"/>
        </w:rPr>
        <w:t xml:space="preserve"> Protocolos claros para que el empleado solicite adaptaciones de jornada, teletrabajo o licencias de emergencia por crisis de salud del adulto mayor, sin que esto repercuta negativamente en su línea de carrera.</w:t>
      </w:r>
    </w:p>
    <w:p w14:paraId="2101C780" w14:textId="77777777" w:rsidR="004327C4" w:rsidRPr="004327C4" w:rsidRDefault="004327C4" w:rsidP="004327C4">
      <w:pPr>
        <w:numPr>
          <w:ilvl w:val="1"/>
          <w:numId w:val="7"/>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Cultura de Soporte No Punitiva:</w:t>
      </w:r>
      <w:r w:rsidRPr="004327C4">
        <w:rPr>
          <w:rFonts w:eastAsia="Times New Roman" w:cstheme="minorHAnsi"/>
          <w:color w:val="1F1F1F"/>
          <w:sz w:val="24"/>
          <w:szCs w:val="24"/>
          <w:lang w:eastAsia="es-AR"/>
        </w:rPr>
        <w:t xml:space="preserve"> Formación de mandos medios para eliminar el estigma del trabajador cuidador.</w:t>
      </w:r>
    </w:p>
    <w:p w14:paraId="5C4F2A5A" w14:textId="77777777" w:rsidR="004327C4" w:rsidRPr="004327C4" w:rsidRDefault="004327C4" w:rsidP="004327C4">
      <w:pPr>
        <w:numPr>
          <w:ilvl w:val="1"/>
          <w:numId w:val="7"/>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Asistencia y Recursos Psicológicos:</w:t>
      </w:r>
      <w:r w:rsidRPr="004327C4">
        <w:rPr>
          <w:rFonts w:eastAsia="Times New Roman" w:cstheme="minorHAnsi"/>
          <w:color w:val="1F1F1F"/>
          <w:sz w:val="24"/>
          <w:szCs w:val="24"/>
          <w:lang w:eastAsia="es-AR"/>
        </w:rPr>
        <w:t xml:space="preserve"> Programas corporativos de asistencia (EAP) orientados a mitigar el </w:t>
      </w:r>
      <w:r w:rsidRPr="004327C4">
        <w:rPr>
          <w:rFonts w:eastAsia="Times New Roman" w:cstheme="minorHAnsi"/>
          <w:i/>
          <w:iCs/>
          <w:color w:val="1F1F1F"/>
          <w:sz w:val="24"/>
          <w:szCs w:val="24"/>
          <w:bdr w:val="none" w:sz="0" w:space="0" w:color="auto" w:frame="1"/>
          <w:lang w:eastAsia="es-AR"/>
        </w:rPr>
        <w:t>burnout</w:t>
      </w:r>
      <w:r w:rsidRPr="004327C4">
        <w:rPr>
          <w:rFonts w:eastAsia="Times New Roman" w:cstheme="minorHAnsi"/>
          <w:color w:val="1F1F1F"/>
          <w:sz w:val="24"/>
          <w:szCs w:val="24"/>
          <w:lang w:eastAsia="es-AR"/>
        </w:rPr>
        <w:t xml:space="preserve"> (síndrome del cuidador quemado), apoyo legal en trámites de dependencia y guías de recursos asistenciales comunitarios locales.</w:t>
      </w:r>
    </w:p>
    <w:p w14:paraId="6418A904" w14:textId="77777777" w:rsidR="004327C4" w:rsidRPr="004327C4" w:rsidRDefault="004327C4" w:rsidP="004327C4">
      <w:pPr>
        <w:numPr>
          <w:ilvl w:val="0"/>
          <w:numId w:val="7"/>
        </w:numPr>
        <w:spacing w:before="100" w:beforeAutospacing="1" w:after="0" w:line="240" w:lineRule="auto"/>
        <w:rPr>
          <w:rFonts w:eastAsia="Times New Roman" w:cstheme="minorHAnsi"/>
          <w:color w:val="1F1F1F"/>
          <w:sz w:val="24"/>
          <w:szCs w:val="24"/>
          <w:lang w:eastAsia="es-AR"/>
        </w:rPr>
      </w:pPr>
      <w:proofErr w:type="spellStart"/>
      <w:r w:rsidRPr="004327C4">
        <w:rPr>
          <w:rFonts w:eastAsia="Times New Roman" w:cstheme="minorHAnsi"/>
          <w:b/>
          <w:bCs/>
          <w:color w:val="1F1F1F"/>
          <w:sz w:val="24"/>
          <w:szCs w:val="24"/>
          <w:bdr w:val="none" w:sz="0" w:space="0" w:color="auto" w:frame="1"/>
          <w:lang w:eastAsia="es-AR"/>
        </w:rPr>
        <w:t>KPIs</w:t>
      </w:r>
      <w:proofErr w:type="spellEnd"/>
      <w:r w:rsidRPr="004327C4">
        <w:rPr>
          <w:rFonts w:eastAsia="Times New Roman" w:cstheme="minorHAnsi"/>
          <w:b/>
          <w:bCs/>
          <w:color w:val="1F1F1F"/>
          <w:sz w:val="24"/>
          <w:szCs w:val="24"/>
          <w:bdr w:val="none" w:sz="0" w:space="0" w:color="auto" w:frame="1"/>
          <w:lang w:eastAsia="es-AR"/>
        </w:rPr>
        <w:t xml:space="preserve"> para Auditoría:</w:t>
      </w:r>
    </w:p>
    <w:p w14:paraId="2118F4FE" w14:textId="77777777" w:rsidR="004327C4" w:rsidRPr="004327C4" w:rsidRDefault="004327C4" w:rsidP="004327C4">
      <w:pPr>
        <w:numPr>
          <w:ilvl w:val="1"/>
          <w:numId w:val="7"/>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Tasa de retención de talento en la franja de 45 a 60 años tras declarar responsabilidades de cuidado familiar.</w:t>
      </w:r>
    </w:p>
    <w:p w14:paraId="557B7563" w14:textId="77777777" w:rsidR="004327C4" w:rsidRPr="004327C4" w:rsidRDefault="004327C4" w:rsidP="004327C4">
      <w:pPr>
        <w:numPr>
          <w:ilvl w:val="1"/>
          <w:numId w:val="7"/>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lang w:eastAsia="es-AR"/>
        </w:rPr>
        <w:t>Índice de uso de licencias de cuidado desagregado por género (para medir la corresponsabilidad).</w:t>
      </w:r>
    </w:p>
    <w:p w14:paraId="7C532AE2"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3. OIT – Recomendación sobre los trabajadores de edad, 1980 (Núm. 162)</w:t>
      </w:r>
    </w:p>
    <w:p w14:paraId="1DA10ABA" w14:textId="77777777" w:rsidR="004327C4" w:rsidRPr="004327C4" w:rsidRDefault="004327C4" w:rsidP="004327C4">
      <w:pPr>
        <w:numPr>
          <w:ilvl w:val="0"/>
          <w:numId w:val="8"/>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lang w:eastAsia="es-AR"/>
        </w:rPr>
        <w:t xml:space="preserve"> Organización Internacional del Trabajo. Texto íntegro y de acceso público gratuito en la base de datos jurídica </w:t>
      </w:r>
      <w:hyperlink r:id="rId7" w:tgtFrame="_blank" w:history="1">
        <w:r w:rsidRPr="004327C4">
          <w:rPr>
            <w:rFonts w:eastAsia="Times New Roman" w:cstheme="minorHAnsi"/>
            <w:color w:val="1F1F1F"/>
            <w:sz w:val="24"/>
            <w:szCs w:val="24"/>
            <w:u w:val="single"/>
            <w:bdr w:val="none" w:sz="0" w:space="0" w:color="auto" w:frame="1"/>
            <w:lang w:eastAsia="es-AR"/>
          </w:rPr>
          <w:t>NORMLEX de la OIT (ilo.org)</w:t>
        </w:r>
      </w:hyperlink>
      <w:r w:rsidRPr="004327C4">
        <w:rPr>
          <w:rFonts w:eastAsia="Times New Roman" w:cstheme="minorHAnsi"/>
          <w:color w:val="1F1F1F"/>
          <w:sz w:val="24"/>
          <w:szCs w:val="24"/>
          <w:lang w:eastAsia="es-AR"/>
        </w:rPr>
        <w:t>.</w:t>
      </w:r>
    </w:p>
    <w:p w14:paraId="46254754" w14:textId="77777777" w:rsidR="004327C4" w:rsidRPr="004327C4" w:rsidRDefault="004327C4" w:rsidP="004327C4">
      <w:pPr>
        <w:numPr>
          <w:ilvl w:val="0"/>
          <w:numId w:val="8"/>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lang w:eastAsia="es-AR"/>
        </w:rPr>
        <w:t xml:space="preserve"> Marco político-jurídico internacional que insta a los Estados miembros a adoptar medidas nacionales para garantizar la igualdad de oportunidades laborales.</w:t>
      </w:r>
    </w:p>
    <w:p w14:paraId="1F2E3F7A" w14:textId="77777777" w:rsidR="004327C4" w:rsidRPr="004327C4" w:rsidRDefault="004327C4" w:rsidP="004327C4">
      <w:pPr>
        <w:numPr>
          <w:ilvl w:val="0"/>
          <w:numId w:val="8"/>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Pilares Técnicos:</w:t>
      </w:r>
    </w:p>
    <w:p w14:paraId="4C45FC9E" w14:textId="77777777" w:rsidR="004327C4" w:rsidRPr="004327C4" w:rsidRDefault="004327C4" w:rsidP="004327C4">
      <w:pPr>
        <w:numPr>
          <w:ilvl w:val="1"/>
          <w:numId w:val="8"/>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Protección de Empleo:</w:t>
      </w:r>
      <w:r w:rsidRPr="004327C4">
        <w:rPr>
          <w:rFonts w:eastAsia="Times New Roman" w:cstheme="minorHAnsi"/>
          <w:color w:val="1F1F1F"/>
          <w:sz w:val="24"/>
          <w:szCs w:val="24"/>
          <w:lang w:eastAsia="es-AR"/>
        </w:rPr>
        <w:t xml:space="preserve"> Prohibición del uso de la edad como criterio principal para despidos colectivos o reestructuraciones.</w:t>
      </w:r>
    </w:p>
    <w:p w14:paraId="33F91650" w14:textId="77777777" w:rsidR="004327C4" w:rsidRPr="004327C4" w:rsidRDefault="004327C4" w:rsidP="004327C4">
      <w:pPr>
        <w:numPr>
          <w:ilvl w:val="1"/>
          <w:numId w:val="8"/>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Transición Suave a la Jubilación:</w:t>
      </w:r>
      <w:r w:rsidRPr="004327C4">
        <w:rPr>
          <w:rFonts w:eastAsia="Times New Roman" w:cstheme="minorHAnsi"/>
          <w:color w:val="1F1F1F"/>
          <w:sz w:val="24"/>
          <w:szCs w:val="24"/>
          <w:bdr w:val="none" w:sz="0" w:space="0" w:color="auto" w:frame="1"/>
          <w:lang w:eastAsia="es-AR"/>
        </w:rPr>
        <w:t xml:space="preserve"> Recomendación de esquemas de retiro graduales y voluntarios (jornadas reducidas en los últimos años de vida </w:t>
      </w:r>
      <w:r w:rsidRPr="004327C4">
        <w:rPr>
          <w:rFonts w:eastAsia="Times New Roman" w:cstheme="minorHAnsi"/>
          <w:color w:val="1F1F1F"/>
          <w:sz w:val="24"/>
          <w:szCs w:val="24"/>
          <w:bdr w:val="none" w:sz="0" w:space="0" w:color="auto" w:frame="1"/>
          <w:lang w:eastAsia="es-AR"/>
        </w:rPr>
        <w:lastRenderedPageBreak/>
        <w:t>laboral activa sin castigar drásticamente la base de cálculo de la pensión).</w:t>
      </w:r>
      <w:r w:rsidRPr="004327C4">
        <w:rPr>
          <w:rFonts w:eastAsia="Times New Roman" w:cstheme="minorHAnsi"/>
          <w:color w:val="1F1F1F"/>
          <w:sz w:val="24"/>
          <w:szCs w:val="24"/>
          <w:lang w:eastAsia="es-AR"/>
        </w:rPr>
        <w:t xml:space="preserve"> </w:t>
      </w:r>
    </w:p>
    <w:p w14:paraId="75D9B787" w14:textId="77777777" w:rsidR="004327C4" w:rsidRPr="004327C4" w:rsidRDefault="004327C4" w:rsidP="004327C4">
      <w:pPr>
        <w:spacing w:before="100" w:beforeAutospacing="1" w:after="0" w:line="240" w:lineRule="auto"/>
        <w:outlineLvl w:val="1"/>
        <w:rPr>
          <w:rFonts w:eastAsia="Times New Roman" w:cstheme="minorHAnsi"/>
          <w:b/>
          <w:bCs/>
          <w:color w:val="1F1F1F"/>
          <w:sz w:val="36"/>
          <w:szCs w:val="36"/>
          <w:lang w:eastAsia="es-AR"/>
        </w:rPr>
      </w:pPr>
      <w:r w:rsidRPr="004327C4">
        <w:rPr>
          <w:rFonts w:eastAsia="Times New Roman" w:cstheme="minorHAnsi"/>
          <w:b/>
          <w:bCs/>
          <w:color w:val="1F1F1F"/>
          <w:sz w:val="36"/>
          <w:szCs w:val="36"/>
          <w:lang w:eastAsia="es-AR"/>
        </w:rPr>
        <w:t>Bloque 2: Entorno Comunitario y Cuidados de la Edad</w:t>
      </w:r>
    </w:p>
    <w:p w14:paraId="3C62A649"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 xml:space="preserve">4. </w:t>
      </w:r>
      <w:r w:rsidRPr="004327C4">
        <w:rPr>
          <w:rFonts w:eastAsia="Times New Roman" w:cstheme="minorHAnsi"/>
          <w:b/>
          <w:bCs/>
          <w:color w:val="1F1F1F"/>
          <w:sz w:val="27"/>
          <w:szCs w:val="27"/>
          <w:bdr w:val="none" w:sz="0" w:space="0" w:color="auto" w:frame="1"/>
          <w:lang w:eastAsia="es-AR"/>
        </w:rPr>
        <w:t xml:space="preserve">ISO 25552:2022 – </w:t>
      </w:r>
      <w:proofErr w:type="spellStart"/>
      <w:r w:rsidRPr="004327C4">
        <w:rPr>
          <w:rFonts w:eastAsia="Times New Roman" w:cstheme="minorHAnsi"/>
          <w:b/>
          <w:bCs/>
          <w:i/>
          <w:iCs/>
          <w:color w:val="1F1F1F"/>
          <w:sz w:val="27"/>
          <w:szCs w:val="27"/>
          <w:bdr w:val="none" w:sz="0" w:space="0" w:color="auto" w:frame="1"/>
          <w:lang w:eastAsia="es-AR"/>
        </w:rPr>
        <w:t>Ageing</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societies</w:t>
      </w:r>
      <w:proofErr w:type="spellEnd"/>
      <w:r w:rsidRPr="004327C4">
        <w:rPr>
          <w:rFonts w:eastAsia="Times New Roman" w:cstheme="minorHAnsi"/>
          <w:b/>
          <w:bCs/>
          <w:i/>
          <w:iCs/>
          <w:color w:val="1F1F1F"/>
          <w:sz w:val="27"/>
          <w:szCs w:val="27"/>
          <w:bdr w:val="none" w:sz="0" w:space="0" w:color="auto" w:frame="1"/>
          <w:lang w:eastAsia="es-AR"/>
        </w:rPr>
        <w:t xml:space="preserve"> — Framework </w:t>
      </w:r>
      <w:proofErr w:type="spellStart"/>
      <w:r w:rsidRPr="004327C4">
        <w:rPr>
          <w:rFonts w:eastAsia="Times New Roman" w:cstheme="minorHAnsi"/>
          <w:b/>
          <w:bCs/>
          <w:i/>
          <w:iCs/>
          <w:color w:val="1F1F1F"/>
          <w:sz w:val="27"/>
          <w:szCs w:val="27"/>
          <w:bdr w:val="none" w:sz="0" w:space="0" w:color="auto" w:frame="1"/>
          <w:lang w:eastAsia="es-AR"/>
        </w:rPr>
        <w:t>for</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dementia</w:t>
      </w:r>
      <w:proofErr w:type="spellEnd"/>
      <w:r w:rsidRPr="004327C4">
        <w:rPr>
          <w:rFonts w:eastAsia="Times New Roman" w:cstheme="minorHAnsi"/>
          <w:b/>
          <w:bCs/>
          <w:i/>
          <w:iCs/>
          <w:color w:val="1F1F1F"/>
          <w:sz w:val="27"/>
          <w:szCs w:val="27"/>
          <w:bdr w:val="none" w:sz="0" w:space="0" w:color="auto" w:frame="1"/>
          <w:lang w:eastAsia="es-AR"/>
        </w:rPr>
        <w:t xml:space="preserve">-inclusive </w:t>
      </w:r>
      <w:proofErr w:type="spellStart"/>
      <w:r w:rsidRPr="004327C4">
        <w:rPr>
          <w:rFonts w:eastAsia="Times New Roman" w:cstheme="minorHAnsi"/>
          <w:b/>
          <w:bCs/>
          <w:i/>
          <w:iCs/>
          <w:color w:val="1F1F1F"/>
          <w:sz w:val="27"/>
          <w:szCs w:val="27"/>
          <w:bdr w:val="none" w:sz="0" w:space="0" w:color="auto" w:frame="1"/>
          <w:lang w:eastAsia="es-AR"/>
        </w:rPr>
        <w:t>communities</w:t>
      </w:r>
      <w:proofErr w:type="spellEnd"/>
    </w:p>
    <w:p w14:paraId="2F921C42" w14:textId="77777777" w:rsidR="004327C4" w:rsidRPr="004327C4" w:rsidRDefault="004327C4" w:rsidP="004327C4">
      <w:pPr>
        <w:numPr>
          <w:ilvl w:val="0"/>
          <w:numId w:val="9"/>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bdr w:val="none" w:sz="0" w:space="0" w:color="auto" w:frame="1"/>
          <w:lang w:eastAsia="es-AR"/>
        </w:rPr>
        <w:t xml:space="preserve"> Desarrollada por el Comité ISO/TC 314.</w:t>
      </w:r>
      <w:r w:rsidRPr="004327C4">
        <w:rPr>
          <w:rFonts w:eastAsia="Times New Roman" w:cstheme="minorHAnsi"/>
          <w:color w:val="1F1F1F"/>
          <w:sz w:val="24"/>
          <w:szCs w:val="24"/>
          <w:lang w:eastAsia="es-AR"/>
        </w:rPr>
        <w:t xml:space="preserve"> Disponible en la </w:t>
      </w:r>
      <w:hyperlink r:id="rId8" w:tgtFrame="_blank" w:history="1">
        <w:r w:rsidRPr="004327C4">
          <w:rPr>
            <w:rFonts w:eastAsia="Times New Roman" w:cstheme="minorHAnsi"/>
            <w:color w:val="1F1F1F"/>
            <w:sz w:val="24"/>
            <w:szCs w:val="24"/>
            <w:u w:val="single"/>
            <w:bdr w:val="none" w:sz="0" w:space="0" w:color="auto" w:frame="1"/>
            <w:lang w:eastAsia="es-AR"/>
          </w:rPr>
          <w:t>Tienda Oficial de ISO (iso.org)</w:t>
        </w:r>
      </w:hyperlink>
      <w:r w:rsidRPr="004327C4">
        <w:rPr>
          <w:rFonts w:eastAsia="Times New Roman" w:cstheme="minorHAnsi"/>
          <w:color w:val="1F1F1F"/>
          <w:sz w:val="24"/>
          <w:szCs w:val="24"/>
          <w:lang w:eastAsia="es-AR"/>
        </w:rPr>
        <w:t xml:space="preserve">. </w:t>
      </w:r>
    </w:p>
    <w:p w14:paraId="1352CC5F" w14:textId="77777777" w:rsidR="004327C4" w:rsidRPr="004327C4" w:rsidRDefault="004327C4" w:rsidP="004327C4">
      <w:pPr>
        <w:numPr>
          <w:ilvl w:val="0"/>
          <w:numId w:val="9"/>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lang w:eastAsia="es-AR"/>
        </w:rPr>
        <w:t xml:space="preserve"> Especificar las condiciones para diseñar entornos comerciales, públicos y residenciales amigables con personas que padecen deterioro cognitivo y demencias.</w:t>
      </w:r>
    </w:p>
    <w:p w14:paraId="6A771B6C" w14:textId="77777777" w:rsidR="004327C4" w:rsidRPr="004327C4" w:rsidRDefault="004327C4" w:rsidP="004327C4">
      <w:pPr>
        <w:numPr>
          <w:ilvl w:val="0"/>
          <w:numId w:val="9"/>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Pilares Técnicos:</w:t>
      </w:r>
    </w:p>
    <w:p w14:paraId="7663DFF0" w14:textId="77777777" w:rsidR="004327C4" w:rsidRPr="004327C4" w:rsidRDefault="004327C4" w:rsidP="004327C4">
      <w:pPr>
        <w:numPr>
          <w:ilvl w:val="1"/>
          <w:numId w:val="9"/>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 xml:space="preserve">Diseño Ambiental y </w:t>
      </w:r>
      <w:proofErr w:type="spellStart"/>
      <w:r w:rsidRPr="004327C4">
        <w:rPr>
          <w:rFonts w:eastAsia="Times New Roman" w:cstheme="minorHAnsi"/>
          <w:b/>
          <w:bCs/>
          <w:color w:val="1F1F1F"/>
          <w:sz w:val="24"/>
          <w:szCs w:val="24"/>
          <w:bdr w:val="none" w:sz="0" w:space="0" w:color="auto" w:frame="1"/>
          <w:lang w:eastAsia="es-AR"/>
        </w:rPr>
        <w:t>Señaléctica</w:t>
      </w:r>
      <w:proofErr w:type="spellEnd"/>
      <w:r w:rsidRPr="004327C4">
        <w:rPr>
          <w:rFonts w:eastAsia="Times New Roman" w:cstheme="minorHAnsi"/>
          <w:b/>
          <w:bCs/>
          <w:color w:val="1F1F1F"/>
          <w:sz w:val="24"/>
          <w:szCs w:val="24"/>
          <w:bdr w:val="none" w:sz="0" w:space="0" w:color="auto" w:frame="1"/>
          <w:lang w:eastAsia="es-AR"/>
        </w:rPr>
        <w:t>:</w:t>
      </w:r>
      <w:r w:rsidRPr="004327C4">
        <w:rPr>
          <w:rFonts w:eastAsia="Times New Roman" w:cstheme="minorHAnsi"/>
          <w:color w:val="1F1F1F"/>
          <w:sz w:val="24"/>
          <w:szCs w:val="24"/>
          <w:lang w:eastAsia="es-AR"/>
        </w:rPr>
        <w:t xml:space="preserve"> Uso de contrastes cromáticos y señalización basada en hitos visuales claros e intuitivos (evitar patrones geométricos complejos en el suelo que puedan interpretarse como vacíos o agujeros por personas con problemas de percepción visual).</w:t>
      </w:r>
    </w:p>
    <w:p w14:paraId="7092F4FE" w14:textId="77777777" w:rsidR="004327C4" w:rsidRPr="004327C4" w:rsidRDefault="004327C4" w:rsidP="004327C4">
      <w:pPr>
        <w:numPr>
          <w:ilvl w:val="1"/>
          <w:numId w:val="9"/>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Capacitación Comunitaria:</w:t>
      </w:r>
      <w:r w:rsidRPr="004327C4">
        <w:rPr>
          <w:rFonts w:eastAsia="Times New Roman" w:cstheme="minorHAnsi"/>
          <w:color w:val="1F1F1F"/>
          <w:sz w:val="24"/>
          <w:szCs w:val="24"/>
          <w:lang w:eastAsia="es-AR"/>
        </w:rPr>
        <w:t xml:space="preserve"> Protocolos de actuación para personal de primera línea de atención (bancos, supermercados, transporte público) para identificar desorientación y comunicarse con técnicas de validación y calma, en lugar de confrontación.</w:t>
      </w:r>
    </w:p>
    <w:p w14:paraId="50CDA963"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5. Red Global de Ciudades y Comunidades Amigables con las Personas Mayores (OMS)</w:t>
      </w:r>
    </w:p>
    <w:p w14:paraId="7CE81134" w14:textId="77777777" w:rsidR="004327C4" w:rsidRPr="004327C4" w:rsidRDefault="004327C4" w:rsidP="004327C4">
      <w:pPr>
        <w:numPr>
          <w:ilvl w:val="0"/>
          <w:numId w:val="10"/>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lang w:eastAsia="es-AR"/>
        </w:rPr>
        <w:t xml:space="preserve"> Organización Mundial de la Salud. Guías metodológicas e indicadores de libre acceso en el portal </w:t>
      </w:r>
      <w:hyperlink r:id="rId9" w:tgtFrame="_blank" w:history="1">
        <w:r w:rsidRPr="004327C4">
          <w:rPr>
            <w:rFonts w:eastAsia="Times New Roman" w:cstheme="minorHAnsi"/>
            <w:color w:val="1F1F1F"/>
            <w:sz w:val="24"/>
            <w:szCs w:val="24"/>
            <w:u w:val="single"/>
            <w:bdr w:val="none" w:sz="0" w:space="0" w:color="auto" w:frame="1"/>
            <w:lang w:eastAsia="es-AR"/>
          </w:rPr>
          <w:t>Age-</w:t>
        </w:r>
        <w:proofErr w:type="spellStart"/>
        <w:r w:rsidRPr="004327C4">
          <w:rPr>
            <w:rFonts w:eastAsia="Times New Roman" w:cstheme="minorHAnsi"/>
            <w:color w:val="1F1F1F"/>
            <w:sz w:val="24"/>
            <w:szCs w:val="24"/>
            <w:u w:val="single"/>
            <w:bdr w:val="none" w:sz="0" w:space="0" w:color="auto" w:frame="1"/>
            <w:lang w:eastAsia="es-AR"/>
          </w:rPr>
          <w:t>Friendly</w:t>
        </w:r>
        <w:proofErr w:type="spellEnd"/>
        <w:r w:rsidRPr="004327C4">
          <w:rPr>
            <w:rFonts w:eastAsia="Times New Roman" w:cstheme="minorHAnsi"/>
            <w:color w:val="1F1F1F"/>
            <w:sz w:val="24"/>
            <w:szCs w:val="24"/>
            <w:u w:val="single"/>
            <w:bdr w:val="none" w:sz="0" w:space="0" w:color="auto" w:frame="1"/>
            <w:lang w:eastAsia="es-AR"/>
          </w:rPr>
          <w:t xml:space="preserve"> </w:t>
        </w:r>
        <w:proofErr w:type="spellStart"/>
        <w:r w:rsidRPr="004327C4">
          <w:rPr>
            <w:rFonts w:eastAsia="Times New Roman" w:cstheme="minorHAnsi"/>
            <w:color w:val="1F1F1F"/>
            <w:sz w:val="24"/>
            <w:szCs w:val="24"/>
            <w:u w:val="single"/>
            <w:bdr w:val="none" w:sz="0" w:space="0" w:color="auto" w:frame="1"/>
            <w:lang w:eastAsia="es-AR"/>
          </w:rPr>
          <w:t>World</w:t>
        </w:r>
        <w:proofErr w:type="spellEnd"/>
        <w:r w:rsidRPr="004327C4">
          <w:rPr>
            <w:rFonts w:eastAsia="Times New Roman" w:cstheme="minorHAnsi"/>
            <w:color w:val="1F1F1F"/>
            <w:sz w:val="24"/>
            <w:szCs w:val="24"/>
            <w:u w:val="single"/>
            <w:bdr w:val="none" w:sz="0" w:space="0" w:color="auto" w:frame="1"/>
            <w:lang w:eastAsia="es-AR"/>
          </w:rPr>
          <w:t xml:space="preserve"> (extranet.who.int/</w:t>
        </w:r>
        <w:proofErr w:type="spellStart"/>
        <w:r w:rsidRPr="004327C4">
          <w:rPr>
            <w:rFonts w:eastAsia="Times New Roman" w:cstheme="minorHAnsi"/>
            <w:color w:val="1F1F1F"/>
            <w:sz w:val="24"/>
            <w:szCs w:val="24"/>
            <w:u w:val="single"/>
            <w:bdr w:val="none" w:sz="0" w:space="0" w:color="auto" w:frame="1"/>
            <w:lang w:eastAsia="es-AR"/>
          </w:rPr>
          <w:t>agefriendlyworld</w:t>
        </w:r>
        <w:proofErr w:type="spellEnd"/>
        <w:r w:rsidRPr="004327C4">
          <w:rPr>
            <w:rFonts w:eastAsia="Times New Roman" w:cstheme="minorHAnsi"/>
            <w:color w:val="1F1F1F"/>
            <w:sz w:val="24"/>
            <w:szCs w:val="24"/>
            <w:u w:val="single"/>
            <w:bdr w:val="none" w:sz="0" w:space="0" w:color="auto" w:frame="1"/>
            <w:lang w:eastAsia="es-AR"/>
          </w:rPr>
          <w:t>/)</w:t>
        </w:r>
      </w:hyperlink>
      <w:r w:rsidRPr="004327C4">
        <w:rPr>
          <w:rFonts w:eastAsia="Times New Roman" w:cstheme="minorHAnsi"/>
          <w:color w:val="1F1F1F"/>
          <w:sz w:val="24"/>
          <w:szCs w:val="24"/>
          <w:lang w:eastAsia="es-AR"/>
        </w:rPr>
        <w:t>.</w:t>
      </w:r>
    </w:p>
    <w:p w14:paraId="6DE8FAB7" w14:textId="77777777" w:rsidR="004327C4" w:rsidRPr="004327C4" w:rsidRDefault="004327C4" w:rsidP="004327C4">
      <w:pPr>
        <w:numPr>
          <w:ilvl w:val="0"/>
          <w:numId w:val="10"/>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lang w:eastAsia="es-AR"/>
        </w:rPr>
        <w:t xml:space="preserve"> Marco de mejora </w:t>
      </w:r>
      <w:proofErr w:type="gramStart"/>
      <w:r w:rsidRPr="004327C4">
        <w:rPr>
          <w:rFonts w:eastAsia="Times New Roman" w:cstheme="minorHAnsi"/>
          <w:color w:val="1F1F1F"/>
          <w:sz w:val="24"/>
          <w:szCs w:val="24"/>
          <w:lang w:eastAsia="es-AR"/>
        </w:rPr>
        <w:t>continua</w:t>
      </w:r>
      <w:proofErr w:type="gramEnd"/>
      <w:r w:rsidRPr="004327C4">
        <w:rPr>
          <w:rFonts w:eastAsia="Times New Roman" w:cstheme="minorHAnsi"/>
          <w:color w:val="1F1F1F"/>
          <w:sz w:val="24"/>
          <w:szCs w:val="24"/>
          <w:lang w:eastAsia="es-AR"/>
        </w:rPr>
        <w:t xml:space="preserve"> basado en auditorías urbanas participativas para adaptar las metrópolis y entornos rurales al envejecimiento global.</w:t>
      </w:r>
    </w:p>
    <w:p w14:paraId="1DE71E04" w14:textId="77777777" w:rsidR="004327C4" w:rsidRPr="004327C4" w:rsidRDefault="004327C4" w:rsidP="004327C4">
      <w:pPr>
        <w:numPr>
          <w:ilvl w:val="0"/>
          <w:numId w:val="10"/>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Desglose Exhaustivo de los 8 Dominios de Auditoría:</w:t>
      </w:r>
    </w:p>
    <w:tbl>
      <w:tblPr>
        <w:tblW w:w="0" w:type="auto"/>
        <w:tblCellSpacing w:w="15" w:type="dxa"/>
        <w:tblCellMar>
          <w:left w:w="0" w:type="dxa"/>
          <w:right w:w="0" w:type="dxa"/>
        </w:tblCellMar>
        <w:tblLook w:val="04A0" w:firstRow="1" w:lastRow="0" w:firstColumn="1" w:lastColumn="0" w:noHBand="0" w:noVBand="1"/>
      </w:tblPr>
      <w:tblGrid>
        <w:gridCol w:w="2060"/>
        <w:gridCol w:w="6428"/>
      </w:tblGrid>
      <w:tr w:rsidR="004327C4" w:rsidRPr="004327C4" w14:paraId="4334FE81" w14:textId="77777777" w:rsidTr="004327C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749B5"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Dominio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37ED1"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Criterios Técnicos de Inspección y Diseño</w:t>
            </w:r>
          </w:p>
        </w:tc>
      </w:tr>
      <w:tr w:rsidR="004327C4" w:rsidRPr="004327C4" w14:paraId="285056E6" w14:textId="77777777" w:rsidTr="004327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467E3"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1. Entornos Físicos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2652E"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bdr w:val="none" w:sz="0" w:space="0" w:color="auto" w:frame="1"/>
                <w:lang w:eastAsia="es-AR"/>
              </w:rPr>
              <w:t>Aceras antideslizantes, presencia regular de bancos para descanso a distancias calculadas, rampas bajo normativas de pendiente suave y baños públicos limpios y accesibles.</w:t>
            </w:r>
          </w:p>
        </w:tc>
      </w:tr>
      <w:tr w:rsidR="004327C4" w:rsidRPr="004327C4" w14:paraId="47097EA5" w14:textId="77777777" w:rsidTr="004327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29072"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2. Transporte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C258E"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bdr w:val="none" w:sz="0" w:space="0" w:color="auto" w:frame="1"/>
                <w:lang w:eastAsia="es-AR"/>
              </w:rPr>
              <w:t>Unidades de piso bajo, prioridad de asientos regulada, tarifas subsidiadas integradas y conductores formados en tiempos de espera para el embarque seguro de seniors.</w:t>
            </w:r>
          </w:p>
        </w:tc>
      </w:tr>
      <w:tr w:rsidR="004327C4" w:rsidRPr="004327C4" w14:paraId="18E68A34" w14:textId="77777777" w:rsidTr="004327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C5369"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lastRenderedPageBreak/>
              <w:t>3. Vivienda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8CA52"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bdr w:val="none" w:sz="0" w:space="0" w:color="auto" w:frame="1"/>
                <w:lang w:eastAsia="es-AR"/>
              </w:rPr>
              <w:t>Programas públicos de adaptación de hogares (cambio de bañeras por duchas a ras de suelo, automatización lumínica, eliminación de alfombras sueltas).</w:t>
            </w:r>
          </w:p>
        </w:tc>
      </w:tr>
      <w:tr w:rsidR="004327C4" w:rsidRPr="004327C4" w14:paraId="63F5BC1D" w14:textId="77777777" w:rsidTr="004327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09B45"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4. Participación Social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1909E"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bdr w:val="none" w:sz="0" w:space="0" w:color="auto" w:frame="1"/>
                <w:lang w:eastAsia="es-AR"/>
              </w:rPr>
              <w:t>Oferta de actividades recreativas a precios accesibles, distribuidas geográficamente y con opciones de transporte asociadas para evitar el aislamiento involuntario.</w:t>
            </w:r>
          </w:p>
        </w:tc>
      </w:tr>
      <w:tr w:rsidR="004327C4" w:rsidRPr="004327C4" w14:paraId="737FAE63" w14:textId="77777777" w:rsidTr="004327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E7FA5"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5. Respeto e Inclusión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3D85A"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bdr w:val="none" w:sz="0" w:space="0" w:color="auto" w:frame="1"/>
                <w:lang w:eastAsia="es-AR"/>
              </w:rPr>
              <w:t xml:space="preserve">Inclusión activa de adultos mayores en comisiones consultivas municipales y campañas en medios para combatir estereotipos </w:t>
            </w:r>
            <w:proofErr w:type="spellStart"/>
            <w:r w:rsidRPr="004327C4">
              <w:rPr>
                <w:rFonts w:eastAsia="Times New Roman" w:cstheme="minorHAnsi"/>
                <w:color w:val="1F1F1F"/>
                <w:sz w:val="24"/>
                <w:szCs w:val="24"/>
                <w:bdr w:val="none" w:sz="0" w:space="0" w:color="auto" w:frame="1"/>
                <w:lang w:eastAsia="es-AR"/>
              </w:rPr>
              <w:t>edadistas</w:t>
            </w:r>
            <w:proofErr w:type="spellEnd"/>
            <w:r w:rsidRPr="004327C4">
              <w:rPr>
                <w:rFonts w:eastAsia="Times New Roman" w:cstheme="minorHAnsi"/>
                <w:color w:val="1F1F1F"/>
                <w:sz w:val="24"/>
                <w:szCs w:val="24"/>
                <w:bdr w:val="none" w:sz="0" w:space="0" w:color="auto" w:frame="1"/>
                <w:lang w:eastAsia="es-AR"/>
              </w:rPr>
              <w:t>.</w:t>
            </w:r>
          </w:p>
        </w:tc>
      </w:tr>
      <w:tr w:rsidR="004327C4" w:rsidRPr="004327C4" w14:paraId="1112C52A" w14:textId="77777777" w:rsidTr="004327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206ED"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6. Empleo y Civismo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0686B"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bdr w:val="none" w:sz="0" w:space="0" w:color="auto" w:frame="1"/>
                <w:lang w:eastAsia="es-AR"/>
              </w:rPr>
              <w:t>Fomento del voluntariado estructurado y protección de los canales de autoempleo y emprendimiento senior en la comunidad.</w:t>
            </w:r>
          </w:p>
        </w:tc>
      </w:tr>
      <w:tr w:rsidR="004327C4" w:rsidRPr="004327C4" w14:paraId="092558BC" w14:textId="77777777" w:rsidTr="004327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28C24"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7. Comunicación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6F72E"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bdr w:val="none" w:sz="0" w:space="0" w:color="auto" w:frame="1"/>
                <w:lang w:eastAsia="es-AR"/>
              </w:rPr>
              <w:t>Garantía de la doble vía de comunicación: mantener canales telefónicos y presenciales tradicionales conviviendo con los sistemas digitales.</w:t>
            </w:r>
          </w:p>
        </w:tc>
      </w:tr>
      <w:tr w:rsidR="004327C4" w:rsidRPr="004327C4" w14:paraId="73AC15C6" w14:textId="77777777" w:rsidTr="004327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9E08A"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8. Servicios de Salud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7F7D8" w14:textId="77777777" w:rsidR="004327C4" w:rsidRPr="004327C4" w:rsidRDefault="004327C4" w:rsidP="004327C4">
            <w:pPr>
              <w:spacing w:after="0" w:line="240" w:lineRule="auto"/>
              <w:rPr>
                <w:rFonts w:eastAsia="Times New Roman" w:cstheme="minorHAnsi"/>
                <w:color w:val="1F1F1F"/>
                <w:sz w:val="24"/>
                <w:szCs w:val="24"/>
                <w:lang w:eastAsia="es-AR"/>
              </w:rPr>
            </w:pPr>
            <w:r w:rsidRPr="004327C4">
              <w:rPr>
                <w:rFonts w:eastAsia="Times New Roman" w:cstheme="minorHAnsi"/>
                <w:color w:val="1F1F1F"/>
                <w:sz w:val="24"/>
                <w:szCs w:val="24"/>
                <w:bdr w:val="none" w:sz="0" w:space="0" w:color="auto" w:frame="1"/>
                <w:lang w:eastAsia="es-AR"/>
              </w:rPr>
              <w:t>Centralización de servicios sociosanitarios en la comunidad (</w:t>
            </w:r>
            <w:proofErr w:type="spellStart"/>
            <w:r w:rsidRPr="004327C4">
              <w:rPr>
                <w:rFonts w:eastAsia="Times New Roman" w:cstheme="minorHAnsi"/>
                <w:i/>
                <w:iCs/>
                <w:color w:val="1F1F1F"/>
                <w:sz w:val="24"/>
                <w:szCs w:val="24"/>
                <w:bdr w:val="none" w:sz="0" w:space="0" w:color="auto" w:frame="1"/>
                <w:lang w:eastAsia="es-AR"/>
              </w:rPr>
              <w:t>Aging</w:t>
            </w:r>
            <w:proofErr w:type="spellEnd"/>
            <w:r w:rsidRPr="004327C4">
              <w:rPr>
                <w:rFonts w:eastAsia="Times New Roman" w:cstheme="minorHAnsi"/>
                <w:i/>
                <w:iCs/>
                <w:color w:val="1F1F1F"/>
                <w:sz w:val="24"/>
                <w:szCs w:val="24"/>
                <w:bdr w:val="none" w:sz="0" w:space="0" w:color="auto" w:frame="1"/>
                <w:lang w:eastAsia="es-AR"/>
              </w:rPr>
              <w:t xml:space="preserve"> in Place</w:t>
            </w:r>
            <w:r w:rsidRPr="004327C4">
              <w:rPr>
                <w:rFonts w:eastAsia="Times New Roman" w:cstheme="minorHAnsi"/>
                <w:color w:val="1F1F1F"/>
                <w:sz w:val="24"/>
                <w:szCs w:val="24"/>
                <w:bdr w:val="none" w:sz="0" w:space="0" w:color="auto" w:frame="1"/>
                <w:lang w:eastAsia="es-AR"/>
              </w:rPr>
              <w:t>), minimizando los traslados hospitalarios de alta complejidad.</w:t>
            </w:r>
          </w:p>
        </w:tc>
      </w:tr>
    </w:tbl>
    <w:p w14:paraId="2BCC33F5"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6. Protocolo Clínico-Comunitario ICOPE de la OMS (</w:t>
      </w:r>
      <w:proofErr w:type="spellStart"/>
      <w:r w:rsidRPr="004327C4">
        <w:rPr>
          <w:rFonts w:eastAsia="Times New Roman" w:cstheme="minorHAnsi"/>
          <w:b/>
          <w:bCs/>
          <w:i/>
          <w:iCs/>
          <w:color w:val="1F1F1F"/>
          <w:sz w:val="27"/>
          <w:szCs w:val="27"/>
          <w:bdr w:val="none" w:sz="0" w:space="0" w:color="auto" w:frame="1"/>
          <w:lang w:eastAsia="es-AR"/>
        </w:rPr>
        <w:t>Integrated</w:t>
      </w:r>
      <w:proofErr w:type="spellEnd"/>
      <w:r w:rsidRPr="004327C4">
        <w:rPr>
          <w:rFonts w:eastAsia="Times New Roman" w:cstheme="minorHAnsi"/>
          <w:b/>
          <w:bCs/>
          <w:i/>
          <w:iCs/>
          <w:color w:val="1F1F1F"/>
          <w:sz w:val="27"/>
          <w:szCs w:val="27"/>
          <w:bdr w:val="none" w:sz="0" w:space="0" w:color="auto" w:frame="1"/>
          <w:lang w:eastAsia="es-AR"/>
        </w:rPr>
        <w:t xml:space="preserve"> Care </w:t>
      </w:r>
      <w:proofErr w:type="spellStart"/>
      <w:r w:rsidRPr="004327C4">
        <w:rPr>
          <w:rFonts w:eastAsia="Times New Roman" w:cstheme="minorHAnsi"/>
          <w:b/>
          <w:bCs/>
          <w:i/>
          <w:iCs/>
          <w:color w:val="1F1F1F"/>
          <w:sz w:val="27"/>
          <w:szCs w:val="27"/>
          <w:bdr w:val="none" w:sz="0" w:space="0" w:color="auto" w:frame="1"/>
          <w:lang w:eastAsia="es-AR"/>
        </w:rPr>
        <w:t>for</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Older</w:t>
      </w:r>
      <w:proofErr w:type="spellEnd"/>
      <w:r w:rsidRPr="004327C4">
        <w:rPr>
          <w:rFonts w:eastAsia="Times New Roman" w:cstheme="minorHAnsi"/>
          <w:b/>
          <w:bCs/>
          <w:i/>
          <w:iCs/>
          <w:color w:val="1F1F1F"/>
          <w:sz w:val="27"/>
          <w:szCs w:val="27"/>
          <w:bdr w:val="none" w:sz="0" w:space="0" w:color="auto" w:frame="1"/>
          <w:lang w:eastAsia="es-AR"/>
        </w:rPr>
        <w:t xml:space="preserve"> People</w:t>
      </w:r>
      <w:r w:rsidRPr="004327C4">
        <w:rPr>
          <w:rFonts w:eastAsia="Times New Roman" w:cstheme="minorHAnsi"/>
          <w:b/>
          <w:bCs/>
          <w:color w:val="1F1F1F"/>
          <w:sz w:val="27"/>
          <w:szCs w:val="27"/>
          <w:lang w:eastAsia="es-AR"/>
        </w:rPr>
        <w:t>)</w:t>
      </w:r>
    </w:p>
    <w:p w14:paraId="53F20E8D" w14:textId="77777777" w:rsidR="004327C4" w:rsidRPr="004327C4" w:rsidRDefault="004327C4" w:rsidP="004327C4">
      <w:pPr>
        <w:numPr>
          <w:ilvl w:val="0"/>
          <w:numId w:val="1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lang w:eastAsia="es-AR"/>
        </w:rPr>
        <w:t xml:space="preserve"> Organización Mundial de la Salud. Manuales de campo y la aplicación de tamizaje </w:t>
      </w:r>
      <w:r w:rsidRPr="004327C4">
        <w:rPr>
          <w:rFonts w:eastAsia="Times New Roman" w:cstheme="minorHAnsi"/>
          <w:i/>
          <w:iCs/>
          <w:color w:val="1F1F1F"/>
          <w:sz w:val="24"/>
          <w:szCs w:val="24"/>
          <w:bdr w:val="none" w:sz="0" w:space="0" w:color="auto" w:frame="1"/>
          <w:lang w:eastAsia="es-AR"/>
        </w:rPr>
        <w:t>ICOPE Monitor</w:t>
      </w:r>
      <w:r w:rsidRPr="004327C4">
        <w:rPr>
          <w:rFonts w:eastAsia="Times New Roman" w:cstheme="minorHAnsi"/>
          <w:color w:val="1F1F1F"/>
          <w:sz w:val="24"/>
          <w:szCs w:val="24"/>
          <w:lang w:eastAsia="es-AR"/>
        </w:rPr>
        <w:t xml:space="preserve"> accesibles gratuitamente en </w:t>
      </w:r>
      <w:hyperlink r:id="rId10" w:tgtFrame="_blank" w:history="1">
        <w:r w:rsidRPr="004327C4">
          <w:rPr>
            <w:rFonts w:eastAsia="Times New Roman" w:cstheme="minorHAnsi"/>
            <w:color w:val="1F1F1F"/>
            <w:sz w:val="24"/>
            <w:szCs w:val="24"/>
            <w:u w:val="single"/>
            <w:bdr w:val="none" w:sz="0" w:space="0" w:color="auto" w:frame="1"/>
            <w:lang w:eastAsia="es-AR"/>
          </w:rPr>
          <w:t xml:space="preserve">WHO </w:t>
        </w:r>
        <w:proofErr w:type="spellStart"/>
        <w:r w:rsidRPr="004327C4">
          <w:rPr>
            <w:rFonts w:eastAsia="Times New Roman" w:cstheme="minorHAnsi"/>
            <w:color w:val="1F1F1F"/>
            <w:sz w:val="24"/>
            <w:szCs w:val="24"/>
            <w:u w:val="single"/>
            <w:bdr w:val="none" w:sz="0" w:space="0" w:color="auto" w:frame="1"/>
            <w:lang w:eastAsia="es-AR"/>
          </w:rPr>
          <w:t>Clinical</w:t>
        </w:r>
        <w:proofErr w:type="spellEnd"/>
        <w:r w:rsidRPr="004327C4">
          <w:rPr>
            <w:rFonts w:eastAsia="Times New Roman" w:cstheme="minorHAnsi"/>
            <w:color w:val="1F1F1F"/>
            <w:sz w:val="24"/>
            <w:szCs w:val="24"/>
            <w:u w:val="single"/>
            <w:bdr w:val="none" w:sz="0" w:space="0" w:color="auto" w:frame="1"/>
            <w:lang w:eastAsia="es-AR"/>
          </w:rPr>
          <w:t xml:space="preserve"> </w:t>
        </w:r>
        <w:proofErr w:type="spellStart"/>
        <w:r w:rsidRPr="004327C4">
          <w:rPr>
            <w:rFonts w:eastAsia="Times New Roman" w:cstheme="minorHAnsi"/>
            <w:color w:val="1F1F1F"/>
            <w:sz w:val="24"/>
            <w:szCs w:val="24"/>
            <w:u w:val="single"/>
            <w:bdr w:val="none" w:sz="0" w:space="0" w:color="auto" w:frame="1"/>
            <w:lang w:eastAsia="es-AR"/>
          </w:rPr>
          <w:t>Consortium</w:t>
        </w:r>
        <w:proofErr w:type="spellEnd"/>
        <w:r w:rsidRPr="004327C4">
          <w:rPr>
            <w:rFonts w:eastAsia="Times New Roman" w:cstheme="minorHAnsi"/>
            <w:color w:val="1F1F1F"/>
            <w:sz w:val="24"/>
            <w:szCs w:val="24"/>
            <w:u w:val="single"/>
            <w:bdr w:val="none" w:sz="0" w:space="0" w:color="auto" w:frame="1"/>
            <w:lang w:eastAsia="es-AR"/>
          </w:rPr>
          <w:t xml:space="preserve"> </w:t>
        </w:r>
        <w:proofErr w:type="spellStart"/>
        <w:r w:rsidRPr="004327C4">
          <w:rPr>
            <w:rFonts w:eastAsia="Times New Roman" w:cstheme="minorHAnsi"/>
            <w:color w:val="1F1F1F"/>
            <w:sz w:val="24"/>
            <w:szCs w:val="24"/>
            <w:u w:val="single"/>
            <w:bdr w:val="none" w:sz="0" w:space="0" w:color="auto" w:frame="1"/>
            <w:lang w:eastAsia="es-AR"/>
          </w:rPr>
          <w:t>on</w:t>
        </w:r>
        <w:proofErr w:type="spellEnd"/>
        <w:r w:rsidRPr="004327C4">
          <w:rPr>
            <w:rFonts w:eastAsia="Times New Roman" w:cstheme="minorHAnsi"/>
            <w:color w:val="1F1F1F"/>
            <w:sz w:val="24"/>
            <w:szCs w:val="24"/>
            <w:u w:val="single"/>
            <w:bdr w:val="none" w:sz="0" w:space="0" w:color="auto" w:frame="1"/>
            <w:lang w:eastAsia="es-AR"/>
          </w:rPr>
          <w:t xml:space="preserve"> </w:t>
        </w:r>
        <w:proofErr w:type="spellStart"/>
        <w:r w:rsidRPr="004327C4">
          <w:rPr>
            <w:rFonts w:eastAsia="Times New Roman" w:cstheme="minorHAnsi"/>
            <w:color w:val="1F1F1F"/>
            <w:sz w:val="24"/>
            <w:szCs w:val="24"/>
            <w:u w:val="single"/>
            <w:bdr w:val="none" w:sz="0" w:space="0" w:color="auto" w:frame="1"/>
            <w:lang w:eastAsia="es-AR"/>
          </w:rPr>
          <w:t>Healthy</w:t>
        </w:r>
        <w:proofErr w:type="spellEnd"/>
        <w:r w:rsidRPr="004327C4">
          <w:rPr>
            <w:rFonts w:eastAsia="Times New Roman" w:cstheme="minorHAnsi"/>
            <w:color w:val="1F1F1F"/>
            <w:sz w:val="24"/>
            <w:szCs w:val="24"/>
            <w:u w:val="single"/>
            <w:bdr w:val="none" w:sz="0" w:space="0" w:color="auto" w:frame="1"/>
            <w:lang w:eastAsia="es-AR"/>
          </w:rPr>
          <w:t xml:space="preserve"> </w:t>
        </w:r>
        <w:proofErr w:type="spellStart"/>
        <w:r w:rsidRPr="004327C4">
          <w:rPr>
            <w:rFonts w:eastAsia="Times New Roman" w:cstheme="minorHAnsi"/>
            <w:color w:val="1F1F1F"/>
            <w:sz w:val="24"/>
            <w:szCs w:val="24"/>
            <w:u w:val="single"/>
            <w:bdr w:val="none" w:sz="0" w:space="0" w:color="auto" w:frame="1"/>
            <w:lang w:eastAsia="es-AR"/>
          </w:rPr>
          <w:t>Ageing</w:t>
        </w:r>
        <w:proofErr w:type="spellEnd"/>
      </w:hyperlink>
      <w:r w:rsidRPr="004327C4">
        <w:rPr>
          <w:rFonts w:eastAsia="Times New Roman" w:cstheme="minorHAnsi"/>
          <w:color w:val="1F1F1F"/>
          <w:sz w:val="24"/>
          <w:szCs w:val="24"/>
          <w:lang w:eastAsia="es-AR"/>
        </w:rPr>
        <w:t>.</w:t>
      </w:r>
    </w:p>
    <w:p w14:paraId="08251B2E" w14:textId="77777777" w:rsidR="004327C4" w:rsidRPr="004327C4" w:rsidRDefault="004327C4" w:rsidP="004327C4">
      <w:pPr>
        <w:numPr>
          <w:ilvl w:val="0"/>
          <w:numId w:val="1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lang w:eastAsia="es-AR"/>
        </w:rPr>
        <w:t xml:space="preserve"> Herramienta operativa para profesionales sanitarios y comunitarios destinada a evaluar y prevenir el declive de la </w:t>
      </w:r>
      <w:r w:rsidRPr="004327C4">
        <w:rPr>
          <w:rFonts w:eastAsia="Times New Roman" w:cstheme="minorHAnsi"/>
          <w:b/>
          <w:bCs/>
          <w:color w:val="1F1F1F"/>
          <w:sz w:val="24"/>
          <w:szCs w:val="24"/>
          <w:bdr w:val="none" w:sz="0" w:space="0" w:color="auto" w:frame="1"/>
          <w:lang w:eastAsia="es-AR"/>
        </w:rPr>
        <w:t>Capacidad Intrínseca</w:t>
      </w:r>
      <w:r w:rsidRPr="004327C4">
        <w:rPr>
          <w:rFonts w:eastAsia="Times New Roman" w:cstheme="minorHAnsi"/>
          <w:color w:val="1F1F1F"/>
          <w:sz w:val="24"/>
          <w:szCs w:val="24"/>
          <w:lang w:eastAsia="es-AR"/>
        </w:rPr>
        <w:t xml:space="preserve"> del individuo antes de que aparezca la dependencia funcional.</w:t>
      </w:r>
    </w:p>
    <w:p w14:paraId="12907307" w14:textId="77777777" w:rsidR="004327C4" w:rsidRPr="004327C4" w:rsidRDefault="004327C4" w:rsidP="004327C4">
      <w:pPr>
        <w:numPr>
          <w:ilvl w:val="0"/>
          <w:numId w:val="1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Metodología de las 6 Capacidades Intrínsecas:</w:t>
      </w:r>
    </w:p>
    <w:p w14:paraId="4A9999AD" w14:textId="77777777" w:rsidR="004327C4" w:rsidRPr="004327C4" w:rsidRDefault="004327C4" w:rsidP="004327C4">
      <w:pPr>
        <w:numPr>
          <w:ilvl w:val="1"/>
          <w:numId w:val="1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Movilidad:</w:t>
      </w:r>
      <w:r w:rsidRPr="004327C4">
        <w:rPr>
          <w:rFonts w:eastAsia="Times New Roman" w:cstheme="minorHAnsi"/>
          <w:color w:val="1F1F1F"/>
          <w:sz w:val="24"/>
          <w:szCs w:val="24"/>
          <w:lang w:eastAsia="es-AR"/>
        </w:rPr>
        <w:t xml:space="preserve"> Tamizaje mediante la velocidad de la marcha o la prueba de levantarse de la silla 5 veces sin usar los brazos en menos de 14 segundos. Si falla, </w:t>
      </w:r>
      <w:proofErr w:type="gramStart"/>
      <w:r w:rsidRPr="004327C4">
        <w:rPr>
          <w:rFonts w:eastAsia="Times New Roman" w:cstheme="minorHAnsi"/>
          <w:color w:val="1F1F1F"/>
          <w:sz w:val="24"/>
          <w:szCs w:val="24"/>
          <w:lang w:eastAsia="es-AR"/>
        </w:rPr>
        <w:t>activa intervenciones</w:t>
      </w:r>
      <w:proofErr w:type="gramEnd"/>
      <w:r w:rsidRPr="004327C4">
        <w:rPr>
          <w:rFonts w:eastAsia="Times New Roman" w:cstheme="minorHAnsi"/>
          <w:color w:val="1F1F1F"/>
          <w:sz w:val="24"/>
          <w:szCs w:val="24"/>
          <w:lang w:eastAsia="es-AR"/>
        </w:rPr>
        <w:t xml:space="preserve"> de ejercicio multicomponente (fuerza, equilibrio, resistencia).</w:t>
      </w:r>
    </w:p>
    <w:p w14:paraId="01A95C4A" w14:textId="77777777" w:rsidR="004327C4" w:rsidRPr="004327C4" w:rsidRDefault="004327C4" w:rsidP="004327C4">
      <w:pPr>
        <w:numPr>
          <w:ilvl w:val="1"/>
          <w:numId w:val="1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Nutrición:</w:t>
      </w:r>
      <w:r w:rsidRPr="004327C4">
        <w:rPr>
          <w:rFonts w:eastAsia="Times New Roman" w:cstheme="minorHAnsi"/>
          <w:color w:val="1F1F1F"/>
          <w:sz w:val="24"/>
          <w:szCs w:val="24"/>
          <w:lang w:eastAsia="es-AR"/>
        </w:rPr>
        <w:t xml:space="preserve"> Evaluación de pérdida involuntaria de peso (mayor al 3% en 3 meses) e Índice de Masa Corporal. Su alteración activa soporte nutricional inmediato para frenar la sarcopenia (pérdida de masa muscular).</w:t>
      </w:r>
    </w:p>
    <w:p w14:paraId="59463F93" w14:textId="77777777" w:rsidR="004327C4" w:rsidRPr="004327C4" w:rsidRDefault="004327C4" w:rsidP="004327C4">
      <w:pPr>
        <w:numPr>
          <w:ilvl w:val="1"/>
          <w:numId w:val="1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lastRenderedPageBreak/>
        <w:t>Visión:</w:t>
      </w:r>
      <w:r w:rsidRPr="004327C4">
        <w:rPr>
          <w:rFonts w:eastAsia="Times New Roman" w:cstheme="minorHAnsi"/>
          <w:color w:val="1F1F1F"/>
          <w:sz w:val="24"/>
          <w:szCs w:val="24"/>
          <w:lang w:eastAsia="es-AR"/>
        </w:rPr>
        <w:t xml:space="preserve"> Detección de agudeza visual defectuosa en entornos comunitarios (Screening de Snellen) para derivación por cataratas o errores de refracción modificables.</w:t>
      </w:r>
    </w:p>
    <w:p w14:paraId="7701C92F" w14:textId="77777777" w:rsidR="004327C4" w:rsidRPr="004327C4" w:rsidRDefault="004327C4" w:rsidP="004327C4">
      <w:pPr>
        <w:numPr>
          <w:ilvl w:val="1"/>
          <w:numId w:val="1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Audición:</w:t>
      </w:r>
      <w:r w:rsidRPr="004327C4">
        <w:rPr>
          <w:rFonts w:eastAsia="Times New Roman" w:cstheme="minorHAnsi"/>
          <w:color w:val="1F1F1F"/>
          <w:sz w:val="24"/>
          <w:szCs w:val="24"/>
          <w:lang w:eastAsia="es-AR"/>
        </w:rPr>
        <w:t xml:space="preserve"> Prueba de la voz susurrada a corta distancia u screening por audiometría digitalizada para mitigar el aislamiento social secundario a la hipoacusia.</w:t>
      </w:r>
    </w:p>
    <w:p w14:paraId="1A901320" w14:textId="77777777" w:rsidR="004327C4" w:rsidRPr="004327C4" w:rsidRDefault="004327C4" w:rsidP="004327C4">
      <w:pPr>
        <w:numPr>
          <w:ilvl w:val="1"/>
          <w:numId w:val="1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Cognición:</w:t>
      </w:r>
      <w:r w:rsidRPr="004327C4">
        <w:rPr>
          <w:rFonts w:eastAsia="Times New Roman" w:cstheme="minorHAnsi"/>
          <w:color w:val="1F1F1F"/>
          <w:sz w:val="24"/>
          <w:szCs w:val="24"/>
          <w:lang w:eastAsia="es-AR"/>
        </w:rPr>
        <w:t xml:space="preserve"> Tamizaje rápido mediante pruebas de recuerdo de tres palabras u orientación temporal/espacial. Desviaciones negativas disparan la ruta asistencial de deterioro cognitivo.</w:t>
      </w:r>
    </w:p>
    <w:p w14:paraId="243A80A1" w14:textId="77777777" w:rsidR="004327C4" w:rsidRPr="004327C4" w:rsidRDefault="004327C4" w:rsidP="004327C4">
      <w:pPr>
        <w:numPr>
          <w:ilvl w:val="1"/>
          <w:numId w:val="11"/>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Vitalidad Psicológica:</w:t>
      </w:r>
      <w:r w:rsidRPr="004327C4">
        <w:rPr>
          <w:rFonts w:eastAsia="Times New Roman" w:cstheme="minorHAnsi"/>
          <w:color w:val="1F1F1F"/>
          <w:sz w:val="24"/>
          <w:szCs w:val="24"/>
          <w:lang w:eastAsia="es-AR"/>
        </w:rPr>
        <w:t xml:space="preserve"> Evaluación abreviada utilizando la Escala de Depresión Geriátrica (GDS-4). Puntuaciones de riesgo derivan a terapia ocupacional o soporte psicológico especializado.</w:t>
      </w:r>
    </w:p>
    <w:p w14:paraId="73655755" w14:textId="77777777" w:rsidR="004327C4" w:rsidRPr="004327C4" w:rsidRDefault="004327C4" w:rsidP="004327C4">
      <w:pPr>
        <w:spacing w:before="100" w:beforeAutospacing="1" w:after="0" w:line="240" w:lineRule="auto"/>
        <w:outlineLvl w:val="1"/>
        <w:rPr>
          <w:rFonts w:eastAsia="Times New Roman" w:cstheme="minorHAnsi"/>
          <w:b/>
          <w:bCs/>
          <w:color w:val="1F1F1F"/>
          <w:sz w:val="36"/>
          <w:szCs w:val="36"/>
          <w:lang w:eastAsia="es-AR"/>
        </w:rPr>
      </w:pPr>
      <w:r w:rsidRPr="004327C4">
        <w:rPr>
          <w:rFonts w:eastAsia="Times New Roman" w:cstheme="minorHAnsi"/>
          <w:b/>
          <w:bCs/>
          <w:color w:val="1F1F1F"/>
          <w:sz w:val="36"/>
          <w:szCs w:val="36"/>
          <w:lang w:eastAsia="es-AR"/>
        </w:rPr>
        <w:t xml:space="preserve">Bloque 3: Tecnología, Accesibilidad y </w:t>
      </w:r>
      <w:proofErr w:type="spellStart"/>
      <w:r w:rsidRPr="004327C4">
        <w:rPr>
          <w:rFonts w:eastAsia="Times New Roman" w:cstheme="minorHAnsi"/>
          <w:b/>
          <w:bCs/>
          <w:i/>
          <w:iCs/>
          <w:color w:val="1F1F1F"/>
          <w:sz w:val="36"/>
          <w:szCs w:val="36"/>
          <w:bdr w:val="none" w:sz="0" w:space="0" w:color="auto" w:frame="1"/>
          <w:lang w:eastAsia="es-AR"/>
        </w:rPr>
        <w:t>AgeTech</w:t>
      </w:r>
      <w:proofErr w:type="spellEnd"/>
    </w:p>
    <w:p w14:paraId="11D45696"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 xml:space="preserve">7. </w:t>
      </w:r>
      <w:r w:rsidRPr="004327C4">
        <w:rPr>
          <w:rFonts w:eastAsia="Times New Roman" w:cstheme="minorHAnsi"/>
          <w:b/>
          <w:bCs/>
          <w:color w:val="1F1F1F"/>
          <w:sz w:val="27"/>
          <w:szCs w:val="27"/>
          <w:bdr w:val="none" w:sz="0" w:space="0" w:color="auto" w:frame="1"/>
          <w:lang w:eastAsia="es-AR"/>
        </w:rPr>
        <w:t xml:space="preserve">ISO 25556:2025 – </w:t>
      </w:r>
      <w:proofErr w:type="spellStart"/>
      <w:r w:rsidRPr="004327C4">
        <w:rPr>
          <w:rFonts w:eastAsia="Times New Roman" w:cstheme="minorHAnsi"/>
          <w:b/>
          <w:bCs/>
          <w:i/>
          <w:iCs/>
          <w:color w:val="1F1F1F"/>
          <w:sz w:val="27"/>
          <w:szCs w:val="27"/>
          <w:bdr w:val="none" w:sz="0" w:space="0" w:color="auto" w:frame="1"/>
          <w:lang w:eastAsia="es-AR"/>
        </w:rPr>
        <w:t>Ageing</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societies</w:t>
      </w:r>
      <w:proofErr w:type="spellEnd"/>
      <w:r w:rsidRPr="004327C4">
        <w:rPr>
          <w:rFonts w:eastAsia="Times New Roman" w:cstheme="minorHAnsi"/>
          <w:b/>
          <w:bCs/>
          <w:i/>
          <w:iCs/>
          <w:color w:val="1F1F1F"/>
          <w:sz w:val="27"/>
          <w:szCs w:val="27"/>
          <w:bdr w:val="none" w:sz="0" w:space="0" w:color="auto" w:frame="1"/>
          <w:lang w:eastAsia="es-AR"/>
        </w:rPr>
        <w:t xml:space="preserve"> — General </w:t>
      </w:r>
      <w:proofErr w:type="spellStart"/>
      <w:r w:rsidRPr="004327C4">
        <w:rPr>
          <w:rFonts w:eastAsia="Times New Roman" w:cstheme="minorHAnsi"/>
          <w:b/>
          <w:bCs/>
          <w:i/>
          <w:iCs/>
          <w:color w:val="1F1F1F"/>
          <w:sz w:val="27"/>
          <w:szCs w:val="27"/>
          <w:bdr w:val="none" w:sz="0" w:space="0" w:color="auto" w:frame="1"/>
          <w:lang w:eastAsia="es-AR"/>
        </w:rPr>
        <w:t>requirements</w:t>
      </w:r>
      <w:proofErr w:type="spellEnd"/>
      <w:r w:rsidRPr="004327C4">
        <w:rPr>
          <w:rFonts w:eastAsia="Times New Roman" w:cstheme="minorHAnsi"/>
          <w:b/>
          <w:bCs/>
          <w:i/>
          <w:iCs/>
          <w:color w:val="1F1F1F"/>
          <w:sz w:val="27"/>
          <w:szCs w:val="27"/>
          <w:bdr w:val="none" w:sz="0" w:space="0" w:color="auto" w:frame="1"/>
          <w:lang w:eastAsia="es-AR"/>
        </w:rPr>
        <w:t xml:space="preserve"> and </w:t>
      </w:r>
      <w:proofErr w:type="spellStart"/>
      <w:r w:rsidRPr="004327C4">
        <w:rPr>
          <w:rFonts w:eastAsia="Times New Roman" w:cstheme="minorHAnsi"/>
          <w:b/>
          <w:bCs/>
          <w:i/>
          <w:iCs/>
          <w:color w:val="1F1F1F"/>
          <w:sz w:val="27"/>
          <w:szCs w:val="27"/>
          <w:bdr w:val="none" w:sz="0" w:space="0" w:color="auto" w:frame="1"/>
          <w:lang w:eastAsia="es-AR"/>
        </w:rPr>
        <w:t>guidelines</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for</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ageing</w:t>
      </w:r>
      <w:proofErr w:type="spellEnd"/>
      <w:r w:rsidRPr="004327C4">
        <w:rPr>
          <w:rFonts w:eastAsia="Times New Roman" w:cstheme="minorHAnsi"/>
          <w:b/>
          <w:bCs/>
          <w:i/>
          <w:iCs/>
          <w:color w:val="1F1F1F"/>
          <w:sz w:val="27"/>
          <w:szCs w:val="27"/>
          <w:bdr w:val="none" w:sz="0" w:space="0" w:color="auto" w:frame="1"/>
          <w:lang w:eastAsia="es-AR"/>
        </w:rPr>
        <w:t xml:space="preserve">-inclusive digital </w:t>
      </w:r>
      <w:proofErr w:type="spellStart"/>
      <w:r w:rsidRPr="004327C4">
        <w:rPr>
          <w:rFonts w:eastAsia="Times New Roman" w:cstheme="minorHAnsi"/>
          <w:b/>
          <w:bCs/>
          <w:i/>
          <w:iCs/>
          <w:color w:val="1F1F1F"/>
          <w:sz w:val="27"/>
          <w:szCs w:val="27"/>
          <w:bdr w:val="none" w:sz="0" w:space="0" w:color="auto" w:frame="1"/>
          <w:lang w:eastAsia="es-AR"/>
        </w:rPr>
        <w:t>economy</w:t>
      </w:r>
      <w:proofErr w:type="spellEnd"/>
    </w:p>
    <w:p w14:paraId="1A0A71F7" w14:textId="77777777" w:rsidR="004327C4" w:rsidRPr="004327C4" w:rsidRDefault="004327C4" w:rsidP="004327C4">
      <w:pPr>
        <w:numPr>
          <w:ilvl w:val="0"/>
          <w:numId w:val="12"/>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bdr w:val="none" w:sz="0" w:space="0" w:color="auto" w:frame="1"/>
          <w:lang w:eastAsia="es-AR"/>
        </w:rPr>
        <w:t xml:space="preserve"> Desarrollada por el Comité ISO/TC 314.</w:t>
      </w:r>
      <w:r w:rsidRPr="004327C4">
        <w:rPr>
          <w:rFonts w:eastAsia="Times New Roman" w:cstheme="minorHAnsi"/>
          <w:color w:val="1F1F1F"/>
          <w:sz w:val="24"/>
          <w:szCs w:val="24"/>
          <w:lang w:eastAsia="es-AR"/>
        </w:rPr>
        <w:t xml:space="preserve"> Publicada oficialmente en </w:t>
      </w:r>
      <w:r w:rsidRPr="004327C4">
        <w:rPr>
          <w:rFonts w:eastAsia="Times New Roman" w:cstheme="minorHAnsi"/>
          <w:b/>
          <w:bCs/>
          <w:color w:val="1F1F1F"/>
          <w:sz w:val="24"/>
          <w:szCs w:val="24"/>
          <w:bdr w:val="none" w:sz="0" w:space="0" w:color="auto" w:frame="1"/>
          <w:lang w:eastAsia="es-AR"/>
        </w:rPr>
        <w:t>mayo de 2025</w:t>
      </w:r>
      <w:r w:rsidRPr="004327C4">
        <w:rPr>
          <w:rFonts w:eastAsia="Times New Roman" w:cstheme="minorHAnsi"/>
          <w:color w:val="1F1F1F"/>
          <w:sz w:val="24"/>
          <w:szCs w:val="24"/>
          <w:lang w:eastAsia="es-AR"/>
        </w:rPr>
        <w:t xml:space="preserve">. Disponible en la </w:t>
      </w:r>
      <w:hyperlink r:id="rId11" w:tgtFrame="_blank" w:history="1">
        <w:r w:rsidRPr="004327C4">
          <w:rPr>
            <w:rFonts w:eastAsia="Times New Roman" w:cstheme="minorHAnsi"/>
            <w:color w:val="1F1F1F"/>
            <w:sz w:val="24"/>
            <w:szCs w:val="24"/>
            <w:u w:val="single"/>
            <w:bdr w:val="none" w:sz="0" w:space="0" w:color="auto" w:frame="1"/>
            <w:lang w:eastAsia="es-AR"/>
          </w:rPr>
          <w:t>Tienda Oficial de ISO (iso.org)</w:t>
        </w:r>
      </w:hyperlink>
      <w:r w:rsidRPr="004327C4">
        <w:rPr>
          <w:rFonts w:eastAsia="Times New Roman" w:cstheme="minorHAnsi"/>
          <w:color w:val="1F1F1F"/>
          <w:sz w:val="24"/>
          <w:szCs w:val="24"/>
          <w:lang w:eastAsia="es-AR"/>
        </w:rPr>
        <w:t xml:space="preserve">. </w:t>
      </w:r>
    </w:p>
    <w:p w14:paraId="1DC2D06C" w14:textId="77777777" w:rsidR="004327C4" w:rsidRPr="004327C4" w:rsidRDefault="004327C4" w:rsidP="004327C4">
      <w:pPr>
        <w:numPr>
          <w:ilvl w:val="0"/>
          <w:numId w:val="12"/>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lang w:eastAsia="es-AR"/>
        </w:rPr>
        <w:t xml:space="preserve"> Establecer los requisitos de diseño y desarrollo tecnológico para asegurar que la digitalización masiva de los servicios financieros, comerciales y de gobierno no excluya a la población mayor.</w:t>
      </w:r>
    </w:p>
    <w:p w14:paraId="55C281D8" w14:textId="77777777" w:rsidR="004327C4" w:rsidRPr="004327C4" w:rsidRDefault="004327C4" w:rsidP="004327C4">
      <w:pPr>
        <w:numPr>
          <w:ilvl w:val="0"/>
          <w:numId w:val="12"/>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Requisitos Técnicos Críticos:</w:t>
      </w:r>
    </w:p>
    <w:p w14:paraId="21FC27AB" w14:textId="77777777" w:rsidR="004327C4" w:rsidRPr="004327C4" w:rsidRDefault="004327C4" w:rsidP="004327C4">
      <w:pPr>
        <w:numPr>
          <w:ilvl w:val="1"/>
          <w:numId w:val="12"/>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Capa de Accesibilidad Extendida:</w:t>
      </w:r>
      <w:r w:rsidRPr="004327C4">
        <w:rPr>
          <w:rFonts w:eastAsia="Times New Roman" w:cstheme="minorHAnsi"/>
          <w:color w:val="1F1F1F"/>
          <w:sz w:val="24"/>
          <w:szCs w:val="24"/>
          <w:lang w:eastAsia="es-AR"/>
        </w:rPr>
        <w:t xml:space="preserve"> Va más allá de las pautas clásicas WCAG (accesibilidad web). Exige interfaces táctiles que compensen el temblor esencial o la pérdida de sensibilidad táctil (zonas de presión más amplias), y paletas de color optimizadas para ojos con opacidad de cristalino.</w:t>
      </w:r>
    </w:p>
    <w:p w14:paraId="618A89AF" w14:textId="77777777" w:rsidR="004327C4" w:rsidRPr="004327C4" w:rsidRDefault="004327C4" w:rsidP="004327C4">
      <w:pPr>
        <w:numPr>
          <w:ilvl w:val="1"/>
          <w:numId w:val="12"/>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Gobernanza Ética de la IA (Sesgo por Edad):</w:t>
      </w:r>
      <w:r w:rsidRPr="004327C4">
        <w:rPr>
          <w:rFonts w:eastAsia="Times New Roman" w:cstheme="minorHAnsi"/>
          <w:color w:val="1F1F1F"/>
          <w:sz w:val="24"/>
          <w:szCs w:val="24"/>
          <w:lang w:eastAsia="es-AR"/>
        </w:rPr>
        <w:t xml:space="preserve"> Obliga a auditar los modelos de aprendizaje automático </w:t>
      </w:r>
      <w:proofErr w:type="spellStart"/>
      <w:r w:rsidRPr="004327C4">
        <w:rPr>
          <w:rFonts w:eastAsia="Times New Roman" w:cstheme="minorHAnsi"/>
          <w:color w:val="1F1F1F"/>
          <w:sz w:val="24"/>
          <w:szCs w:val="24"/>
          <w:lang w:eastAsia="es-AR"/>
        </w:rPr>
        <w:t>scoring</w:t>
      </w:r>
      <w:proofErr w:type="spellEnd"/>
      <w:r w:rsidRPr="004327C4">
        <w:rPr>
          <w:rFonts w:eastAsia="Times New Roman" w:cstheme="minorHAnsi"/>
          <w:color w:val="1F1F1F"/>
          <w:sz w:val="24"/>
          <w:szCs w:val="24"/>
          <w:lang w:eastAsia="es-AR"/>
        </w:rPr>
        <w:t xml:space="preserve"> financiero o asignación de citas médicas automáticas para verificar que la edad cronológica no se utilice como un proxy oculto de exclusión.</w:t>
      </w:r>
    </w:p>
    <w:p w14:paraId="1AD0F21E" w14:textId="77777777" w:rsidR="004327C4" w:rsidRPr="004327C4" w:rsidRDefault="004327C4" w:rsidP="004327C4">
      <w:pPr>
        <w:numPr>
          <w:ilvl w:val="1"/>
          <w:numId w:val="12"/>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Protocolo de Rescate Humano Obligatorio:</w:t>
      </w:r>
      <w:r w:rsidRPr="004327C4">
        <w:rPr>
          <w:rFonts w:eastAsia="Times New Roman" w:cstheme="minorHAnsi"/>
          <w:color w:val="1F1F1F"/>
          <w:sz w:val="24"/>
          <w:szCs w:val="24"/>
          <w:lang w:eastAsia="es-AR"/>
        </w:rPr>
        <w:t xml:space="preserve"> Toda interfaz digital de servicios esenciales debe integrar un botón físico o digital directo que conecte al usuario con soporte humano en caso de bloqueo o confusión cognitiva en el flujo transaccional.</w:t>
      </w:r>
    </w:p>
    <w:p w14:paraId="5CE51FD2"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 xml:space="preserve">8. ISO 13482:2014 – </w:t>
      </w:r>
      <w:r w:rsidRPr="004327C4">
        <w:rPr>
          <w:rFonts w:eastAsia="Times New Roman" w:cstheme="minorHAnsi"/>
          <w:b/>
          <w:bCs/>
          <w:i/>
          <w:iCs/>
          <w:color w:val="1F1F1F"/>
          <w:sz w:val="27"/>
          <w:szCs w:val="27"/>
          <w:bdr w:val="none" w:sz="0" w:space="0" w:color="auto" w:frame="1"/>
          <w:lang w:eastAsia="es-AR"/>
        </w:rPr>
        <w:t xml:space="preserve">Robots and </w:t>
      </w:r>
      <w:proofErr w:type="spellStart"/>
      <w:r w:rsidRPr="004327C4">
        <w:rPr>
          <w:rFonts w:eastAsia="Times New Roman" w:cstheme="minorHAnsi"/>
          <w:b/>
          <w:bCs/>
          <w:i/>
          <w:iCs/>
          <w:color w:val="1F1F1F"/>
          <w:sz w:val="27"/>
          <w:szCs w:val="27"/>
          <w:bdr w:val="none" w:sz="0" w:space="0" w:color="auto" w:frame="1"/>
          <w:lang w:eastAsia="es-AR"/>
        </w:rPr>
        <w:t>robotic</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devices</w:t>
      </w:r>
      <w:proofErr w:type="spellEnd"/>
      <w:r w:rsidRPr="004327C4">
        <w:rPr>
          <w:rFonts w:eastAsia="Times New Roman" w:cstheme="minorHAnsi"/>
          <w:b/>
          <w:bCs/>
          <w:i/>
          <w:iCs/>
          <w:color w:val="1F1F1F"/>
          <w:sz w:val="27"/>
          <w:szCs w:val="27"/>
          <w:bdr w:val="none" w:sz="0" w:space="0" w:color="auto" w:frame="1"/>
          <w:lang w:eastAsia="es-AR"/>
        </w:rPr>
        <w:t xml:space="preserve"> — Safety </w:t>
      </w:r>
      <w:proofErr w:type="spellStart"/>
      <w:r w:rsidRPr="004327C4">
        <w:rPr>
          <w:rFonts w:eastAsia="Times New Roman" w:cstheme="minorHAnsi"/>
          <w:b/>
          <w:bCs/>
          <w:i/>
          <w:iCs/>
          <w:color w:val="1F1F1F"/>
          <w:sz w:val="27"/>
          <w:szCs w:val="27"/>
          <w:bdr w:val="none" w:sz="0" w:space="0" w:color="auto" w:frame="1"/>
          <w:lang w:eastAsia="es-AR"/>
        </w:rPr>
        <w:t>requirements</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for</w:t>
      </w:r>
      <w:proofErr w:type="spellEnd"/>
      <w:r w:rsidRPr="004327C4">
        <w:rPr>
          <w:rFonts w:eastAsia="Times New Roman" w:cstheme="minorHAnsi"/>
          <w:b/>
          <w:bCs/>
          <w:i/>
          <w:iCs/>
          <w:color w:val="1F1F1F"/>
          <w:sz w:val="27"/>
          <w:szCs w:val="27"/>
          <w:bdr w:val="none" w:sz="0" w:space="0" w:color="auto" w:frame="1"/>
          <w:lang w:eastAsia="es-AR"/>
        </w:rPr>
        <w:t xml:space="preserve"> personal care robots</w:t>
      </w:r>
    </w:p>
    <w:p w14:paraId="5D029A99" w14:textId="77777777" w:rsidR="004327C4" w:rsidRPr="004327C4" w:rsidRDefault="004327C4" w:rsidP="004327C4">
      <w:pPr>
        <w:numPr>
          <w:ilvl w:val="0"/>
          <w:numId w:val="1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lang w:eastAsia="es-AR"/>
        </w:rPr>
        <w:t xml:space="preserve"> Desarrollada por el Comité Técnico ISO/TC 299 (Robótica). Disponible en </w:t>
      </w:r>
      <w:hyperlink r:id="rId12" w:tgtFrame="_blank" w:history="1">
        <w:r w:rsidRPr="004327C4">
          <w:rPr>
            <w:rFonts w:eastAsia="Times New Roman" w:cstheme="minorHAnsi"/>
            <w:color w:val="1F1F1F"/>
            <w:sz w:val="24"/>
            <w:szCs w:val="24"/>
            <w:u w:val="single"/>
            <w:bdr w:val="none" w:sz="0" w:space="0" w:color="auto" w:frame="1"/>
            <w:lang w:eastAsia="es-AR"/>
          </w:rPr>
          <w:t>ISO Store (iso.org)</w:t>
        </w:r>
      </w:hyperlink>
      <w:r w:rsidRPr="004327C4">
        <w:rPr>
          <w:rFonts w:eastAsia="Times New Roman" w:cstheme="minorHAnsi"/>
          <w:color w:val="1F1F1F"/>
          <w:sz w:val="24"/>
          <w:szCs w:val="24"/>
          <w:lang w:eastAsia="es-AR"/>
        </w:rPr>
        <w:t>.</w:t>
      </w:r>
    </w:p>
    <w:p w14:paraId="47F1BB38" w14:textId="77777777" w:rsidR="004327C4" w:rsidRPr="004327C4" w:rsidRDefault="004327C4" w:rsidP="004327C4">
      <w:pPr>
        <w:numPr>
          <w:ilvl w:val="0"/>
          <w:numId w:val="1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lang w:eastAsia="es-AR"/>
        </w:rPr>
        <w:t xml:space="preserve"> Especifica los requisitos de seguridad mecánica, electrónica y operativa para robots asistenciales que entran en contacto físico directo con adultos mayores en el hogar o residencias.</w:t>
      </w:r>
    </w:p>
    <w:p w14:paraId="1FA832CE" w14:textId="77777777" w:rsidR="004327C4" w:rsidRPr="004327C4" w:rsidRDefault="004327C4" w:rsidP="004327C4">
      <w:pPr>
        <w:numPr>
          <w:ilvl w:val="0"/>
          <w:numId w:val="13"/>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lastRenderedPageBreak/>
        <w:t>Pilares:</w:t>
      </w:r>
      <w:r w:rsidRPr="004327C4">
        <w:rPr>
          <w:rFonts w:eastAsia="Times New Roman" w:cstheme="minorHAnsi"/>
          <w:color w:val="1F1F1F"/>
          <w:sz w:val="24"/>
          <w:szCs w:val="24"/>
          <w:lang w:eastAsia="es-AR"/>
        </w:rPr>
        <w:t xml:space="preserve"> Sistemas de prevención de colisiones por sensores ultrasónicos/ópticos, control de fuerza máxima en robots </w:t>
      </w:r>
      <w:proofErr w:type="spellStart"/>
      <w:r w:rsidRPr="004327C4">
        <w:rPr>
          <w:rFonts w:eastAsia="Times New Roman" w:cstheme="minorHAnsi"/>
          <w:color w:val="1F1F1F"/>
          <w:sz w:val="24"/>
          <w:szCs w:val="24"/>
          <w:lang w:eastAsia="es-AR"/>
        </w:rPr>
        <w:t>exoesqueléticos</w:t>
      </w:r>
      <w:proofErr w:type="spellEnd"/>
      <w:r w:rsidRPr="004327C4">
        <w:rPr>
          <w:rFonts w:eastAsia="Times New Roman" w:cstheme="minorHAnsi"/>
          <w:color w:val="1F1F1F"/>
          <w:sz w:val="24"/>
          <w:szCs w:val="24"/>
          <w:lang w:eastAsia="es-AR"/>
        </w:rPr>
        <w:t xml:space="preserve"> de asistencia a la marcha y protocolos de parada segura ante caídas accidentales.</w:t>
      </w:r>
    </w:p>
    <w:p w14:paraId="12B1CC0D" w14:textId="77777777" w:rsidR="004327C4" w:rsidRPr="004327C4" w:rsidRDefault="004327C4" w:rsidP="004327C4">
      <w:pPr>
        <w:spacing w:before="100" w:beforeAutospacing="1" w:after="0" w:line="240" w:lineRule="auto"/>
        <w:outlineLvl w:val="1"/>
        <w:rPr>
          <w:rFonts w:eastAsia="Times New Roman" w:cstheme="minorHAnsi"/>
          <w:b/>
          <w:bCs/>
          <w:color w:val="1F1F1F"/>
          <w:sz w:val="36"/>
          <w:szCs w:val="36"/>
          <w:lang w:eastAsia="es-AR"/>
        </w:rPr>
      </w:pPr>
      <w:r w:rsidRPr="004327C4">
        <w:rPr>
          <w:rFonts w:eastAsia="Times New Roman" w:cstheme="minorHAnsi"/>
          <w:b/>
          <w:bCs/>
          <w:color w:val="1F1F1F"/>
          <w:sz w:val="36"/>
          <w:szCs w:val="36"/>
          <w:lang w:eastAsia="es-AR"/>
        </w:rPr>
        <w:t xml:space="preserve">Bloque 4: Finanzas y Gobernanza de la </w:t>
      </w:r>
      <w:r w:rsidRPr="004327C4">
        <w:rPr>
          <w:rFonts w:eastAsia="Times New Roman" w:cstheme="minorHAnsi"/>
          <w:b/>
          <w:bCs/>
          <w:i/>
          <w:iCs/>
          <w:color w:val="1F1F1F"/>
          <w:sz w:val="36"/>
          <w:szCs w:val="36"/>
          <w:bdr w:val="none" w:sz="0" w:space="0" w:color="auto" w:frame="1"/>
          <w:lang w:eastAsia="es-AR"/>
        </w:rPr>
        <w:t xml:space="preserve">Silver </w:t>
      </w:r>
      <w:proofErr w:type="spellStart"/>
      <w:r w:rsidRPr="004327C4">
        <w:rPr>
          <w:rFonts w:eastAsia="Times New Roman" w:cstheme="minorHAnsi"/>
          <w:b/>
          <w:bCs/>
          <w:i/>
          <w:iCs/>
          <w:color w:val="1F1F1F"/>
          <w:sz w:val="36"/>
          <w:szCs w:val="36"/>
          <w:bdr w:val="none" w:sz="0" w:space="0" w:color="auto" w:frame="1"/>
          <w:lang w:eastAsia="es-AR"/>
        </w:rPr>
        <w:t>Economy</w:t>
      </w:r>
      <w:proofErr w:type="spellEnd"/>
    </w:p>
    <w:p w14:paraId="49EDBF93"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9. Principios de Economía de la Longevidad del Foro Económico Mundial (WEF)</w:t>
      </w:r>
    </w:p>
    <w:p w14:paraId="40DB54BA" w14:textId="77777777" w:rsidR="004327C4" w:rsidRPr="004327C4" w:rsidRDefault="004327C4" w:rsidP="004327C4">
      <w:pPr>
        <w:numPr>
          <w:ilvl w:val="0"/>
          <w:numId w:val="14"/>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lang w:eastAsia="es-AR"/>
        </w:rPr>
        <w:t xml:space="preserve"> </w:t>
      </w:r>
      <w:proofErr w:type="spellStart"/>
      <w:r w:rsidRPr="004327C4">
        <w:rPr>
          <w:rFonts w:eastAsia="Times New Roman" w:cstheme="minorHAnsi"/>
          <w:color w:val="1F1F1F"/>
          <w:sz w:val="24"/>
          <w:szCs w:val="24"/>
          <w:lang w:eastAsia="es-AR"/>
        </w:rPr>
        <w:t>World</w:t>
      </w:r>
      <w:proofErr w:type="spellEnd"/>
      <w:r w:rsidRPr="004327C4">
        <w:rPr>
          <w:rFonts w:eastAsia="Times New Roman" w:cstheme="minorHAnsi"/>
          <w:color w:val="1F1F1F"/>
          <w:sz w:val="24"/>
          <w:szCs w:val="24"/>
          <w:lang w:eastAsia="es-AR"/>
        </w:rPr>
        <w:t xml:space="preserve"> </w:t>
      </w:r>
      <w:proofErr w:type="spellStart"/>
      <w:r w:rsidRPr="004327C4">
        <w:rPr>
          <w:rFonts w:eastAsia="Times New Roman" w:cstheme="minorHAnsi"/>
          <w:color w:val="1F1F1F"/>
          <w:sz w:val="24"/>
          <w:szCs w:val="24"/>
          <w:lang w:eastAsia="es-AR"/>
        </w:rPr>
        <w:t>Economic</w:t>
      </w:r>
      <w:proofErr w:type="spellEnd"/>
      <w:r w:rsidRPr="004327C4">
        <w:rPr>
          <w:rFonts w:eastAsia="Times New Roman" w:cstheme="minorHAnsi"/>
          <w:color w:val="1F1F1F"/>
          <w:sz w:val="24"/>
          <w:szCs w:val="24"/>
          <w:lang w:eastAsia="es-AR"/>
        </w:rPr>
        <w:t xml:space="preserve"> </w:t>
      </w:r>
      <w:proofErr w:type="spellStart"/>
      <w:r w:rsidRPr="004327C4">
        <w:rPr>
          <w:rFonts w:eastAsia="Times New Roman" w:cstheme="minorHAnsi"/>
          <w:color w:val="1F1F1F"/>
          <w:sz w:val="24"/>
          <w:szCs w:val="24"/>
          <w:lang w:eastAsia="es-AR"/>
        </w:rPr>
        <w:t>Forum</w:t>
      </w:r>
      <w:proofErr w:type="spellEnd"/>
      <w:r w:rsidRPr="004327C4">
        <w:rPr>
          <w:rFonts w:eastAsia="Times New Roman" w:cstheme="minorHAnsi"/>
          <w:color w:val="1F1F1F"/>
          <w:sz w:val="24"/>
          <w:szCs w:val="24"/>
          <w:lang w:eastAsia="es-AR"/>
        </w:rPr>
        <w:t xml:space="preserve">. Informes técnicos de acceso libre en el portal global </w:t>
      </w:r>
      <w:hyperlink r:id="rId13" w:tgtFrame="_blank" w:history="1">
        <w:r w:rsidRPr="004327C4">
          <w:rPr>
            <w:rFonts w:eastAsia="Times New Roman" w:cstheme="minorHAnsi"/>
            <w:color w:val="1F1F1F"/>
            <w:sz w:val="24"/>
            <w:szCs w:val="24"/>
            <w:u w:val="single"/>
            <w:bdr w:val="none" w:sz="0" w:space="0" w:color="auto" w:frame="1"/>
            <w:lang w:eastAsia="es-AR"/>
          </w:rPr>
          <w:t>WEF (weforum.org)</w:t>
        </w:r>
      </w:hyperlink>
      <w:r w:rsidRPr="004327C4">
        <w:rPr>
          <w:rFonts w:eastAsia="Times New Roman" w:cstheme="minorHAnsi"/>
          <w:color w:val="1F1F1F"/>
          <w:sz w:val="24"/>
          <w:szCs w:val="24"/>
          <w:lang w:eastAsia="es-AR"/>
        </w:rPr>
        <w:t>.</w:t>
      </w:r>
    </w:p>
    <w:p w14:paraId="394E33BF" w14:textId="77777777" w:rsidR="004327C4" w:rsidRPr="004327C4" w:rsidRDefault="004327C4" w:rsidP="004327C4">
      <w:pPr>
        <w:numPr>
          <w:ilvl w:val="0"/>
          <w:numId w:val="14"/>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lang w:eastAsia="es-AR"/>
        </w:rPr>
        <w:t xml:space="preserve"> Redefinir la arquitectura financiera internacional para responder al incremento masivo de la expectativa de vida, transformando el "riesgo de longevidad" en un activo macroeconómico.</w:t>
      </w:r>
    </w:p>
    <w:p w14:paraId="0823E781" w14:textId="77777777" w:rsidR="004327C4" w:rsidRPr="004327C4" w:rsidRDefault="004327C4" w:rsidP="004327C4">
      <w:pPr>
        <w:numPr>
          <w:ilvl w:val="0"/>
          <w:numId w:val="14"/>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Pilares Técnicos:</w:t>
      </w:r>
    </w:p>
    <w:p w14:paraId="6474ED6B" w14:textId="77777777" w:rsidR="004327C4" w:rsidRPr="004327C4" w:rsidRDefault="004327C4" w:rsidP="004327C4">
      <w:pPr>
        <w:numPr>
          <w:ilvl w:val="1"/>
          <w:numId w:val="14"/>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 xml:space="preserve">Innovación en Productos de </w:t>
      </w:r>
      <w:proofErr w:type="spellStart"/>
      <w:r w:rsidRPr="004327C4">
        <w:rPr>
          <w:rFonts w:eastAsia="Times New Roman" w:cstheme="minorHAnsi"/>
          <w:b/>
          <w:bCs/>
          <w:color w:val="1F1F1F"/>
          <w:sz w:val="24"/>
          <w:szCs w:val="24"/>
          <w:bdr w:val="none" w:sz="0" w:space="0" w:color="auto" w:frame="1"/>
          <w:lang w:eastAsia="es-AR"/>
        </w:rPr>
        <w:t>Desacumulación</w:t>
      </w:r>
      <w:proofErr w:type="spellEnd"/>
      <w:r w:rsidRPr="004327C4">
        <w:rPr>
          <w:rFonts w:eastAsia="Times New Roman" w:cstheme="minorHAnsi"/>
          <w:b/>
          <w:bCs/>
          <w:color w:val="1F1F1F"/>
          <w:sz w:val="24"/>
          <w:szCs w:val="24"/>
          <w:bdr w:val="none" w:sz="0" w:space="0" w:color="auto" w:frame="1"/>
          <w:lang w:eastAsia="es-AR"/>
        </w:rPr>
        <w:t>:</w:t>
      </w:r>
      <w:r w:rsidRPr="004327C4">
        <w:rPr>
          <w:rFonts w:eastAsia="Times New Roman" w:cstheme="minorHAnsi"/>
          <w:color w:val="1F1F1F"/>
          <w:sz w:val="24"/>
          <w:szCs w:val="24"/>
          <w:lang w:eastAsia="es-AR"/>
        </w:rPr>
        <w:t xml:space="preserve"> Diseñar esquemas de rentas vitalicias corporativas e hipotecas inversas con alta regulación ética para que los seniors moneticen sus activos inmobiliarios de manera segura sin perder el derecho a la vivienda.</w:t>
      </w:r>
    </w:p>
    <w:p w14:paraId="74C50C7E" w14:textId="77777777" w:rsidR="004327C4" w:rsidRPr="004327C4" w:rsidRDefault="004327C4" w:rsidP="004327C4">
      <w:pPr>
        <w:numPr>
          <w:ilvl w:val="1"/>
          <w:numId w:val="14"/>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Inclusión Financiera y Protección contra el Fraude:</w:t>
      </w:r>
      <w:r w:rsidRPr="004327C4">
        <w:rPr>
          <w:rFonts w:eastAsia="Times New Roman" w:cstheme="minorHAnsi"/>
          <w:color w:val="1F1F1F"/>
          <w:sz w:val="24"/>
          <w:szCs w:val="24"/>
          <w:lang w:eastAsia="es-AR"/>
        </w:rPr>
        <w:t xml:space="preserve"> Estándares bancarios para la detección temprana de anomalías transaccionales asociadas a la explotación financiera o pérdida de capacidades del cliente senior.</w:t>
      </w:r>
    </w:p>
    <w:p w14:paraId="467D29D2" w14:textId="77777777" w:rsidR="004327C4" w:rsidRPr="004327C4" w:rsidRDefault="004327C4" w:rsidP="004327C4">
      <w:pPr>
        <w:spacing w:before="100" w:beforeAutospacing="1" w:after="0" w:line="240" w:lineRule="auto"/>
        <w:outlineLvl w:val="2"/>
        <w:rPr>
          <w:rFonts w:eastAsia="Times New Roman" w:cstheme="minorHAnsi"/>
          <w:b/>
          <w:bCs/>
          <w:color w:val="1F1F1F"/>
          <w:sz w:val="27"/>
          <w:szCs w:val="27"/>
          <w:lang w:eastAsia="es-AR"/>
        </w:rPr>
      </w:pPr>
      <w:r w:rsidRPr="004327C4">
        <w:rPr>
          <w:rFonts w:eastAsia="Times New Roman" w:cstheme="minorHAnsi"/>
          <w:b/>
          <w:bCs/>
          <w:color w:val="1F1F1F"/>
          <w:sz w:val="27"/>
          <w:szCs w:val="27"/>
          <w:lang w:eastAsia="es-AR"/>
        </w:rPr>
        <w:t>10. Marco Estratégico SHAFE (</w:t>
      </w:r>
      <w:r w:rsidRPr="004327C4">
        <w:rPr>
          <w:rFonts w:eastAsia="Times New Roman" w:cstheme="minorHAnsi"/>
          <w:b/>
          <w:bCs/>
          <w:i/>
          <w:iCs/>
          <w:color w:val="1F1F1F"/>
          <w:sz w:val="27"/>
          <w:szCs w:val="27"/>
          <w:bdr w:val="none" w:sz="0" w:space="0" w:color="auto" w:frame="1"/>
          <w:lang w:eastAsia="es-AR"/>
        </w:rPr>
        <w:t xml:space="preserve">Smart </w:t>
      </w:r>
      <w:proofErr w:type="spellStart"/>
      <w:r w:rsidRPr="004327C4">
        <w:rPr>
          <w:rFonts w:eastAsia="Times New Roman" w:cstheme="minorHAnsi"/>
          <w:b/>
          <w:bCs/>
          <w:i/>
          <w:iCs/>
          <w:color w:val="1F1F1F"/>
          <w:sz w:val="27"/>
          <w:szCs w:val="27"/>
          <w:bdr w:val="none" w:sz="0" w:space="0" w:color="auto" w:frame="1"/>
          <w:lang w:eastAsia="es-AR"/>
        </w:rPr>
        <w:t>Healthy</w:t>
      </w:r>
      <w:proofErr w:type="spellEnd"/>
      <w:r w:rsidRPr="004327C4">
        <w:rPr>
          <w:rFonts w:eastAsia="Times New Roman" w:cstheme="minorHAnsi"/>
          <w:b/>
          <w:bCs/>
          <w:i/>
          <w:iCs/>
          <w:color w:val="1F1F1F"/>
          <w:sz w:val="27"/>
          <w:szCs w:val="27"/>
          <w:bdr w:val="none" w:sz="0" w:space="0" w:color="auto" w:frame="1"/>
          <w:lang w:eastAsia="es-AR"/>
        </w:rPr>
        <w:t xml:space="preserve"> Age-</w:t>
      </w:r>
      <w:proofErr w:type="spellStart"/>
      <w:r w:rsidRPr="004327C4">
        <w:rPr>
          <w:rFonts w:eastAsia="Times New Roman" w:cstheme="minorHAnsi"/>
          <w:b/>
          <w:bCs/>
          <w:i/>
          <w:iCs/>
          <w:color w:val="1F1F1F"/>
          <w:sz w:val="27"/>
          <w:szCs w:val="27"/>
          <w:bdr w:val="none" w:sz="0" w:space="0" w:color="auto" w:frame="1"/>
          <w:lang w:eastAsia="es-AR"/>
        </w:rPr>
        <w:t>Friendly</w:t>
      </w:r>
      <w:proofErr w:type="spellEnd"/>
      <w:r w:rsidRPr="004327C4">
        <w:rPr>
          <w:rFonts w:eastAsia="Times New Roman" w:cstheme="minorHAnsi"/>
          <w:b/>
          <w:bCs/>
          <w:i/>
          <w:iCs/>
          <w:color w:val="1F1F1F"/>
          <w:sz w:val="27"/>
          <w:szCs w:val="27"/>
          <w:bdr w:val="none" w:sz="0" w:space="0" w:color="auto" w:frame="1"/>
          <w:lang w:eastAsia="es-AR"/>
        </w:rPr>
        <w:t xml:space="preserve"> </w:t>
      </w:r>
      <w:proofErr w:type="spellStart"/>
      <w:r w:rsidRPr="004327C4">
        <w:rPr>
          <w:rFonts w:eastAsia="Times New Roman" w:cstheme="minorHAnsi"/>
          <w:b/>
          <w:bCs/>
          <w:i/>
          <w:iCs/>
          <w:color w:val="1F1F1F"/>
          <w:sz w:val="27"/>
          <w:szCs w:val="27"/>
          <w:bdr w:val="none" w:sz="0" w:space="0" w:color="auto" w:frame="1"/>
          <w:lang w:eastAsia="es-AR"/>
        </w:rPr>
        <w:t>Environments</w:t>
      </w:r>
      <w:proofErr w:type="spellEnd"/>
      <w:r w:rsidRPr="004327C4">
        <w:rPr>
          <w:rFonts w:eastAsia="Times New Roman" w:cstheme="minorHAnsi"/>
          <w:b/>
          <w:bCs/>
          <w:color w:val="1F1F1F"/>
          <w:sz w:val="27"/>
          <w:szCs w:val="27"/>
          <w:lang w:eastAsia="es-AR"/>
        </w:rPr>
        <w:t>)</w:t>
      </w:r>
    </w:p>
    <w:p w14:paraId="4ABA346E" w14:textId="77777777" w:rsidR="004327C4" w:rsidRPr="004327C4" w:rsidRDefault="004327C4" w:rsidP="004327C4">
      <w:pPr>
        <w:numPr>
          <w:ilvl w:val="0"/>
          <w:numId w:val="15"/>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Institución y Enlace de Acceso:</w:t>
      </w:r>
      <w:r w:rsidRPr="004327C4">
        <w:rPr>
          <w:rFonts w:eastAsia="Times New Roman" w:cstheme="minorHAnsi"/>
          <w:color w:val="1F1F1F"/>
          <w:sz w:val="24"/>
          <w:szCs w:val="24"/>
          <w:lang w:eastAsia="es-AR"/>
        </w:rPr>
        <w:t xml:space="preserve"> Coordinado por la Fundación SHAFE y respaldado por la Comisión Europea. Documentos de gobernanza, métricas de retorno de inversión social y buenas prácticas disponibles en </w:t>
      </w:r>
      <w:hyperlink r:id="rId14" w:tgtFrame="_blank" w:history="1">
        <w:r w:rsidRPr="004327C4">
          <w:rPr>
            <w:rFonts w:eastAsia="Times New Roman" w:cstheme="minorHAnsi"/>
            <w:color w:val="1F1F1F"/>
            <w:sz w:val="24"/>
            <w:szCs w:val="24"/>
            <w:u w:val="single"/>
            <w:bdr w:val="none" w:sz="0" w:space="0" w:color="auto" w:frame="1"/>
            <w:lang w:eastAsia="es-AR"/>
          </w:rPr>
          <w:t>SHAFE Network (shafe.eu)</w:t>
        </w:r>
      </w:hyperlink>
      <w:r w:rsidRPr="004327C4">
        <w:rPr>
          <w:rFonts w:eastAsia="Times New Roman" w:cstheme="minorHAnsi"/>
          <w:color w:val="1F1F1F"/>
          <w:sz w:val="24"/>
          <w:szCs w:val="24"/>
          <w:lang w:eastAsia="es-AR"/>
        </w:rPr>
        <w:t>.</w:t>
      </w:r>
    </w:p>
    <w:p w14:paraId="647A4350" w14:textId="77777777" w:rsidR="004327C4" w:rsidRPr="004327C4" w:rsidRDefault="004327C4" w:rsidP="004327C4">
      <w:pPr>
        <w:numPr>
          <w:ilvl w:val="0"/>
          <w:numId w:val="15"/>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Propósito:</w:t>
      </w:r>
      <w:r w:rsidRPr="004327C4">
        <w:rPr>
          <w:rFonts w:eastAsia="Times New Roman" w:cstheme="minorHAnsi"/>
          <w:color w:val="1F1F1F"/>
          <w:sz w:val="24"/>
          <w:szCs w:val="24"/>
          <w:lang w:eastAsia="es-AR"/>
        </w:rPr>
        <w:t xml:space="preserve"> Integrar las políticas de salud pública, transformación digital y urbanismo bajo un único paraguas presupuestario.</w:t>
      </w:r>
    </w:p>
    <w:p w14:paraId="41754EB8" w14:textId="77777777" w:rsidR="004327C4" w:rsidRPr="004327C4" w:rsidRDefault="004327C4" w:rsidP="004327C4">
      <w:pPr>
        <w:numPr>
          <w:ilvl w:val="0"/>
          <w:numId w:val="15"/>
        </w:numPr>
        <w:spacing w:before="100" w:beforeAutospacing="1" w:after="0" w:line="240" w:lineRule="auto"/>
        <w:rPr>
          <w:rFonts w:eastAsia="Times New Roman" w:cstheme="minorHAnsi"/>
          <w:color w:val="1F1F1F"/>
          <w:sz w:val="24"/>
          <w:szCs w:val="24"/>
          <w:lang w:eastAsia="es-AR"/>
        </w:rPr>
      </w:pPr>
      <w:r w:rsidRPr="004327C4">
        <w:rPr>
          <w:rFonts w:eastAsia="Times New Roman" w:cstheme="minorHAnsi"/>
          <w:b/>
          <w:bCs/>
          <w:color w:val="1F1F1F"/>
          <w:sz w:val="24"/>
          <w:szCs w:val="24"/>
          <w:bdr w:val="none" w:sz="0" w:space="0" w:color="auto" w:frame="1"/>
          <w:lang w:eastAsia="es-AR"/>
        </w:rPr>
        <w:t>Marco de Operación:</w:t>
      </w:r>
      <w:r w:rsidRPr="004327C4">
        <w:rPr>
          <w:rFonts w:eastAsia="Times New Roman" w:cstheme="minorHAnsi"/>
          <w:color w:val="1F1F1F"/>
          <w:sz w:val="24"/>
          <w:szCs w:val="24"/>
          <w:lang w:eastAsia="es-AR"/>
        </w:rPr>
        <w:t xml:space="preserve"> Promueve la edificación de comunidades inteligentes donde los hogares de los adultos mayores incorporen sensores ambientales de </w:t>
      </w:r>
      <w:proofErr w:type="spellStart"/>
      <w:r w:rsidRPr="004327C4">
        <w:rPr>
          <w:rFonts w:eastAsia="Times New Roman" w:cstheme="minorHAnsi"/>
          <w:color w:val="1F1F1F"/>
          <w:sz w:val="24"/>
          <w:szCs w:val="24"/>
          <w:lang w:eastAsia="es-AR"/>
        </w:rPr>
        <w:t>IoT</w:t>
      </w:r>
      <w:proofErr w:type="spellEnd"/>
      <w:r w:rsidRPr="004327C4">
        <w:rPr>
          <w:rFonts w:eastAsia="Times New Roman" w:cstheme="minorHAnsi"/>
          <w:color w:val="1F1F1F"/>
          <w:sz w:val="24"/>
          <w:szCs w:val="24"/>
          <w:lang w:eastAsia="es-AR"/>
        </w:rPr>
        <w:t xml:space="preserve"> (Internet de las Cosas) de forma no invasiva (por ejemplo, sensores de presión en el suelo para detectar caídas o patrones erráticos de sueño), interconectados directamente con las plataformas asistenciales de salud comunitaria, optimizando el costo del sistema de salud pública y alargando la permanencia del individuo en su propio hogar de forma segura.</w:t>
      </w:r>
    </w:p>
    <w:p w14:paraId="7CC5175D" w14:textId="798465B9" w:rsidR="004327C4" w:rsidRDefault="004327C4">
      <w:pPr>
        <w:rPr>
          <w:rFonts w:cstheme="minorHAnsi"/>
        </w:rPr>
      </w:pPr>
    </w:p>
    <w:p w14:paraId="673F6F6D" w14:textId="07A2A74E" w:rsidR="00545483" w:rsidRDefault="00545483">
      <w:pPr>
        <w:rPr>
          <w:rFonts w:cstheme="minorHAnsi"/>
        </w:rPr>
      </w:pPr>
    </w:p>
    <w:p w14:paraId="4CBA16C3" w14:textId="77777777" w:rsidR="00545483" w:rsidRPr="00545483" w:rsidRDefault="00545483" w:rsidP="00545483">
      <w:p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lang w:eastAsia="es-AR"/>
        </w:rPr>
        <w:t>Para no dispersar esfuerzos en una matriz tan amplia, la clave está en priorizar los estándares que ofrecen un marco de acción real, actualizado y con herramientas aplicables de inmediato.</w:t>
      </w:r>
    </w:p>
    <w:p w14:paraId="403FD90F" w14:textId="458C4F46" w:rsidR="00CC70FA" w:rsidRPr="00CC70FA" w:rsidRDefault="00CC70FA" w:rsidP="00545483">
      <w:pPr>
        <w:spacing w:before="100" w:beforeAutospacing="1" w:after="0" w:line="240" w:lineRule="auto"/>
        <w:rPr>
          <w:rFonts w:ascii="Times New Roman" w:eastAsia="Times New Roman" w:hAnsi="Times New Roman" w:cs="Times New Roman"/>
          <w:b/>
          <w:bCs/>
          <w:color w:val="1F1F1F"/>
          <w:sz w:val="24"/>
          <w:szCs w:val="24"/>
          <w:u w:val="single"/>
          <w:lang w:eastAsia="es-AR"/>
        </w:rPr>
      </w:pPr>
      <w:r w:rsidRPr="00CC70FA">
        <w:rPr>
          <w:rFonts w:ascii="Times New Roman" w:eastAsia="Times New Roman" w:hAnsi="Times New Roman" w:cs="Times New Roman"/>
          <w:b/>
          <w:bCs/>
          <w:color w:val="1F1F1F"/>
          <w:sz w:val="24"/>
          <w:szCs w:val="24"/>
          <w:u w:val="single"/>
          <w:lang w:eastAsia="es-AR"/>
        </w:rPr>
        <w:lastRenderedPageBreak/>
        <w:t>CUALES DEBEMOS PROFUNDIZAR</w:t>
      </w:r>
    </w:p>
    <w:p w14:paraId="1A080A3D" w14:textId="2D80C630" w:rsidR="00545483" w:rsidRPr="00545483" w:rsidRDefault="00545483" w:rsidP="00545483">
      <w:p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lang w:eastAsia="es-AR"/>
        </w:rPr>
        <w:t>Si tuviéramos que elegir dónde concentrar las horas de investigación profunda y en qué enlaces hacer clic primero, la selección estratégica se divide en tres prioridades claras:</w:t>
      </w:r>
    </w:p>
    <w:p w14:paraId="417D8001" w14:textId="77777777" w:rsidR="00545483" w:rsidRPr="00545483" w:rsidRDefault="00545483" w:rsidP="00545483">
      <w:pPr>
        <w:spacing w:before="100" w:beforeAutospacing="1" w:after="0" w:line="240" w:lineRule="auto"/>
        <w:outlineLvl w:val="1"/>
        <w:rPr>
          <w:rFonts w:ascii="Times New Roman" w:eastAsia="Times New Roman" w:hAnsi="Times New Roman" w:cs="Times New Roman"/>
          <w:b/>
          <w:bCs/>
          <w:color w:val="1F1F1F"/>
          <w:sz w:val="36"/>
          <w:szCs w:val="36"/>
          <w:lang w:eastAsia="es-AR"/>
        </w:rPr>
      </w:pPr>
      <w:r w:rsidRPr="00545483">
        <w:rPr>
          <w:rFonts w:ascii="Times New Roman" w:eastAsia="Times New Roman" w:hAnsi="Times New Roman" w:cs="Times New Roman"/>
          <w:b/>
          <w:bCs/>
          <w:color w:val="1F1F1F"/>
          <w:sz w:val="36"/>
          <w:szCs w:val="36"/>
          <w:lang w:eastAsia="es-AR"/>
        </w:rPr>
        <w:t>Las 3 Prioridades Estratégicas para tu Investigación</w:t>
      </w:r>
    </w:p>
    <w:p w14:paraId="06A488E6" w14:textId="77777777" w:rsidR="00545483" w:rsidRPr="00545483" w:rsidRDefault="00545483" w:rsidP="00545483">
      <w:pPr>
        <w:spacing w:before="100" w:beforeAutospacing="1" w:after="0" w:line="240" w:lineRule="auto"/>
        <w:outlineLvl w:val="2"/>
        <w:rPr>
          <w:rFonts w:ascii="Times New Roman" w:eastAsia="Times New Roman" w:hAnsi="Times New Roman" w:cs="Times New Roman"/>
          <w:b/>
          <w:bCs/>
          <w:color w:val="1F1F1F"/>
          <w:sz w:val="27"/>
          <w:szCs w:val="27"/>
          <w:lang w:eastAsia="es-AR"/>
        </w:rPr>
      </w:pPr>
      <w:r w:rsidRPr="00545483">
        <w:rPr>
          <w:rFonts w:ascii="Times New Roman" w:eastAsia="Times New Roman" w:hAnsi="Times New Roman" w:cs="Times New Roman"/>
          <w:b/>
          <w:bCs/>
          <w:color w:val="1F1F1F"/>
          <w:sz w:val="27"/>
          <w:szCs w:val="27"/>
          <w:lang w:eastAsia="es-AR"/>
        </w:rPr>
        <w:t>1. La Frontera Digital: ISO 25556 (Inclusión y Sesgo de IA)</w:t>
      </w:r>
    </w:p>
    <w:p w14:paraId="71248D8F" w14:textId="77777777" w:rsidR="00545483" w:rsidRPr="00545483" w:rsidRDefault="00545483" w:rsidP="00545483">
      <w:p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Por qué profundizar aquí:</w:t>
      </w:r>
      <w:r w:rsidRPr="00545483">
        <w:rPr>
          <w:rFonts w:ascii="Times New Roman" w:eastAsia="Times New Roman" w:hAnsi="Times New Roman" w:cs="Times New Roman"/>
          <w:color w:val="1F1F1F"/>
          <w:sz w:val="24"/>
          <w:szCs w:val="24"/>
          <w:lang w:eastAsia="es-AR"/>
        </w:rPr>
        <w:t xml:space="preserve"> Es la norma más reciente y crítica para cualquier ecosistema que involucre transformación digital, educación, plataformas web o automatización. No se limita a la accesibilidad clásica (como el tamaño de la letra); exige auditar que los flujos lógicos de las aplicaciones y los algoritmos no excluyan ni penalicen a los usuarios seniors.</w:t>
      </w:r>
    </w:p>
    <w:p w14:paraId="22579505" w14:textId="77777777" w:rsidR="00545483" w:rsidRPr="00545483" w:rsidRDefault="00545483" w:rsidP="00545483">
      <w:pPr>
        <w:numPr>
          <w:ilvl w:val="0"/>
          <w:numId w:val="16"/>
        </w:num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Enlace directo de acceso:</w:t>
      </w:r>
      <w:r w:rsidRPr="00545483">
        <w:rPr>
          <w:rFonts w:ascii="Times New Roman" w:eastAsia="Times New Roman" w:hAnsi="Times New Roman" w:cs="Times New Roman"/>
          <w:color w:val="1F1F1F"/>
          <w:sz w:val="24"/>
          <w:szCs w:val="24"/>
          <w:lang w:eastAsia="es-AR"/>
        </w:rPr>
        <w:t xml:space="preserve"> </w:t>
      </w:r>
      <w:hyperlink r:id="rId15" w:tgtFrame="_blank" w:history="1">
        <w:r w:rsidRPr="00545483">
          <w:rPr>
            <w:rFonts w:ascii="Times New Roman" w:eastAsia="Times New Roman" w:hAnsi="Times New Roman" w:cs="Times New Roman"/>
            <w:color w:val="1F1F1F"/>
            <w:sz w:val="24"/>
            <w:szCs w:val="24"/>
            <w:u w:val="single"/>
            <w:bdr w:val="none" w:sz="0" w:space="0" w:color="auto" w:frame="1"/>
            <w:lang w:eastAsia="es-AR"/>
          </w:rPr>
          <w:t>Tienda Oficial ISO - ISO 25556</w:t>
        </w:r>
      </w:hyperlink>
      <w:r w:rsidRPr="00545483">
        <w:rPr>
          <w:rFonts w:ascii="Times New Roman" w:eastAsia="Times New Roman" w:hAnsi="Times New Roman" w:cs="Times New Roman"/>
          <w:color w:val="1F1F1F"/>
          <w:sz w:val="24"/>
          <w:szCs w:val="24"/>
          <w:lang w:eastAsia="es-AR"/>
        </w:rPr>
        <w:t>. Es el punto de partida técnico si necesitas alinear el desarrollo de herramientas digitales o programas de alfabetización con un estándar internacional de calidad.</w:t>
      </w:r>
    </w:p>
    <w:p w14:paraId="14FCB437" w14:textId="77777777" w:rsidR="00545483" w:rsidRPr="00545483" w:rsidRDefault="00545483" w:rsidP="00545483">
      <w:pPr>
        <w:spacing w:before="100" w:beforeAutospacing="1" w:after="0" w:line="240" w:lineRule="auto"/>
        <w:outlineLvl w:val="2"/>
        <w:rPr>
          <w:rFonts w:ascii="Times New Roman" w:eastAsia="Times New Roman" w:hAnsi="Times New Roman" w:cs="Times New Roman"/>
          <w:b/>
          <w:bCs/>
          <w:color w:val="1F1F1F"/>
          <w:sz w:val="27"/>
          <w:szCs w:val="27"/>
          <w:lang w:eastAsia="es-AR"/>
        </w:rPr>
      </w:pPr>
      <w:r w:rsidRPr="00545483">
        <w:rPr>
          <w:rFonts w:ascii="Times New Roman" w:eastAsia="Times New Roman" w:hAnsi="Times New Roman" w:cs="Times New Roman"/>
          <w:b/>
          <w:bCs/>
          <w:color w:val="1F1F1F"/>
          <w:sz w:val="27"/>
          <w:szCs w:val="27"/>
          <w:lang w:eastAsia="es-AR"/>
        </w:rPr>
        <w:t>2. El Ecosistema Corporativo: ISO 25550:2022 (Fuerza de Trabajo Inclusiva)</w:t>
      </w:r>
    </w:p>
    <w:p w14:paraId="3D9A5BD3" w14:textId="77777777" w:rsidR="00545483" w:rsidRPr="00545483" w:rsidRDefault="00545483" w:rsidP="00545483">
      <w:p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Por qué profundizar aquí:</w:t>
      </w:r>
      <w:r w:rsidRPr="00545483">
        <w:rPr>
          <w:rFonts w:ascii="Times New Roman" w:eastAsia="Times New Roman" w:hAnsi="Times New Roman" w:cs="Times New Roman"/>
          <w:color w:val="1F1F1F"/>
          <w:sz w:val="24"/>
          <w:szCs w:val="24"/>
          <w:lang w:eastAsia="es-AR"/>
        </w:rPr>
        <w:t xml:space="preserve"> Si tu foco está en el diseño de organizaciones, la cultura empresarial o la coordinación de redes profesionales y de mentoría, esta norma es el único estándar global que desglosa cómo estructurar un programa formal de transferencia de conocimiento (como el </w:t>
      </w:r>
      <w:proofErr w:type="spellStart"/>
      <w:r w:rsidRPr="00545483">
        <w:rPr>
          <w:rFonts w:ascii="Times New Roman" w:eastAsia="Times New Roman" w:hAnsi="Times New Roman" w:cs="Times New Roman"/>
          <w:i/>
          <w:iCs/>
          <w:color w:val="1F1F1F"/>
          <w:sz w:val="24"/>
          <w:szCs w:val="24"/>
          <w:bdr w:val="none" w:sz="0" w:space="0" w:color="auto" w:frame="1"/>
          <w:lang w:eastAsia="es-AR"/>
        </w:rPr>
        <w:t>mentoring</w:t>
      </w:r>
      <w:proofErr w:type="spellEnd"/>
      <w:r w:rsidRPr="00545483">
        <w:rPr>
          <w:rFonts w:ascii="Times New Roman" w:eastAsia="Times New Roman" w:hAnsi="Times New Roman" w:cs="Times New Roman"/>
          <w:i/>
          <w:iCs/>
          <w:color w:val="1F1F1F"/>
          <w:sz w:val="24"/>
          <w:szCs w:val="24"/>
          <w:bdr w:val="none" w:sz="0" w:space="0" w:color="auto" w:frame="1"/>
          <w:lang w:eastAsia="es-AR"/>
        </w:rPr>
        <w:t xml:space="preserve"> inverso</w:t>
      </w:r>
      <w:r w:rsidRPr="00545483">
        <w:rPr>
          <w:rFonts w:ascii="Times New Roman" w:eastAsia="Times New Roman" w:hAnsi="Times New Roman" w:cs="Times New Roman"/>
          <w:color w:val="1F1F1F"/>
          <w:sz w:val="24"/>
          <w:szCs w:val="24"/>
          <w:lang w:eastAsia="es-AR"/>
        </w:rPr>
        <w:t>) y cómo limpiar los procesos de selección del edadismo sutil.</w:t>
      </w:r>
    </w:p>
    <w:p w14:paraId="65C1902E" w14:textId="77777777" w:rsidR="00545483" w:rsidRPr="00545483" w:rsidRDefault="00545483" w:rsidP="00545483">
      <w:pPr>
        <w:numPr>
          <w:ilvl w:val="0"/>
          <w:numId w:val="17"/>
        </w:num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Enlace directo de acceso:</w:t>
      </w:r>
      <w:r w:rsidRPr="00545483">
        <w:rPr>
          <w:rFonts w:ascii="Times New Roman" w:eastAsia="Times New Roman" w:hAnsi="Times New Roman" w:cs="Times New Roman"/>
          <w:color w:val="1F1F1F"/>
          <w:sz w:val="24"/>
          <w:szCs w:val="24"/>
          <w:lang w:eastAsia="es-AR"/>
        </w:rPr>
        <w:t xml:space="preserve"> </w:t>
      </w:r>
      <w:hyperlink r:id="rId16" w:tgtFrame="_blank" w:history="1">
        <w:r w:rsidRPr="00545483">
          <w:rPr>
            <w:rFonts w:ascii="Times New Roman" w:eastAsia="Times New Roman" w:hAnsi="Times New Roman" w:cs="Times New Roman"/>
            <w:color w:val="1F1F1F"/>
            <w:sz w:val="24"/>
            <w:szCs w:val="24"/>
            <w:u w:val="single"/>
            <w:bdr w:val="none" w:sz="0" w:space="0" w:color="auto" w:frame="1"/>
            <w:lang w:eastAsia="es-AR"/>
          </w:rPr>
          <w:t>Tienda Oficial ISO - ISO 25550</w:t>
        </w:r>
      </w:hyperlink>
      <w:r w:rsidRPr="00545483">
        <w:rPr>
          <w:rFonts w:ascii="Times New Roman" w:eastAsia="Times New Roman" w:hAnsi="Times New Roman" w:cs="Times New Roman"/>
          <w:color w:val="1F1F1F"/>
          <w:sz w:val="24"/>
          <w:szCs w:val="24"/>
          <w:lang w:eastAsia="es-AR"/>
        </w:rPr>
        <w:t>. Útil para estructurar consultorías o auditorías internas de Recursos Humanos.</w:t>
      </w:r>
    </w:p>
    <w:p w14:paraId="4DC52F71" w14:textId="77777777" w:rsidR="00545483" w:rsidRPr="00545483" w:rsidRDefault="00545483" w:rsidP="00545483">
      <w:pPr>
        <w:spacing w:before="100" w:beforeAutospacing="1" w:after="0" w:line="240" w:lineRule="auto"/>
        <w:outlineLvl w:val="2"/>
        <w:rPr>
          <w:rFonts w:ascii="Times New Roman" w:eastAsia="Times New Roman" w:hAnsi="Times New Roman" w:cs="Times New Roman"/>
          <w:b/>
          <w:bCs/>
          <w:color w:val="1F1F1F"/>
          <w:sz w:val="27"/>
          <w:szCs w:val="27"/>
          <w:lang w:eastAsia="es-AR"/>
        </w:rPr>
      </w:pPr>
      <w:r w:rsidRPr="00545483">
        <w:rPr>
          <w:rFonts w:ascii="Times New Roman" w:eastAsia="Times New Roman" w:hAnsi="Times New Roman" w:cs="Times New Roman"/>
          <w:b/>
          <w:bCs/>
          <w:color w:val="1F1F1F"/>
          <w:sz w:val="27"/>
          <w:szCs w:val="27"/>
          <w:lang w:eastAsia="es-AR"/>
        </w:rPr>
        <w:t>3. El Despliegue en Territorio: Marcos Operativos de la OMS (Ciudades Amigables e ICOPE)</w:t>
      </w:r>
    </w:p>
    <w:p w14:paraId="20B9F01F" w14:textId="77777777" w:rsidR="00545483" w:rsidRPr="00545483" w:rsidRDefault="00545483" w:rsidP="00545483">
      <w:p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Por qué profundizar aquí:</w:t>
      </w:r>
      <w:r w:rsidRPr="00545483">
        <w:rPr>
          <w:rFonts w:ascii="Times New Roman" w:eastAsia="Times New Roman" w:hAnsi="Times New Roman" w:cs="Times New Roman"/>
          <w:color w:val="1F1F1F"/>
          <w:sz w:val="24"/>
          <w:szCs w:val="24"/>
          <w:lang w:eastAsia="es-AR"/>
        </w:rPr>
        <w:t xml:space="preserve"> Las normas ISO son excelentes para la estructura industrial, pero requieren un pago para descargar su contenido completo. El ecosistema de la Organización Mundial de la Salud, en cambio, ofrece herramientas </w:t>
      </w:r>
      <w:r w:rsidRPr="00545483">
        <w:rPr>
          <w:rFonts w:ascii="Times New Roman" w:eastAsia="Times New Roman" w:hAnsi="Times New Roman" w:cs="Times New Roman"/>
          <w:b/>
          <w:bCs/>
          <w:color w:val="1F1F1F"/>
          <w:sz w:val="24"/>
          <w:szCs w:val="24"/>
          <w:bdr w:val="none" w:sz="0" w:space="0" w:color="auto" w:frame="1"/>
          <w:lang w:eastAsia="es-AR"/>
        </w:rPr>
        <w:t>completamente abiertas, gratuitas y de descarga inmediata</w:t>
      </w:r>
      <w:r w:rsidRPr="00545483">
        <w:rPr>
          <w:rFonts w:ascii="Times New Roman" w:eastAsia="Times New Roman" w:hAnsi="Times New Roman" w:cs="Times New Roman"/>
          <w:color w:val="1F1F1F"/>
          <w:sz w:val="24"/>
          <w:szCs w:val="24"/>
          <w:lang w:eastAsia="es-AR"/>
        </w:rPr>
        <w:t xml:space="preserve"> que incluyen manuales de campo, aplicaciones móviles de diagnóstico y cuestionarios de autoevaluación ya validados globalmente.</w:t>
      </w:r>
    </w:p>
    <w:p w14:paraId="183DA896" w14:textId="77777777" w:rsidR="00545483" w:rsidRPr="00545483" w:rsidRDefault="00545483" w:rsidP="00545483">
      <w:pPr>
        <w:numPr>
          <w:ilvl w:val="0"/>
          <w:numId w:val="18"/>
        </w:num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Enlaces directos de acceso:</w:t>
      </w:r>
    </w:p>
    <w:p w14:paraId="1079355F" w14:textId="77777777" w:rsidR="00545483" w:rsidRPr="00545483" w:rsidRDefault="00545483" w:rsidP="00545483">
      <w:pPr>
        <w:numPr>
          <w:ilvl w:val="1"/>
          <w:numId w:val="18"/>
        </w:num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lang w:eastAsia="es-AR"/>
        </w:rPr>
        <w:t xml:space="preserve">Para el diseño e indicadores de entornos locales y participación social: Portal </w:t>
      </w:r>
      <w:hyperlink r:id="rId17" w:tgtFrame="_blank" w:history="1">
        <w:r w:rsidRPr="00545483">
          <w:rPr>
            <w:rFonts w:ascii="Times New Roman" w:eastAsia="Times New Roman" w:hAnsi="Times New Roman" w:cs="Times New Roman"/>
            <w:color w:val="1F1F1F"/>
            <w:sz w:val="24"/>
            <w:szCs w:val="24"/>
            <w:u w:val="single"/>
            <w:bdr w:val="none" w:sz="0" w:space="0" w:color="auto" w:frame="1"/>
            <w:lang w:eastAsia="es-AR"/>
          </w:rPr>
          <w:t>WHO Age-</w:t>
        </w:r>
        <w:proofErr w:type="spellStart"/>
        <w:r w:rsidRPr="00545483">
          <w:rPr>
            <w:rFonts w:ascii="Times New Roman" w:eastAsia="Times New Roman" w:hAnsi="Times New Roman" w:cs="Times New Roman"/>
            <w:color w:val="1F1F1F"/>
            <w:sz w:val="24"/>
            <w:szCs w:val="24"/>
            <w:u w:val="single"/>
            <w:bdr w:val="none" w:sz="0" w:space="0" w:color="auto" w:frame="1"/>
            <w:lang w:eastAsia="es-AR"/>
          </w:rPr>
          <w:t>Friendly</w:t>
        </w:r>
        <w:proofErr w:type="spellEnd"/>
        <w:r w:rsidRPr="00545483">
          <w:rPr>
            <w:rFonts w:ascii="Times New Roman" w:eastAsia="Times New Roman" w:hAnsi="Times New Roman" w:cs="Times New Roman"/>
            <w:color w:val="1F1F1F"/>
            <w:sz w:val="24"/>
            <w:szCs w:val="24"/>
            <w:u w:val="single"/>
            <w:bdr w:val="none" w:sz="0" w:space="0" w:color="auto" w:frame="1"/>
            <w:lang w:eastAsia="es-AR"/>
          </w:rPr>
          <w:t xml:space="preserve"> </w:t>
        </w:r>
        <w:proofErr w:type="spellStart"/>
        <w:r w:rsidRPr="00545483">
          <w:rPr>
            <w:rFonts w:ascii="Times New Roman" w:eastAsia="Times New Roman" w:hAnsi="Times New Roman" w:cs="Times New Roman"/>
            <w:color w:val="1F1F1F"/>
            <w:sz w:val="24"/>
            <w:szCs w:val="24"/>
            <w:u w:val="single"/>
            <w:bdr w:val="none" w:sz="0" w:space="0" w:color="auto" w:frame="1"/>
            <w:lang w:eastAsia="es-AR"/>
          </w:rPr>
          <w:t>World</w:t>
        </w:r>
        <w:proofErr w:type="spellEnd"/>
      </w:hyperlink>
      <w:r w:rsidRPr="00545483">
        <w:rPr>
          <w:rFonts w:ascii="Times New Roman" w:eastAsia="Times New Roman" w:hAnsi="Times New Roman" w:cs="Times New Roman"/>
          <w:color w:val="1F1F1F"/>
          <w:sz w:val="24"/>
          <w:szCs w:val="24"/>
          <w:lang w:eastAsia="es-AR"/>
        </w:rPr>
        <w:t>.</w:t>
      </w:r>
    </w:p>
    <w:p w14:paraId="15013DCE" w14:textId="77777777" w:rsidR="00545483" w:rsidRPr="00545483" w:rsidRDefault="00545483" w:rsidP="00545483">
      <w:pPr>
        <w:numPr>
          <w:ilvl w:val="1"/>
          <w:numId w:val="18"/>
        </w:num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lang w:eastAsia="es-AR"/>
        </w:rPr>
        <w:t xml:space="preserve">Para el protocolo de evaluación de capacidades funcionales y prevención de la dependencia: Portal </w:t>
      </w:r>
      <w:hyperlink r:id="rId18" w:tgtFrame="_blank" w:history="1">
        <w:r w:rsidRPr="00545483">
          <w:rPr>
            <w:rFonts w:ascii="Times New Roman" w:eastAsia="Times New Roman" w:hAnsi="Times New Roman" w:cs="Times New Roman"/>
            <w:color w:val="1F1F1F"/>
            <w:sz w:val="24"/>
            <w:szCs w:val="24"/>
            <w:u w:val="single"/>
            <w:bdr w:val="none" w:sz="0" w:space="0" w:color="auto" w:frame="1"/>
            <w:lang w:eastAsia="es-AR"/>
          </w:rPr>
          <w:t xml:space="preserve">WHO </w:t>
        </w:r>
        <w:proofErr w:type="spellStart"/>
        <w:r w:rsidRPr="00545483">
          <w:rPr>
            <w:rFonts w:ascii="Times New Roman" w:eastAsia="Times New Roman" w:hAnsi="Times New Roman" w:cs="Times New Roman"/>
            <w:color w:val="1F1F1F"/>
            <w:sz w:val="24"/>
            <w:szCs w:val="24"/>
            <w:u w:val="single"/>
            <w:bdr w:val="none" w:sz="0" w:space="0" w:color="auto" w:frame="1"/>
            <w:lang w:eastAsia="es-AR"/>
          </w:rPr>
          <w:t>Clinical</w:t>
        </w:r>
        <w:proofErr w:type="spellEnd"/>
        <w:r w:rsidRPr="00545483">
          <w:rPr>
            <w:rFonts w:ascii="Times New Roman" w:eastAsia="Times New Roman" w:hAnsi="Times New Roman" w:cs="Times New Roman"/>
            <w:color w:val="1F1F1F"/>
            <w:sz w:val="24"/>
            <w:szCs w:val="24"/>
            <w:u w:val="single"/>
            <w:bdr w:val="none" w:sz="0" w:space="0" w:color="auto" w:frame="1"/>
            <w:lang w:eastAsia="es-AR"/>
          </w:rPr>
          <w:t xml:space="preserve"> </w:t>
        </w:r>
        <w:proofErr w:type="spellStart"/>
        <w:r w:rsidRPr="00545483">
          <w:rPr>
            <w:rFonts w:ascii="Times New Roman" w:eastAsia="Times New Roman" w:hAnsi="Times New Roman" w:cs="Times New Roman"/>
            <w:color w:val="1F1F1F"/>
            <w:sz w:val="24"/>
            <w:szCs w:val="24"/>
            <w:u w:val="single"/>
            <w:bdr w:val="none" w:sz="0" w:space="0" w:color="auto" w:frame="1"/>
            <w:lang w:eastAsia="es-AR"/>
          </w:rPr>
          <w:t>Consortium</w:t>
        </w:r>
        <w:proofErr w:type="spellEnd"/>
        <w:r w:rsidRPr="00545483">
          <w:rPr>
            <w:rFonts w:ascii="Times New Roman" w:eastAsia="Times New Roman" w:hAnsi="Times New Roman" w:cs="Times New Roman"/>
            <w:color w:val="1F1F1F"/>
            <w:sz w:val="24"/>
            <w:szCs w:val="24"/>
            <w:u w:val="single"/>
            <w:bdr w:val="none" w:sz="0" w:space="0" w:color="auto" w:frame="1"/>
            <w:lang w:eastAsia="es-AR"/>
          </w:rPr>
          <w:t xml:space="preserve"> </w:t>
        </w:r>
        <w:proofErr w:type="spellStart"/>
        <w:r w:rsidRPr="00545483">
          <w:rPr>
            <w:rFonts w:ascii="Times New Roman" w:eastAsia="Times New Roman" w:hAnsi="Times New Roman" w:cs="Times New Roman"/>
            <w:color w:val="1F1F1F"/>
            <w:sz w:val="24"/>
            <w:szCs w:val="24"/>
            <w:u w:val="single"/>
            <w:bdr w:val="none" w:sz="0" w:space="0" w:color="auto" w:frame="1"/>
            <w:lang w:eastAsia="es-AR"/>
          </w:rPr>
          <w:t>on</w:t>
        </w:r>
        <w:proofErr w:type="spellEnd"/>
        <w:r w:rsidRPr="00545483">
          <w:rPr>
            <w:rFonts w:ascii="Times New Roman" w:eastAsia="Times New Roman" w:hAnsi="Times New Roman" w:cs="Times New Roman"/>
            <w:color w:val="1F1F1F"/>
            <w:sz w:val="24"/>
            <w:szCs w:val="24"/>
            <w:u w:val="single"/>
            <w:bdr w:val="none" w:sz="0" w:space="0" w:color="auto" w:frame="1"/>
            <w:lang w:eastAsia="es-AR"/>
          </w:rPr>
          <w:t xml:space="preserve"> </w:t>
        </w:r>
        <w:proofErr w:type="spellStart"/>
        <w:r w:rsidRPr="00545483">
          <w:rPr>
            <w:rFonts w:ascii="Times New Roman" w:eastAsia="Times New Roman" w:hAnsi="Times New Roman" w:cs="Times New Roman"/>
            <w:color w:val="1F1F1F"/>
            <w:sz w:val="24"/>
            <w:szCs w:val="24"/>
            <w:u w:val="single"/>
            <w:bdr w:val="none" w:sz="0" w:space="0" w:color="auto" w:frame="1"/>
            <w:lang w:eastAsia="es-AR"/>
          </w:rPr>
          <w:t>Healthy</w:t>
        </w:r>
        <w:proofErr w:type="spellEnd"/>
        <w:r w:rsidRPr="00545483">
          <w:rPr>
            <w:rFonts w:ascii="Times New Roman" w:eastAsia="Times New Roman" w:hAnsi="Times New Roman" w:cs="Times New Roman"/>
            <w:color w:val="1F1F1F"/>
            <w:sz w:val="24"/>
            <w:szCs w:val="24"/>
            <w:u w:val="single"/>
            <w:bdr w:val="none" w:sz="0" w:space="0" w:color="auto" w:frame="1"/>
            <w:lang w:eastAsia="es-AR"/>
          </w:rPr>
          <w:t xml:space="preserve"> </w:t>
        </w:r>
        <w:proofErr w:type="spellStart"/>
        <w:r w:rsidRPr="00545483">
          <w:rPr>
            <w:rFonts w:ascii="Times New Roman" w:eastAsia="Times New Roman" w:hAnsi="Times New Roman" w:cs="Times New Roman"/>
            <w:color w:val="1F1F1F"/>
            <w:sz w:val="24"/>
            <w:szCs w:val="24"/>
            <w:u w:val="single"/>
            <w:bdr w:val="none" w:sz="0" w:space="0" w:color="auto" w:frame="1"/>
            <w:lang w:eastAsia="es-AR"/>
          </w:rPr>
          <w:t>Ageing</w:t>
        </w:r>
        <w:proofErr w:type="spellEnd"/>
        <w:r w:rsidRPr="00545483">
          <w:rPr>
            <w:rFonts w:ascii="Times New Roman" w:eastAsia="Times New Roman" w:hAnsi="Times New Roman" w:cs="Times New Roman"/>
            <w:color w:val="1F1F1F"/>
            <w:sz w:val="24"/>
            <w:szCs w:val="24"/>
            <w:u w:val="single"/>
            <w:bdr w:val="none" w:sz="0" w:space="0" w:color="auto" w:frame="1"/>
            <w:lang w:eastAsia="es-AR"/>
          </w:rPr>
          <w:t xml:space="preserve"> (ICOPE)</w:t>
        </w:r>
      </w:hyperlink>
      <w:r w:rsidRPr="00545483">
        <w:rPr>
          <w:rFonts w:ascii="Times New Roman" w:eastAsia="Times New Roman" w:hAnsi="Times New Roman" w:cs="Times New Roman"/>
          <w:color w:val="1F1F1F"/>
          <w:sz w:val="24"/>
          <w:szCs w:val="24"/>
          <w:lang w:eastAsia="es-AR"/>
        </w:rPr>
        <w:t>.</w:t>
      </w:r>
    </w:p>
    <w:p w14:paraId="6BACB577" w14:textId="77777777" w:rsidR="00545483" w:rsidRPr="00545483" w:rsidRDefault="00545483" w:rsidP="00545483">
      <w:pPr>
        <w:spacing w:before="100" w:beforeAutospacing="1" w:after="0" w:line="240" w:lineRule="auto"/>
        <w:outlineLvl w:val="1"/>
        <w:rPr>
          <w:rFonts w:ascii="Times New Roman" w:eastAsia="Times New Roman" w:hAnsi="Times New Roman" w:cs="Times New Roman"/>
          <w:b/>
          <w:bCs/>
          <w:color w:val="1F1F1F"/>
          <w:sz w:val="36"/>
          <w:szCs w:val="36"/>
          <w:lang w:eastAsia="es-AR"/>
        </w:rPr>
      </w:pPr>
      <w:r w:rsidRPr="00545483">
        <w:rPr>
          <w:rFonts w:ascii="Times New Roman" w:eastAsia="Times New Roman" w:hAnsi="Times New Roman" w:cs="Times New Roman"/>
          <w:b/>
          <w:bCs/>
          <w:color w:val="1F1F1F"/>
          <w:sz w:val="36"/>
          <w:szCs w:val="36"/>
          <w:lang w:eastAsia="es-AR"/>
        </w:rPr>
        <w:lastRenderedPageBreak/>
        <w:t>Guía Rápida de Navegación</w:t>
      </w:r>
    </w:p>
    <w:tbl>
      <w:tblPr>
        <w:tblW w:w="0" w:type="auto"/>
        <w:tblCellSpacing w:w="15" w:type="dxa"/>
        <w:tblCellMar>
          <w:left w:w="0" w:type="dxa"/>
          <w:right w:w="0" w:type="dxa"/>
        </w:tblCellMar>
        <w:tblLook w:val="04A0" w:firstRow="1" w:lastRow="0" w:firstColumn="1" w:lastColumn="0" w:noHBand="0" w:noVBand="1"/>
      </w:tblPr>
      <w:tblGrid>
        <w:gridCol w:w="2042"/>
        <w:gridCol w:w="2884"/>
        <w:gridCol w:w="3562"/>
      </w:tblGrid>
      <w:tr w:rsidR="00545483" w:rsidRPr="00545483" w14:paraId="14B4CC3B" w14:textId="77777777" w:rsidTr="0054548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A87D2"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Institución / Norma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96B38"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Tipo de Recurso que Encontrarás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2F45A"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¿Cuándo vale la pena acceder?</w:t>
            </w:r>
          </w:p>
        </w:tc>
      </w:tr>
      <w:tr w:rsidR="00545483" w:rsidRPr="00545483" w14:paraId="463CED60" w14:textId="77777777" w:rsidTr="005454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BBB5D"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ISO (25556 / 25550)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FC703"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bdr w:val="none" w:sz="0" w:space="0" w:color="auto" w:frame="1"/>
                <w:lang w:eastAsia="es-AR"/>
              </w:rPr>
              <w:t>Índices y catálogos de requisitos técnicos de certificación.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28B0B"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bdr w:val="none" w:sz="0" w:space="0" w:color="auto" w:frame="1"/>
                <w:lang w:eastAsia="es-AR"/>
              </w:rPr>
              <w:t>Cuando necesites validar formalmente un producto, servicio o proceso frente a estándares internacionales.</w:t>
            </w:r>
          </w:p>
        </w:tc>
      </w:tr>
      <w:tr w:rsidR="00545483" w:rsidRPr="00545483" w14:paraId="50047082" w14:textId="77777777" w:rsidTr="005454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B678C"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OMS (Age-</w:t>
            </w:r>
            <w:proofErr w:type="spellStart"/>
            <w:r w:rsidRPr="00545483">
              <w:rPr>
                <w:rFonts w:ascii="Times New Roman" w:eastAsia="Times New Roman" w:hAnsi="Times New Roman" w:cs="Times New Roman"/>
                <w:b/>
                <w:bCs/>
                <w:color w:val="1F1F1F"/>
                <w:sz w:val="24"/>
                <w:szCs w:val="24"/>
                <w:bdr w:val="none" w:sz="0" w:space="0" w:color="auto" w:frame="1"/>
                <w:lang w:eastAsia="es-AR"/>
              </w:rPr>
              <w:t>Friendly</w:t>
            </w:r>
            <w:proofErr w:type="spellEnd"/>
            <w:r w:rsidRPr="00545483">
              <w:rPr>
                <w:rFonts w:ascii="Times New Roman" w:eastAsia="Times New Roman" w:hAnsi="Times New Roman" w:cs="Times New Roman"/>
                <w:b/>
                <w:bCs/>
                <w:color w:val="1F1F1F"/>
                <w:sz w:val="24"/>
                <w:szCs w:val="24"/>
                <w:bdr w:val="none" w:sz="0" w:space="0" w:color="auto" w:frame="1"/>
                <w:lang w:eastAsia="es-AR"/>
              </w:rPr>
              <w:t xml:space="preserve"> / ICOPE)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0405F"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bdr w:val="none" w:sz="0" w:space="0" w:color="auto" w:frame="1"/>
                <w:lang w:eastAsia="es-AR"/>
              </w:rPr>
              <w:t>Manuales metodológicos, guías de implementación y aplicaciones de tamizaje.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26688"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bdr w:val="none" w:sz="0" w:space="0" w:color="auto" w:frame="1"/>
                <w:lang w:eastAsia="es-AR"/>
              </w:rPr>
              <w:t>Cuando busques herramientas de campo prácticas, métricas comunitarias o material didáctico interactivo de uso libre.</w:t>
            </w:r>
          </w:p>
        </w:tc>
      </w:tr>
      <w:tr w:rsidR="00545483" w:rsidRPr="00545483" w14:paraId="713199C3" w14:textId="77777777" w:rsidTr="005454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D03DE"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b/>
                <w:bCs/>
                <w:color w:val="1F1F1F"/>
                <w:sz w:val="24"/>
                <w:szCs w:val="24"/>
                <w:bdr w:val="none" w:sz="0" w:space="0" w:color="auto" w:frame="1"/>
                <w:lang w:eastAsia="es-AR"/>
              </w:rPr>
              <w:t>OIT (Plataforma NORMLEX)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A30EA"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bdr w:val="none" w:sz="0" w:space="0" w:color="auto" w:frame="1"/>
                <w:lang w:eastAsia="es-AR"/>
              </w:rPr>
              <w:t>Textos jurídicos y convenios internacionales ratificados por países.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375F9" w14:textId="77777777" w:rsidR="00545483" w:rsidRPr="00545483" w:rsidRDefault="00545483" w:rsidP="00545483">
            <w:pPr>
              <w:spacing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bdr w:val="none" w:sz="0" w:space="0" w:color="auto" w:frame="1"/>
                <w:lang w:eastAsia="es-AR"/>
              </w:rPr>
              <w:t>Si tu investigación requiere un fundamento legal sólido sobre derechos laborales y políticas contra la discriminación por edad.</w:t>
            </w:r>
          </w:p>
        </w:tc>
      </w:tr>
    </w:tbl>
    <w:p w14:paraId="16E4B28C" w14:textId="77777777" w:rsidR="00545483" w:rsidRPr="00545483" w:rsidRDefault="00545483" w:rsidP="00545483">
      <w:pPr>
        <w:spacing w:before="100" w:beforeAutospacing="1" w:after="0" w:line="240" w:lineRule="auto"/>
        <w:rPr>
          <w:rFonts w:ascii="Times New Roman" w:eastAsia="Times New Roman" w:hAnsi="Times New Roman" w:cs="Times New Roman"/>
          <w:color w:val="1F1F1F"/>
          <w:sz w:val="24"/>
          <w:szCs w:val="24"/>
          <w:lang w:eastAsia="es-AR"/>
        </w:rPr>
      </w:pPr>
      <w:r w:rsidRPr="00545483">
        <w:rPr>
          <w:rFonts w:ascii="Times New Roman" w:eastAsia="Times New Roman" w:hAnsi="Times New Roman" w:cs="Times New Roman"/>
          <w:color w:val="1F1F1F"/>
          <w:sz w:val="24"/>
          <w:szCs w:val="24"/>
          <w:lang w:eastAsia="es-AR"/>
        </w:rPr>
        <w:t>De estas tres dimensiones principales —la inclusión tecnológica y digital, la gestión de equipos de trabajo y mentorías, o el despliegue de salud y cuidado en la comunidad—, ¿en cuál de ellas prefieres que nos enfoquemos ahora para simular un caso práctico de aplicación o diseñar un esquema de auditoría específico?</w:t>
      </w:r>
    </w:p>
    <w:p w14:paraId="05F914BC" w14:textId="77777777" w:rsidR="00545483" w:rsidRPr="004327C4" w:rsidRDefault="00545483">
      <w:pPr>
        <w:rPr>
          <w:rFonts w:cstheme="minorHAnsi"/>
        </w:rPr>
      </w:pPr>
    </w:p>
    <w:sectPr w:rsidR="00545483" w:rsidRPr="004327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0341"/>
    <w:multiLevelType w:val="multilevel"/>
    <w:tmpl w:val="097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7896"/>
    <w:multiLevelType w:val="multilevel"/>
    <w:tmpl w:val="A7DA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A5259"/>
    <w:multiLevelType w:val="multilevel"/>
    <w:tmpl w:val="C8483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91FDD"/>
    <w:multiLevelType w:val="multilevel"/>
    <w:tmpl w:val="109EE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D47A1"/>
    <w:multiLevelType w:val="multilevel"/>
    <w:tmpl w:val="42B8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F0EDC"/>
    <w:multiLevelType w:val="multilevel"/>
    <w:tmpl w:val="5E0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F4AED"/>
    <w:multiLevelType w:val="multilevel"/>
    <w:tmpl w:val="45C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250FD"/>
    <w:multiLevelType w:val="multilevel"/>
    <w:tmpl w:val="7C56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41E94"/>
    <w:multiLevelType w:val="multilevel"/>
    <w:tmpl w:val="75525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34D62"/>
    <w:multiLevelType w:val="multilevel"/>
    <w:tmpl w:val="FBFE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74CE6"/>
    <w:multiLevelType w:val="multilevel"/>
    <w:tmpl w:val="D77EB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117E5"/>
    <w:multiLevelType w:val="multilevel"/>
    <w:tmpl w:val="B8B4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E0C86"/>
    <w:multiLevelType w:val="multilevel"/>
    <w:tmpl w:val="44B66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13CF8"/>
    <w:multiLevelType w:val="multilevel"/>
    <w:tmpl w:val="686EB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13AF3"/>
    <w:multiLevelType w:val="multilevel"/>
    <w:tmpl w:val="53C88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A5690"/>
    <w:multiLevelType w:val="multilevel"/>
    <w:tmpl w:val="12E65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646BDD"/>
    <w:multiLevelType w:val="multilevel"/>
    <w:tmpl w:val="B358C2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7516D"/>
    <w:multiLevelType w:val="multilevel"/>
    <w:tmpl w:val="F806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1"/>
  </w:num>
  <w:num w:numId="4">
    <w:abstractNumId w:val="10"/>
  </w:num>
  <w:num w:numId="5">
    <w:abstractNumId w:val="1"/>
  </w:num>
  <w:num w:numId="6">
    <w:abstractNumId w:val="12"/>
  </w:num>
  <w:num w:numId="7">
    <w:abstractNumId w:val="13"/>
  </w:num>
  <w:num w:numId="8">
    <w:abstractNumId w:val="15"/>
  </w:num>
  <w:num w:numId="9">
    <w:abstractNumId w:val="2"/>
  </w:num>
  <w:num w:numId="10">
    <w:abstractNumId w:val="9"/>
  </w:num>
  <w:num w:numId="11">
    <w:abstractNumId w:val="16"/>
  </w:num>
  <w:num w:numId="12">
    <w:abstractNumId w:val="4"/>
  </w:num>
  <w:num w:numId="13">
    <w:abstractNumId w:val="17"/>
  </w:num>
  <w:num w:numId="14">
    <w:abstractNumId w:val="3"/>
  </w:num>
  <w:num w:numId="15">
    <w:abstractNumId w:val="5"/>
  </w:num>
  <w:num w:numId="16">
    <w:abstractNumId w:val="0"/>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7C4"/>
    <w:rsid w:val="00207B18"/>
    <w:rsid w:val="004327C4"/>
    <w:rsid w:val="00545483"/>
    <w:rsid w:val="00CC70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2168"/>
  <w15:chartTrackingRefBased/>
  <w15:docId w15:val="{08223B0B-330C-4E72-8F76-C150BD4E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327C4"/>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4327C4"/>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327C4"/>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4327C4"/>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4327C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only-show-to-message-actions">
    <w:name w:val="only-show-to-message-actions"/>
    <w:basedOn w:val="Fuentedeprrafopredeter"/>
    <w:rsid w:val="004327C4"/>
  </w:style>
  <w:style w:type="character" w:styleId="Textoennegrita">
    <w:name w:val="Strong"/>
    <w:basedOn w:val="Fuentedeprrafopredeter"/>
    <w:uiPriority w:val="22"/>
    <w:qFormat/>
    <w:rsid w:val="004327C4"/>
    <w:rPr>
      <w:b/>
      <w:bCs/>
    </w:rPr>
  </w:style>
  <w:style w:type="paragraph" w:customStyle="1" w:styleId="ng-star-inserted">
    <w:name w:val="ng-star-inserted"/>
    <w:basedOn w:val="Normal"/>
    <w:rsid w:val="004327C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49">
    <w:name w:val="citation-49"/>
    <w:basedOn w:val="Fuentedeprrafopredeter"/>
    <w:rsid w:val="004327C4"/>
  </w:style>
  <w:style w:type="character" w:customStyle="1" w:styleId="citation-48">
    <w:name w:val="citation-48"/>
    <w:basedOn w:val="Fuentedeprrafopredeter"/>
    <w:rsid w:val="004327C4"/>
  </w:style>
  <w:style w:type="character" w:styleId="Hipervnculo">
    <w:name w:val="Hyperlink"/>
    <w:basedOn w:val="Fuentedeprrafopredeter"/>
    <w:uiPriority w:val="99"/>
    <w:semiHidden/>
    <w:unhideWhenUsed/>
    <w:rsid w:val="004327C4"/>
    <w:rPr>
      <w:color w:val="0000FF"/>
      <w:u w:val="single"/>
    </w:rPr>
  </w:style>
  <w:style w:type="character" w:customStyle="1" w:styleId="citation-47">
    <w:name w:val="citation-47"/>
    <w:basedOn w:val="Fuentedeprrafopredeter"/>
    <w:rsid w:val="004327C4"/>
  </w:style>
  <w:style w:type="character" w:customStyle="1" w:styleId="citation-46">
    <w:name w:val="citation-46"/>
    <w:basedOn w:val="Fuentedeprrafopredeter"/>
    <w:rsid w:val="004327C4"/>
  </w:style>
  <w:style w:type="character" w:customStyle="1" w:styleId="citation-45">
    <w:name w:val="citation-45"/>
    <w:basedOn w:val="Fuentedeprrafopredeter"/>
    <w:rsid w:val="004327C4"/>
  </w:style>
  <w:style w:type="character" w:customStyle="1" w:styleId="citation-44">
    <w:name w:val="citation-44"/>
    <w:basedOn w:val="Fuentedeprrafopredeter"/>
    <w:rsid w:val="004327C4"/>
  </w:style>
  <w:style w:type="character" w:customStyle="1" w:styleId="citation-43">
    <w:name w:val="citation-43"/>
    <w:basedOn w:val="Fuentedeprrafopredeter"/>
    <w:rsid w:val="004327C4"/>
  </w:style>
  <w:style w:type="character" w:customStyle="1" w:styleId="citation-42">
    <w:name w:val="citation-42"/>
    <w:basedOn w:val="Fuentedeprrafopredeter"/>
    <w:rsid w:val="004327C4"/>
  </w:style>
  <w:style w:type="character" w:customStyle="1" w:styleId="citation-41">
    <w:name w:val="citation-41"/>
    <w:basedOn w:val="Fuentedeprrafopredeter"/>
    <w:rsid w:val="004327C4"/>
  </w:style>
  <w:style w:type="character" w:customStyle="1" w:styleId="citation-40">
    <w:name w:val="citation-40"/>
    <w:basedOn w:val="Fuentedeprrafopredeter"/>
    <w:rsid w:val="00432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70133">
      <w:bodyDiv w:val="1"/>
      <w:marLeft w:val="0"/>
      <w:marRight w:val="0"/>
      <w:marTop w:val="0"/>
      <w:marBottom w:val="0"/>
      <w:divBdr>
        <w:top w:val="none" w:sz="0" w:space="0" w:color="auto"/>
        <w:left w:val="none" w:sz="0" w:space="0" w:color="auto"/>
        <w:bottom w:val="none" w:sz="0" w:space="0" w:color="auto"/>
        <w:right w:val="none" w:sz="0" w:space="0" w:color="auto"/>
      </w:divBdr>
    </w:div>
    <w:div w:id="192352765">
      <w:bodyDiv w:val="1"/>
      <w:marLeft w:val="0"/>
      <w:marRight w:val="0"/>
      <w:marTop w:val="0"/>
      <w:marBottom w:val="0"/>
      <w:divBdr>
        <w:top w:val="none" w:sz="0" w:space="0" w:color="auto"/>
        <w:left w:val="none" w:sz="0" w:space="0" w:color="auto"/>
        <w:bottom w:val="none" w:sz="0" w:space="0" w:color="auto"/>
        <w:right w:val="none" w:sz="0" w:space="0" w:color="auto"/>
      </w:divBdr>
    </w:div>
    <w:div w:id="99753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74206.html" TargetMode="External"/><Relationship Id="rId13" Type="http://schemas.openxmlformats.org/officeDocument/2006/relationships/hyperlink" Target="https://www.weforum.org/" TargetMode="External"/><Relationship Id="rId18" Type="http://schemas.openxmlformats.org/officeDocument/2006/relationships/hyperlink" Target="https://www.google.com/search?q=https://www.who.int/publications/i/item/9424152026" TargetMode="External"/><Relationship Id="rId3" Type="http://schemas.openxmlformats.org/officeDocument/2006/relationships/settings" Target="settings.xml"/><Relationship Id="rId7" Type="http://schemas.openxmlformats.org/officeDocument/2006/relationships/hyperlink" Target="https://www.ilo.org/" TargetMode="External"/><Relationship Id="rId12" Type="http://schemas.openxmlformats.org/officeDocument/2006/relationships/hyperlink" Target="https://www.iso.org/standard/53820.html" TargetMode="External"/><Relationship Id="rId17" Type="http://schemas.openxmlformats.org/officeDocument/2006/relationships/hyperlink" Target="https://extranet.who.int/agefriendlyworld/" TargetMode="External"/><Relationship Id="rId2" Type="http://schemas.openxmlformats.org/officeDocument/2006/relationships/styles" Target="styles.xml"/><Relationship Id="rId16" Type="http://schemas.openxmlformats.org/officeDocument/2006/relationships/hyperlink" Target="https://www.google.com/search?q=https://www.iso.org/standard/74204.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so.org/standard/74205.html" TargetMode="External"/><Relationship Id="rId11" Type="http://schemas.openxmlformats.org/officeDocument/2006/relationships/hyperlink" Target="https://www.iso.org/standard/83617.html" TargetMode="External"/><Relationship Id="rId5" Type="http://schemas.openxmlformats.org/officeDocument/2006/relationships/hyperlink" Target="https://www.google.com/search?q=https://www.iso.org/standard/74204.html" TargetMode="External"/><Relationship Id="rId15" Type="http://schemas.openxmlformats.org/officeDocument/2006/relationships/hyperlink" Target="https://www.iso.org/standard/83617.html" TargetMode="External"/><Relationship Id="rId10" Type="http://schemas.openxmlformats.org/officeDocument/2006/relationships/hyperlink" Target="https://www.google.com/search?q=https://www.who.int/publications/i/item/942415202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xtranet.who.int/agefriendlyworld/" TargetMode="External"/><Relationship Id="rId14" Type="http://schemas.openxmlformats.org/officeDocument/2006/relationships/hyperlink" Target="https://shafe.eu/"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3858</Words>
  <Characters>21225</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Adolfo Quiroga</dc:creator>
  <cp:keywords/>
  <dc:description/>
  <cp:lastModifiedBy>Adolfo Quiroga</cp:lastModifiedBy>
  <cp:revision>1</cp:revision>
  <dcterms:created xsi:type="dcterms:W3CDTF">2026-06-01T16:02:00Z</dcterms:created>
  <dcterms:modified xsi:type="dcterms:W3CDTF">2026-06-01T16:27:00Z</dcterms:modified>
</cp:coreProperties>
</file>