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eastAsia="Arial"/>
          <w:b/>
          <w:color w:val="1F5F8B"/>
          <w:sz w:val="24"/>
        </w:rPr>
        <w:t>SEGURANÇA DE SISTEMAS DE INFORMAÇÃO</w:t>
      </w:r>
    </w:p>
    <w:p>
      <w:pPr>
        <w:spacing w:before="480"/>
        <w:jc w:val="center"/>
      </w:pPr>
    </w:p>
    <w:p>
      <w:pPr>
        <w:jc w:val="center"/>
      </w:pPr>
      <w:r>
        <w:rPr>
          <w:rFonts w:ascii="Arial" w:hAnsi="Arial" w:eastAsia="Arial"/>
          <w:b/>
          <w:color w:val="153A5B"/>
          <w:sz w:val="46"/>
        </w:rPr>
        <w:t>Guia Geral e Plano de Estudos</w:t>
      </w:r>
    </w:p>
    <w:p>
      <w:pPr>
        <w:jc w:val="center"/>
      </w:pPr>
      <w:r>
        <w:rPr>
          <w:rFonts w:ascii="Arial" w:hAnsi="Arial" w:eastAsia="Arial"/>
          <w:color w:val="596B78"/>
          <w:sz w:val="22"/>
        </w:rPr>
        <w:t>Mapa da disciplina, alinhamento com a ementa e cronograma de 40 horas-aula</w:t>
      </w:r>
    </w:p>
    <w:p/>
    <w:tbl>
      <w:tblPr>
        <w:tblW w:type="auto" w:w="0"/>
        <w:jc w:val="center"/>
        <w:tblLook w:firstColumn="1" w:firstRow="1" w:lastColumn="0" w:lastRow="0" w:noHBand="0" w:noVBand="1" w:val="04A0"/>
      </w:tblPr>
      <w:tblGrid>
        <w:gridCol w:w="9972"/>
      </w:tblGrid>
      <w:tr>
        <w:tc>
          <w:tcPr>
            <w:tcW w:type="dxa" w:w="9972"/>
            <w:shd w:fill="EAF3F8"/>
            <w:tcMar>
              <w:top w:w="180" w:type="dxa"/>
              <w:start w:w="220" w:type="dxa"/>
              <w:bottom w:w="180" w:type="dxa"/>
              <w:end w:w="220" w:type="dxa"/>
            </w:tcMar>
          </w:tcPr>
          <w:p>
            <w:pPr>
              <w:jc w:val="center"/>
            </w:pPr>
            <w:r>
              <w:rPr>
                <w:rFonts w:ascii="Arial" w:hAnsi="Arial" w:eastAsia="Arial"/>
                <w:b/>
                <w:i w:val="0"/>
                <w:color w:val="153A5B"/>
                <w:sz w:val="21"/>
              </w:rPr>
              <w:t>Curso Técnico em Desenvolvimento de Sistemas</w:t>
            </w:r>
          </w:p>
          <w:p>
            <w:pPr>
              <w:jc w:val="center"/>
            </w:pPr>
            <w:r>
              <w:rPr>
                <w:rFonts w:ascii="Arial" w:hAnsi="Arial" w:eastAsia="Arial"/>
                <w:b w:val="0"/>
                <w:i w:val="0"/>
                <w:color w:val="4B6474"/>
                <w:sz w:val="19"/>
              </w:rPr>
              <w:t>Coleção didática - edição 2026</w:t>
            </w:r>
          </w:p>
        </w:tc>
      </w:tr>
    </w:tbl>
    <w:p>
      <w:pPr>
        <w:spacing w:before="1400"/>
        <w:jc w:val="center"/>
      </w:pPr>
      <w:r>
        <w:rPr>
          <w:rFonts w:ascii="Arial" w:hAnsi="Arial" w:eastAsia="Arial"/>
          <w:b w:val="0"/>
          <w:i w:val="0"/>
          <w:color w:val="6B7881"/>
          <w:sz w:val="19"/>
        </w:rPr>
        <w:t>Material de apoio didático • teoria, laboratório e revisão</w:t>
      </w:r>
    </w:p>
    <w:p>
      <w:r>
        <w:br w:type="page"/>
      </w:r>
    </w:p>
    <w:p>
      <w:pPr>
        <w:pStyle w:val="Heading1"/>
      </w:pPr>
      <w:r>
        <w:t>Como esta coleção foi estruturada</w:t>
      </w:r>
    </w:p>
    <w:p>
      <w:r>
        <w:rPr>
          <w:rFonts w:ascii="Arial" w:hAnsi="Arial" w:eastAsia="Arial"/>
          <w:b w:val="0"/>
          <w:i w:val="0"/>
        </w:rPr>
        <w:t xml:space="preserve">A coleção foi criada para o componente </w:t>
      </w:r>
      <w:r>
        <w:rPr>
          <w:rFonts w:ascii="Arial" w:hAnsi="Arial" w:eastAsia="Arial"/>
          <w:b/>
          <w:i w:val="0"/>
        </w:rPr>
        <w:t>Segurança de Sistemas de Informação</w:t>
      </w:r>
      <w:r>
        <w:rPr>
          <w:rFonts w:ascii="Arial" w:hAnsi="Arial" w:eastAsia="Arial"/>
          <w:b w:val="0"/>
          <w:i w:val="0"/>
        </w:rPr>
        <w:t xml:space="preserve"> do curso Técnico em Desenvolvimento de Sistemas. O plano de curso do Centro Paula Souza define a função de implementar rotinas de segurança física e lógica e a competência de desenvolver soluções de segurança dos dados na elaboração de sistemas e aplicações. As habilidades centrais são identificar ameaças, implementar técnicas e operar mecanismos de segurança.</w:t>
      </w:r>
    </w:p>
    <w:tbl>
      <w:tblPr>
        <w:tblW w:type="auto" w:w="0"/>
        <w:jc w:val="center"/>
        <w:tblLook w:firstColumn="1" w:firstRow="1" w:lastColumn="0" w:lastRow="0" w:noHBand="0" w:noVBand="1" w:val="04A0"/>
      </w:tblPr>
      <w:tblGrid>
        <w:gridCol w:w="9972"/>
      </w:tblGrid>
      <w:tr>
        <w:trPr>
          <w:cantSplit w:val="true"/>
        </w:trPr>
        <w:tc>
          <w:tcPr>
            <w:tcW w:type="dxa" w:w="9972"/>
            <w:shd w:fill="EAF5EE"/>
            <w:tcMar>
              <w:top w:w="130" w:type="dxa"/>
              <w:start w:w="170" w:type="dxa"/>
              <w:bottom w:w="130" w:type="dxa"/>
              <w:end w:w="170" w:type="dxa"/>
            </w:tcMar>
          </w:tcPr>
          <w:p>
            <w:r>
              <w:rPr>
                <w:rFonts w:ascii="Arial" w:hAnsi="Arial" w:eastAsia="Arial"/>
                <w:b/>
                <w:i w:val="0"/>
                <w:color w:val="153A5B"/>
                <w:sz w:val="20"/>
              </w:rPr>
              <w:t>Carga horária de referência</w:t>
            </w:r>
          </w:p>
          <w:p>
            <w:r>
              <w:rPr>
                <w:rFonts w:ascii="Arial" w:hAnsi="Arial" w:eastAsia="Arial"/>
                <w:b w:val="0"/>
                <w:i w:val="0"/>
                <w:color w:val="24323D"/>
                <w:sz w:val="19"/>
              </w:rPr>
              <w:t>A matriz recente do curso registra 40 horas-aula para o componente. O plano mais detalhado também organiza o componente como prática profissional, permitindo trabalhar teoria sempre ligada a laboratório e documentação.</w:t>
            </w:r>
          </w:p>
        </w:tc>
      </w:tr>
    </w:tbl>
    <w:p>
      <w:pPr>
        <w:spacing w:after="0"/>
      </w:pPr>
    </w:p>
    <w:p>
      <w:pPr>
        <w:pStyle w:val="Heading1"/>
      </w:pPr>
      <w:r>
        <w:t>Bases tecnológicas cobertas</w:t>
      </w:r>
    </w:p>
    <w:p>
      <w:pPr>
        <w:pStyle w:val="ListBullet"/>
        <w:spacing w:after="40"/>
      </w:pPr>
      <w:r>
        <w:rPr>
          <w:rFonts w:ascii="Arial" w:hAnsi="Arial" w:eastAsia="Arial"/>
          <w:b w:val="0"/>
          <w:i w:val="0"/>
        </w:rPr>
        <w:t>Conceitos de Segurança da Informação e visão da ISO/IEC 27001.</w:t>
      </w:r>
    </w:p>
    <w:p>
      <w:pPr>
        <w:pStyle w:val="ListBullet"/>
        <w:spacing w:after="40"/>
      </w:pPr>
      <w:r>
        <w:rPr>
          <w:rFonts w:ascii="Arial" w:hAnsi="Arial" w:eastAsia="Arial"/>
          <w:b w:val="0"/>
          <w:i w:val="0"/>
        </w:rPr>
        <w:t>Golpes, vulnerabilidades, ataques, malwares, DoS/DDoS e engenharia social.</w:t>
      </w:r>
    </w:p>
    <w:p>
      <w:pPr>
        <w:pStyle w:val="ListBullet"/>
        <w:spacing w:after="40"/>
      </w:pPr>
      <w:r>
        <w:rPr>
          <w:rFonts w:ascii="Arial" w:hAnsi="Arial" w:eastAsia="Arial"/>
          <w:b w:val="0"/>
          <w:i w:val="0"/>
        </w:rPr>
        <w:t>Firewall, IDS, IPS, testes de vulnerabilidades e noções de pentest.</w:t>
      </w:r>
    </w:p>
    <w:p>
      <w:pPr>
        <w:pStyle w:val="ListBullet"/>
        <w:spacing w:after="40"/>
      </w:pPr>
      <w:r>
        <w:rPr>
          <w:rFonts w:ascii="Arial" w:hAnsi="Arial" w:eastAsia="Arial"/>
          <w:b w:val="0"/>
          <w:i w:val="0"/>
        </w:rPr>
        <w:t>Ferramentas de laboratório: Kali Linux, Wireshark, Nmap, Metasploit e scanners, dentro de escopo autorizado.</w:t>
      </w:r>
    </w:p>
    <w:p>
      <w:pPr>
        <w:pStyle w:val="ListBullet"/>
        <w:spacing w:after="40"/>
      </w:pPr>
      <w:r>
        <w:rPr>
          <w:rFonts w:ascii="Arial" w:hAnsi="Arial" w:eastAsia="Arial"/>
          <w:b w:val="0"/>
          <w:i w:val="0"/>
        </w:rPr>
        <w:t>Autenticação, autorização, criptografia, hashing, certificados e assinaturas digitais.</w:t>
      </w:r>
    </w:p>
    <w:p>
      <w:pPr>
        <w:pStyle w:val="ListBullet"/>
        <w:spacing w:after="40"/>
      </w:pPr>
      <w:r>
        <w:rPr>
          <w:rFonts w:ascii="Arial" w:hAnsi="Arial" w:eastAsia="Arial"/>
          <w:b w:val="0"/>
          <w:i w:val="0"/>
        </w:rPr>
        <w:t>Segurança de aplicações web: OWASP, Top 10, controles proativos, HTTPS/TLS, CORS e CSP.</w:t>
      </w:r>
    </w:p>
    <w:p>
      <w:pPr>
        <w:pStyle w:val="ListBullet"/>
        <w:spacing w:after="40"/>
      </w:pPr>
      <w:r>
        <w:rPr>
          <w:rFonts w:ascii="Arial" w:hAnsi="Arial" w:eastAsia="Arial"/>
          <w:b w:val="0"/>
          <w:i w:val="0"/>
        </w:rPr>
        <w:t>Esquemas Basic, OAuth 1.0 e Bearer/OAuth 2.0.</w:t>
      </w:r>
    </w:p>
    <w:p>
      <w:pPr>
        <w:pStyle w:val="ListBullet"/>
        <w:spacing w:after="40"/>
      </w:pPr>
      <w:r>
        <w:rPr>
          <w:rFonts w:ascii="Arial" w:hAnsi="Arial" w:eastAsia="Arial"/>
          <w:b w:val="0"/>
          <w:i w:val="0"/>
        </w:rPr>
        <w:t>Privacidade, LGPD, ética, cultura hacker e contexto de ciberguerra.</w:t>
      </w:r>
    </w:p>
    <w:p>
      <w:pPr>
        <w:pStyle w:val="Heading1"/>
      </w:pPr>
      <w:r>
        <w:t>Mapa das apostilas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53A5B"/>
          </w:tcPr>
          <w:p>
            <w:pPr>
              <w:jc w:val="center"/>
            </w:pPr>
            <w:r>
              <w:rPr>
                <w:rFonts w:ascii="Arial" w:hAnsi="Arial" w:eastAsia="Arial"/>
                <w:b/>
                <w:i w:val="0"/>
                <w:color w:val="FFFFFF"/>
                <w:sz w:val="19"/>
              </w:rPr>
              <w:t>Cap.</w:t>
            </w:r>
          </w:p>
        </w:tc>
        <w:tc>
          <w:tcPr>
            <w:tcW w:type="dxa" w:w="3324"/>
            <w:shd w:fill="153A5B"/>
          </w:tcPr>
          <w:p>
            <w:pPr>
              <w:jc w:val="center"/>
            </w:pPr>
            <w:r>
              <w:rPr>
                <w:rFonts w:ascii="Arial" w:hAnsi="Arial" w:eastAsia="Arial"/>
                <w:b/>
                <w:i w:val="0"/>
                <w:color w:val="FFFFFF"/>
                <w:sz w:val="19"/>
              </w:rPr>
              <w:t>Tema</w:t>
            </w:r>
          </w:p>
        </w:tc>
        <w:tc>
          <w:tcPr>
            <w:tcW w:type="dxa" w:w="3324"/>
            <w:shd w:fill="153A5B"/>
          </w:tcPr>
          <w:p>
            <w:pPr>
              <w:jc w:val="center"/>
            </w:pPr>
            <w:r>
              <w:rPr>
                <w:rFonts w:ascii="Arial" w:hAnsi="Arial" w:eastAsia="Arial"/>
                <w:b/>
                <w:i w:val="0"/>
                <w:color w:val="FFFFFF"/>
                <w:sz w:val="19"/>
              </w:rPr>
              <w:t>Carga</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01</w:t>
            </w:r>
          </w:p>
        </w:tc>
        <w:tc>
          <w:tcPr>
            <w:tcW w:type="dxa" w:w="3324"/>
            <w:vAlign w:val="top"/>
            <w:tcMar>
              <w:top w:w="80" w:type="dxa"/>
              <w:start w:w="90" w:type="dxa"/>
              <w:bottom w:w="80" w:type="dxa"/>
              <w:end w:w="90" w:type="dxa"/>
            </w:tcMar>
          </w:tcPr>
          <w:p>
            <w:r>
              <w:rPr>
                <w:rFonts w:ascii="Arial" w:hAnsi="Arial" w:eastAsia="Arial"/>
                <w:b w:val="0"/>
                <w:i w:val="0"/>
                <w:sz w:val="18"/>
              </w:rPr>
              <w:t>Fundamentos da Segurança da Informação</w:t>
            </w:r>
          </w:p>
        </w:tc>
        <w:tc>
          <w:tcPr>
            <w:tcW w:type="dxa" w:w="3324"/>
            <w:vAlign w:val="top"/>
            <w:tcMar>
              <w:top w:w="80" w:type="dxa"/>
              <w:start w:w="90" w:type="dxa"/>
              <w:bottom w:w="80" w:type="dxa"/>
              <w:end w:w="90" w:type="dxa"/>
            </w:tcMar>
          </w:tcPr>
          <w:p>
            <w:r>
              <w:rPr>
                <w:rFonts w:ascii="Arial" w:hAnsi="Arial" w:eastAsia="Arial"/>
                <w:b w:val="0"/>
                <w:i w:val="0"/>
                <w:sz w:val="18"/>
              </w:rPr>
              <w:t>4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02</w:t>
            </w:r>
          </w:p>
        </w:tc>
        <w:tc>
          <w:tcPr>
            <w:tcW w:type="dxa" w:w="3324"/>
            <w:vAlign w:val="top"/>
            <w:tcMar>
              <w:top w:w="80" w:type="dxa"/>
              <w:start w:w="90" w:type="dxa"/>
              <w:bottom w:w="80" w:type="dxa"/>
              <w:end w:w="90" w:type="dxa"/>
            </w:tcMar>
          </w:tcPr>
          <w:p>
            <w:r>
              <w:rPr>
                <w:rFonts w:ascii="Arial" w:hAnsi="Arial" w:eastAsia="Arial"/>
                <w:b w:val="0"/>
                <w:i w:val="0"/>
                <w:sz w:val="18"/>
              </w:rPr>
              <w:t>Ameaças, Malwares e Engenharia Social</w:t>
            </w:r>
          </w:p>
        </w:tc>
        <w:tc>
          <w:tcPr>
            <w:tcW w:type="dxa" w:w="3324"/>
            <w:vAlign w:val="top"/>
            <w:tcMar>
              <w:top w:w="80" w:type="dxa"/>
              <w:start w:w="90" w:type="dxa"/>
              <w:bottom w:w="80" w:type="dxa"/>
              <w:end w:w="90" w:type="dxa"/>
            </w:tcMar>
          </w:tcPr>
          <w:p>
            <w:r>
              <w:rPr>
                <w:rFonts w:ascii="Arial" w:hAnsi="Arial" w:eastAsia="Arial"/>
                <w:b w:val="0"/>
                <w:i w:val="0"/>
                <w:sz w:val="18"/>
              </w:rPr>
              <w:t>4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03</w:t>
            </w:r>
          </w:p>
        </w:tc>
        <w:tc>
          <w:tcPr>
            <w:tcW w:type="dxa" w:w="3324"/>
            <w:vAlign w:val="top"/>
            <w:tcMar>
              <w:top w:w="80" w:type="dxa"/>
              <w:start w:w="90" w:type="dxa"/>
              <w:bottom w:w="80" w:type="dxa"/>
              <w:end w:w="90" w:type="dxa"/>
            </w:tcMar>
          </w:tcPr>
          <w:p>
            <w:r>
              <w:rPr>
                <w:rFonts w:ascii="Arial" w:hAnsi="Arial" w:eastAsia="Arial"/>
                <w:b w:val="0"/>
                <w:i w:val="0"/>
                <w:sz w:val="18"/>
              </w:rPr>
              <w:t>Mecanismos de Segurança e Defesa em Camadas</w:t>
            </w:r>
          </w:p>
        </w:tc>
        <w:tc>
          <w:tcPr>
            <w:tcW w:type="dxa" w:w="3324"/>
            <w:vAlign w:val="top"/>
            <w:tcMar>
              <w:top w:w="80" w:type="dxa"/>
              <w:start w:w="90" w:type="dxa"/>
              <w:bottom w:w="80" w:type="dxa"/>
              <w:end w:w="90" w:type="dxa"/>
            </w:tcMar>
          </w:tcPr>
          <w:p>
            <w:r>
              <w:rPr>
                <w:rFonts w:ascii="Arial" w:hAnsi="Arial" w:eastAsia="Arial"/>
                <w:b w:val="0"/>
                <w:i w:val="0"/>
                <w:sz w:val="18"/>
              </w:rPr>
              <w:t>4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04</w:t>
            </w:r>
          </w:p>
        </w:tc>
        <w:tc>
          <w:tcPr>
            <w:tcW w:type="dxa" w:w="3324"/>
            <w:vAlign w:val="top"/>
            <w:tcMar>
              <w:top w:w="80" w:type="dxa"/>
              <w:start w:w="90" w:type="dxa"/>
              <w:bottom w:w="80" w:type="dxa"/>
              <w:end w:w="90" w:type="dxa"/>
            </w:tcMar>
          </w:tcPr>
          <w:p>
            <w:r>
              <w:rPr>
                <w:rFonts w:ascii="Arial" w:hAnsi="Arial" w:eastAsia="Arial"/>
                <w:b w:val="0"/>
                <w:i w:val="0"/>
                <w:sz w:val="18"/>
              </w:rPr>
              <w:t>Vulnerabilidades e Testes Éticos</w:t>
            </w:r>
          </w:p>
        </w:tc>
        <w:tc>
          <w:tcPr>
            <w:tcW w:type="dxa" w:w="3324"/>
            <w:vAlign w:val="top"/>
            <w:tcMar>
              <w:top w:w="80" w:type="dxa"/>
              <w:start w:w="90" w:type="dxa"/>
              <w:bottom w:w="80" w:type="dxa"/>
              <w:end w:w="90" w:type="dxa"/>
            </w:tcMar>
          </w:tcPr>
          <w:p>
            <w:r>
              <w:rPr>
                <w:rFonts w:ascii="Arial" w:hAnsi="Arial" w:eastAsia="Arial"/>
                <w:b w:val="0"/>
                <w:i w:val="0"/>
                <w:sz w:val="18"/>
              </w:rPr>
              <w:t>6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05</w:t>
            </w:r>
          </w:p>
        </w:tc>
        <w:tc>
          <w:tcPr>
            <w:tcW w:type="dxa" w:w="3324"/>
            <w:vAlign w:val="top"/>
            <w:tcMar>
              <w:top w:w="80" w:type="dxa"/>
              <w:start w:w="90" w:type="dxa"/>
              <w:bottom w:w="80" w:type="dxa"/>
              <w:end w:w="90" w:type="dxa"/>
            </w:tcMar>
          </w:tcPr>
          <w:p>
            <w:r>
              <w:rPr>
                <w:rFonts w:ascii="Arial" w:hAnsi="Arial" w:eastAsia="Arial"/>
                <w:b w:val="0"/>
                <w:i w:val="0"/>
                <w:sz w:val="18"/>
              </w:rPr>
              <w:t>Autenticação, Autorização e Criptografia</w:t>
            </w:r>
          </w:p>
        </w:tc>
        <w:tc>
          <w:tcPr>
            <w:tcW w:type="dxa" w:w="3324"/>
            <w:vAlign w:val="top"/>
            <w:tcMar>
              <w:top w:w="80" w:type="dxa"/>
              <w:start w:w="90" w:type="dxa"/>
              <w:bottom w:w="80" w:type="dxa"/>
              <w:end w:w="90" w:type="dxa"/>
            </w:tcMar>
          </w:tcPr>
          <w:p>
            <w:r>
              <w:rPr>
                <w:rFonts w:ascii="Arial" w:hAnsi="Arial" w:eastAsia="Arial"/>
                <w:b w:val="0"/>
                <w:i w:val="0"/>
                <w:sz w:val="18"/>
              </w:rPr>
              <w:t>5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06</w:t>
            </w:r>
          </w:p>
        </w:tc>
        <w:tc>
          <w:tcPr>
            <w:tcW w:type="dxa" w:w="3324"/>
            <w:vAlign w:val="top"/>
            <w:tcMar>
              <w:top w:w="80" w:type="dxa"/>
              <w:start w:w="90" w:type="dxa"/>
              <w:bottom w:w="80" w:type="dxa"/>
              <w:end w:w="90" w:type="dxa"/>
            </w:tcMar>
          </w:tcPr>
          <w:p>
            <w:r>
              <w:rPr>
                <w:rFonts w:ascii="Arial" w:hAnsi="Arial" w:eastAsia="Arial"/>
                <w:b w:val="0"/>
                <w:i w:val="0"/>
                <w:sz w:val="18"/>
              </w:rPr>
              <w:t>Segurança de Aplicações Web</w:t>
            </w:r>
          </w:p>
        </w:tc>
        <w:tc>
          <w:tcPr>
            <w:tcW w:type="dxa" w:w="3324"/>
            <w:vAlign w:val="top"/>
            <w:tcMar>
              <w:top w:w="80" w:type="dxa"/>
              <w:start w:w="90" w:type="dxa"/>
              <w:bottom w:w="80" w:type="dxa"/>
              <w:end w:w="90" w:type="dxa"/>
            </w:tcMar>
          </w:tcPr>
          <w:p>
            <w:r>
              <w:rPr>
                <w:rFonts w:ascii="Arial" w:hAnsi="Arial" w:eastAsia="Arial"/>
                <w:b w:val="0"/>
                <w:i w:val="0"/>
                <w:sz w:val="18"/>
              </w:rPr>
              <w:t>6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07</w:t>
            </w:r>
          </w:p>
        </w:tc>
        <w:tc>
          <w:tcPr>
            <w:tcW w:type="dxa" w:w="3324"/>
            <w:vAlign w:val="top"/>
            <w:tcMar>
              <w:top w:w="80" w:type="dxa"/>
              <w:start w:w="90" w:type="dxa"/>
              <w:bottom w:w="80" w:type="dxa"/>
              <w:end w:w="90" w:type="dxa"/>
            </w:tcMar>
          </w:tcPr>
          <w:p>
            <w:r>
              <w:rPr>
                <w:rFonts w:ascii="Arial" w:hAnsi="Arial" w:eastAsia="Arial"/>
                <w:b w:val="0"/>
                <w:i w:val="0"/>
                <w:sz w:val="18"/>
              </w:rPr>
              <w:t>Esquemas de Autenticação para Web e APIs</w:t>
            </w:r>
          </w:p>
        </w:tc>
        <w:tc>
          <w:tcPr>
            <w:tcW w:type="dxa" w:w="3324"/>
            <w:vAlign w:val="top"/>
            <w:tcMar>
              <w:top w:w="80" w:type="dxa"/>
              <w:start w:w="90" w:type="dxa"/>
              <w:bottom w:w="80" w:type="dxa"/>
              <w:end w:w="90" w:type="dxa"/>
            </w:tcMar>
          </w:tcPr>
          <w:p>
            <w:r>
              <w:rPr>
                <w:rFonts w:ascii="Arial" w:hAnsi="Arial" w:eastAsia="Arial"/>
                <w:b w:val="0"/>
                <w:i w:val="0"/>
                <w:sz w:val="18"/>
              </w:rPr>
              <w:t>4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08</w:t>
            </w:r>
          </w:p>
        </w:tc>
        <w:tc>
          <w:tcPr>
            <w:tcW w:type="dxa" w:w="3324"/>
            <w:vAlign w:val="top"/>
            <w:tcMar>
              <w:top w:w="80" w:type="dxa"/>
              <w:start w:w="90" w:type="dxa"/>
              <w:bottom w:w="80" w:type="dxa"/>
              <w:end w:w="90" w:type="dxa"/>
            </w:tcMar>
          </w:tcPr>
          <w:p>
            <w:r>
              <w:rPr>
                <w:rFonts w:ascii="Arial" w:hAnsi="Arial" w:eastAsia="Arial"/>
                <w:b w:val="0"/>
                <w:i w:val="0"/>
                <w:sz w:val="18"/>
              </w:rPr>
              <w:t>Privacidade, LGPD, Ética e Cultura Hacker</w:t>
            </w:r>
          </w:p>
        </w:tc>
        <w:tc>
          <w:tcPr>
            <w:tcW w:type="dxa" w:w="3324"/>
            <w:vAlign w:val="top"/>
            <w:tcMar>
              <w:top w:w="80" w:type="dxa"/>
              <w:start w:w="90" w:type="dxa"/>
              <w:bottom w:w="80" w:type="dxa"/>
              <w:end w:w="90" w:type="dxa"/>
            </w:tcMar>
          </w:tcPr>
          <w:p>
            <w:r>
              <w:rPr>
                <w:rFonts w:ascii="Arial" w:hAnsi="Arial" w:eastAsia="Arial"/>
                <w:b w:val="0"/>
                <w:i w:val="0"/>
                <w:sz w:val="18"/>
              </w:rPr>
              <w:t>3 h</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09</w:t>
            </w:r>
          </w:p>
        </w:tc>
        <w:tc>
          <w:tcPr>
            <w:tcW w:type="dxa" w:w="3324"/>
            <w:vAlign w:val="top"/>
            <w:tcMar>
              <w:top w:w="80" w:type="dxa"/>
              <w:start w:w="90" w:type="dxa"/>
              <w:bottom w:w="80" w:type="dxa"/>
              <w:end w:w="90" w:type="dxa"/>
            </w:tcMar>
          </w:tcPr>
          <w:p>
            <w:r>
              <w:rPr>
                <w:rFonts w:ascii="Arial" w:hAnsi="Arial" w:eastAsia="Arial"/>
                <w:b w:val="0"/>
                <w:i w:val="0"/>
                <w:sz w:val="18"/>
              </w:rPr>
              <w:t>Laboratórios, Estudos de Caso e Revisão Final</w:t>
            </w:r>
          </w:p>
        </w:tc>
        <w:tc>
          <w:tcPr>
            <w:tcW w:type="dxa" w:w="3324"/>
            <w:vAlign w:val="top"/>
            <w:tcMar>
              <w:top w:w="80" w:type="dxa"/>
              <w:start w:w="90" w:type="dxa"/>
              <w:bottom w:w="80" w:type="dxa"/>
              <w:end w:w="90" w:type="dxa"/>
            </w:tcMar>
          </w:tcPr>
          <w:p>
            <w:r>
              <w:rPr>
                <w:rFonts w:ascii="Arial" w:hAnsi="Arial" w:eastAsia="Arial"/>
                <w:b w:val="0"/>
                <w:i w:val="0"/>
                <w:sz w:val="18"/>
              </w:rPr>
              <w:t>4 h</w:t>
            </w:r>
          </w:p>
        </w:tc>
      </w:tr>
    </w:tbl>
    <w:p/>
    <w:p>
      <w:pPr>
        <w:pStyle w:val="Heading1"/>
      </w:pPr>
      <w:r>
        <w:t>Cronograma sugerido - 40 horas-aula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53A5B"/>
          </w:tcPr>
          <w:p>
            <w:pPr>
              <w:jc w:val="center"/>
            </w:pPr>
            <w:r>
              <w:rPr>
                <w:rFonts w:ascii="Arial" w:hAnsi="Arial" w:eastAsia="Arial"/>
                <w:b/>
                <w:i w:val="0"/>
                <w:color w:val="FFFFFF"/>
                <w:sz w:val="19"/>
              </w:rPr>
              <w:t>Bloco</w:t>
            </w:r>
          </w:p>
        </w:tc>
        <w:tc>
          <w:tcPr>
            <w:tcW w:type="dxa" w:w="3324"/>
            <w:shd w:fill="153A5B"/>
          </w:tcPr>
          <w:p>
            <w:pPr>
              <w:jc w:val="center"/>
            </w:pPr>
            <w:r>
              <w:rPr>
                <w:rFonts w:ascii="Arial" w:hAnsi="Arial" w:eastAsia="Arial"/>
                <w:b/>
                <w:i w:val="0"/>
                <w:color w:val="FFFFFF"/>
                <w:sz w:val="19"/>
              </w:rPr>
              <w:t>Horas</w:t>
            </w:r>
          </w:p>
        </w:tc>
        <w:tc>
          <w:tcPr>
            <w:tcW w:type="dxa" w:w="3324"/>
            <w:shd w:fill="153A5B"/>
          </w:tcPr>
          <w:p>
            <w:pPr>
              <w:jc w:val="center"/>
            </w:pPr>
            <w:r>
              <w:rPr>
                <w:rFonts w:ascii="Arial" w:hAnsi="Arial" w:eastAsia="Arial"/>
                <w:b/>
                <w:i w:val="0"/>
                <w:color w:val="FFFFFF"/>
                <w:sz w:val="19"/>
              </w:rPr>
              <w:t>Produto de aprendizagem</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Fundamentos e risco</w:t>
            </w:r>
          </w:p>
        </w:tc>
        <w:tc>
          <w:tcPr>
            <w:tcW w:type="dxa" w:w="3324"/>
            <w:vAlign w:val="top"/>
            <w:tcMar>
              <w:top w:w="80" w:type="dxa"/>
              <w:start w:w="90" w:type="dxa"/>
              <w:bottom w:w="80" w:type="dxa"/>
              <w:end w:w="90" w:type="dxa"/>
            </w:tcMar>
          </w:tcPr>
          <w:p>
            <w:r>
              <w:rPr>
                <w:rFonts w:ascii="Arial" w:hAnsi="Arial" w:eastAsia="Arial"/>
                <w:b w:val="0"/>
                <w:i w:val="0"/>
                <w:sz w:val="18"/>
              </w:rPr>
              <w:t>4</w:t>
            </w:r>
          </w:p>
        </w:tc>
        <w:tc>
          <w:tcPr>
            <w:tcW w:type="dxa" w:w="3324"/>
            <w:vAlign w:val="top"/>
            <w:tcMar>
              <w:top w:w="80" w:type="dxa"/>
              <w:start w:w="90" w:type="dxa"/>
              <w:bottom w:w="80" w:type="dxa"/>
              <w:end w:w="90" w:type="dxa"/>
            </w:tcMar>
          </w:tcPr>
          <w:p>
            <w:r>
              <w:rPr>
                <w:rFonts w:ascii="Arial" w:hAnsi="Arial" w:eastAsia="Arial"/>
                <w:b w:val="0"/>
                <w:i w:val="0"/>
                <w:sz w:val="18"/>
              </w:rPr>
              <w:t>Mini matriz de riscos.</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Ameaças e engenharia social</w:t>
            </w:r>
          </w:p>
        </w:tc>
        <w:tc>
          <w:tcPr>
            <w:tcW w:type="dxa" w:w="3324"/>
            <w:vAlign w:val="top"/>
            <w:tcMar>
              <w:top w:w="80" w:type="dxa"/>
              <w:start w:w="90" w:type="dxa"/>
              <w:bottom w:w="80" w:type="dxa"/>
              <w:end w:w="90" w:type="dxa"/>
            </w:tcMar>
          </w:tcPr>
          <w:p>
            <w:r>
              <w:rPr>
                <w:rFonts w:ascii="Arial" w:hAnsi="Arial" w:eastAsia="Arial"/>
                <w:b w:val="0"/>
                <w:i w:val="0"/>
                <w:sz w:val="18"/>
              </w:rPr>
              <w:t>4</w:t>
            </w:r>
          </w:p>
        </w:tc>
        <w:tc>
          <w:tcPr>
            <w:tcW w:type="dxa" w:w="3324"/>
            <w:vAlign w:val="top"/>
            <w:tcMar>
              <w:top w:w="80" w:type="dxa"/>
              <w:start w:w="90" w:type="dxa"/>
              <w:bottom w:w="80" w:type="dxa"/>
              <w:end w:w="90" w:type="dxa"/>
            </w:tcMar>
          </w:tcPr>
          <w:p>
            <w:r>
              <w:rPr>
                <w:rFonts w:ascii="Arial" w:hAnsi="Arial" w:eastAsia="Arial"/>
                <w:b w:val="0"/>
                <w:i w:val="0"/>
                <w:sz w:val="18"/>
              </w:rPr>
              <w:t>Checklist de phishing e resposta.</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Mecanismos de defesa</w:t>
            </w:r>
          </w:p>
        </w:tc>
        <w:tc>
          <w:tcPr>
            <w:tcW w:type="dxa" w:w="3324"/>
            <w:vAlign w:val="top"/>
            <w:tcMar>
              <w:top w:w="80" w:type="dxa"/>
              <w:start w:w="90" w:type="dxa"/>
              <w:bottom w:w="80" w:type="dxa"/>
              <w:end w:w="90" w:type="dxa"/>
            </w:tcMar>
          </w:tcPr>
          <w:p>
            <w:r>
              <w:rPr>
                <w:rFonts w:ascii="Arial" w:hAnsi="Arial" w:eastAsia="Arial"/>
                <w:b w:val="0"/>
                <w:i w:val="0"/>
                <w:sz w:val="18"/>
              </w:rPr>
              <w:t>4</w:t>
            </w:r>
          </w:p>
        </w:tc>
        <w:tc>
          <w:tcPr>
            <w:tcW w:type="dxa" w:w="3324"/>
            <w:vAlign w:val="top"/>
            <w:tcMar>
              <w:top w:w="80" w:type="dxa"/>
              <w:start w:w="90" w:type="dxa"/>
              <w:bottom w:w="80" w:type="dxa"/>
              <w:end w:w="90" w:type="dxa"/>
            </w:tcMar>
          </w:tcPr>
          <w:p>
            <w:r>
              <w:rPr>
                <w:rFonts w:ascii="Arial" w:hAnsi="Arial" w:eastAsia="Arial"/>
                <w:b w:val="0"/>
                <w:i w:val="0"/>
                <w:sz w:val="18"/>
              </w:rPr>
              <w:t>Arquitetura em camadas.</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Vulnerabilidades e testes éticos</w:t>
            </w:r>
          </w:p>
        </w:tc>
        <w:tc>
          <w:tcPr>
            <w:tcW w:type="dxa" w:w="3324"/>
            <w:vAlign w:val="top"/>
            <w:tcMar>
              <w:top w:w="80" w:type="dxa"/>
              <w:start w:w="90" w:type="dxa"/>
              <w:bottom w:w="80" w:type="dxa"/>
              <w:end w:w="90" w:type="dxa"/>
            </w:tcMar>
          </w:tcPr>
          <w:p>
            <w:r>
              <w:rPr>
                <w:rFonts w:ascii="Arial" w:hAnsi="Arial" w:eastAsia="Arial"/>
                <w:b w:val="0"/>
                <w:i w:val="0"/>
                <w:sz w:val="18"/>
              </w:rPr>
              <w:t>6</w:t>
            </w:r>
          </w:p>
        </w:tc>
        <w:tc>
          <w:tcPr>
            <w:tcW w:type="dxa" w:w="3324"/>
            <w:vAlign w:val="top"/>
            <w:tcMar>
              <w:top w:w="80" w:type="dxa"/>
              <w:start w:w="90" w:type="dxa"/>
              <w:bottom w:w="80" w:type="dxa"/>
              <w:end w:w="90" w:type="dxa"/>
            </w:tcMar>
          </w:tcPr>
          <w:p>
            <w:r>
              <w:rPr>
                <w:rFonts w:ascii="Arial" w:hAnsi="Arial" w:eastAsia="Arial"/>
                <w:b w:val="0"/>
                <w:i w:val="0"/>
                <w:sz w:val="18"/>
              </w:rPr>
              <w:t>Inventário de serviços e relatório.</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Autenticação e criptografia</w:t>
            </w:r>
          </w:p>
        </w:tc>
        <w:tc>
          <w:tcPr>
            <w:tcW w:type="dxa" w:w="3324"/>
            <w:vAlign w:val="top"/>
            <w:tcMar>
              <w:top w:w="80" w:type="dxa"/>
              <w:start w:w="90" w:type="dxa"/>
              <w:bottom w:w="80" w:type="dxa"/>
              <w:end w:w="90" w:type="dxa"/>
            </w:tcMar>
          </w:tcPr>
          <w:p>
            <w:r>
              <w:rPr>
                <w:rFonts w:ascii="Arial" w:hAnsi="Arial" w:eastAsia="Arial"/>
                <w:b w:val="0"/>
                <w:i w:val="0"/>
                <w:sz w:val="18"/>
              </w:rPr>
              <w:t>5</w:t>
            </w:r>
          </w:p>
        </w:tc>
        <w:tc>
          <w:tcPr>
            <w:tcW w:type="dxa" w:w="3324"/>
            <w:vAlign w:val="top"/>
            <w:tcMar>
              <w:top w:w="80" w:type="dxa"/>
              <w:start w:w="90" w:type="dxa"/>
              <w:bottom w:w="80" w:type="dxa"/>
              <w:end w:w="90" w:type="dxa"/>
            </w:tcMar>
          </w:tcPr>
          <w:p>
            <w:r>
              <w:rPr>
                <w:rFonts w:ascii="Arial" w:hAnsi="Arial" w:eastAsia="Arial"/>
                <w:b w:val="0"/>
                <w:i w:val="0"/>
                <w:sz w:val="18"/>
              </w:rPr>
              <w:t>Fluxo de login seguro.</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Segurança web</w:t>
            </w:r>
          </w:p>
        </w:tc>
        <w:tc>
          <w:tcPr>
            <w:tcW w:type="dxa" w:w="3324"/>
            <w:vAlign w:val="top"/>
            <w:tcMar>
              <w:top w:w="80" w:type="dxa"/>
              <w:start w:w="90" w:type="dxa"/>
              <w:bottom w:w="80" w:type="dxa"/>
              <w:end w:w="90" w:type="dxa"/>
            </w:tcMar>
          </w:tcPr>
          <w:p>
            <w:r>
              <w:rPr>
                <w:rFonts w:ascii="Arial" w:hAnsi="Arial" w:eastAsia="Arial"/>
                <w:b w:val="0"/>
                <w:i w:val="0"/>
                <w:sz w:val="18"/>
              </w:rPr>
              <w:t>6</w:t>
            </w:r>
          </w:p>
        </w:tc>
        <w:tc>
          <w:tcPr>
            <w:tcW w:type="dxa" w:w="3324"/>
            <w:vAlign w:val="top"/>
            <w:tcMar>
              <w:top w:w="80" w:type="dxa"/>
              <w:start w:w="90" w:type="dxa"/>
              <w:bottom w:w="80" w:type="dxa"/>
              <w:end w:w="90" w:type="dxa"/>
            </w:tcMar>
          </w:tcPr>
          <w:p>
            <w:r>
              <w:rPr>
                <w:rFonts w:ascii="Arial" w:hAnsi="Arial" w:eastAsia="Arial"/>
                <w:b w:val="0"/>
                <w:i w:val="0"/>
                <w:sz w:val="18"/>
              </w:rPr>
              <w:t>Checklist OWASP e revisão de API.</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Basic/OAuth/tokens</w:t>
            </w:r>
          </w:p>
        </w:tc>
        <w:tc>
          <w:tcPr>
            <w:tcW w:type="dxa" w:w="3324"/>
            <w:vAlign w:val="top"/>
            <w:tcMar>
              <w:top w:w="80" w:type="dxa"/>
              <w:start w:w="90" w:type="dxa"/>
              <w:bottom w:w="80" w:type="dxa"/>
              <w:end w:w="90" w:type="dxa"/>
            </w:tcMar>
          </w:tcPr>
          <w:p>
            <w:r>
              <w:rPr>
                <w:rFonts w:ascii="Arial" w:hAnsi="Arial" w:eastAsia="Arial"/>
                <w:b w:val="0"/>
                <w:i w:val="0"/>
                <w:sz w:val="18"/>
              </w:rPr>
              <w:t>4</w:t>
            </w:r>
          </w:p>
        </w:tc>
        <w:tc>
          <w:tcPr>
            <w:tcW w:type="dxa" w:w="3324"/>
            <w:vAlign w:val="top"/>
            <w:tcMar>
              <w:top w:w="80" w:type="dxa"/>
              <w:start w:w="90" w:type="dxa"/>
              <w:bottom w:w="80" w:type="dxa"/>
              <w:end w:w="90" w:type="dxa"/>
            </w:tcMar>
          </w:tcPr>
          <w:p>
            <w:r>
              <w:rPr>
                <w:rFonts w:ascii="Arial" w:hAnsi="Arial" w:eastAsia="Arial"/>
                <w:b w:val="0"/>
                <w:i w:val="0"/>
                <w:sz w:val="18"/>
              </w:rPr>
              <w:t>Matriz de escolha de esquema.</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Privacidade/LGPD/ética</w:t>
            </w:r>
          </w:p>
        </w:tc>
        <w:tc>
          <w:tcPr>
            <w:tcW w:type="dxa" w:w="3324"/>
            <w:vAlign w:val="top"/>
            <w:tcMar>
              <w:top w:w="80" w:type="dxa"/>
              <w:start w:w="90" w:type="dxa"/>
              <w:bottom w:w="80" w:type="dxa"/>
              <w:end w:w="90" w:type="dxa"/>
            </w:tcMar>
          </w:tcPr>
          <w:p>
            <w:r>
              <w:rPr>
                <w:rFonts w:ascii="Arial" w:hAnsi="Arial" w:eastAsia="Arial"/>
                <w:b w:val="0"/>
                <w:i w:val="0"/>
                <w:sz w:val="18"/>
              </w:rPr>
              <w:t>3</w:t>
            </w:r>
          </w:p>
        </w:tc>
        <w:tc>
          <w:tcPr>
            <w:tcW w:type="dxa" w:w="3324"/>
            <w:vAlign w:val="top"/>
            <w:tcMar>
              <w:top w:w="80" w:type="dxa"/>
              <w:start w:w="90" w:type="dxa"/>
              <w:bottom w:w="80" w:type="dxa"/>
              <w:end w:w="90" w:type="dxa"/>
            </w:tcMar>
          </w:tcPr>
          <w:p>
            <w:r>
              <w:rPr>
                <w:rFonts w:ascii="Arial" w:hAnsi="Arial" w:eastAsia="Arial"/>
                <w:b w:val="0"/>
                <w:i w:val="0"/>
                <w:sz w:val="18"/>
              </w:rPr>
              <w:t>Revisão privacy by design.</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Projeto integrador e revisão</w:t>
            </w:r>
          </w:p>
        </w:tc>
        <w:tc>
          <w:tcPr>
            <w:tcW w:type="dxa" w:w="3324"/>
            <w:vAlign w:val="top"/>
            <w:tcMar>
              <w:top w:w="80" w:type="dxa"/>
              <w:start w:w="90" w:type="dxa"/>
              <w:bottom w:w="80" w:type="dxa"/>
              <w:end w:w="90" w:type="dxa"/>
            </w:tcMar>
          </w:tcPr>
          <w:p>
            <w:r>
              <w:rPr>
                <w:rFonts w:ascii="Arial" w:hAnsi="Arial" w:eastAsia="Arial"/>
                <w:b w:val="0"/>
                <w:i w:val="0"/>
                <w:sz w:val="18"/>
              </w:rPr>
              <w:t>4</w:t>
            </w:r>
          </w:p>
        </w:tc>
        <w:tc>
          <w:tcPr>
            <w:tcW w:type="dxa" w:w="3324"/>
            <w:vAlign w:val="top"/>
            <w:tcMar>
              <w:top w:w="80" w:type="dxa"/>
              <w:start w:w="90" w:type="dxa"/>
              <w:bottom w:w="80" w:type="dxa"/>
              <w:end w:w="90" w:type="dxa"/>
            </w:tcMar>
          </w:tcPr>
          <w:p>
            <w:r>
              <w:rPr>
                <w:rFonts w:ascii="Arial" w:hAnsi="Arial" w:eastAsia="Arial"/>
                <w:b w:val="0"/>
                <w:i w:val="0"/>
                <w:sz w:val="18"/>
              </w:rPr>
              <w:t>Plano de segurança de aplicação.</w:t>
            </w:r>
          </w:p>
        </w:tc>
      </w:tr>
    </w:tbl>
    <w:p/>
    <w:p>
      <w:pPr>
        <w:pStyle w:val="Heading1"/>
      </w:pPr>
      <w:r>
        <w:t>Metodologia recomendada</w:t>
      </w:r>
    </w:p>
    <w:p>
      <w:pPr>
        <w:pStyle w:val="ListBullet"/>
        <w:spacing w:after="40"/>
      </w:pPr>
      <w:r>
        <w:rPr>
          <w:rFonts w:ascii="Arial" w:hAnsi="Arial" w:eastAsia="Arial"/>
          <w:b/>
          <w:i w:val="0"/>
        </w:rPr>
        <w:t xml:space="preserve">Teoria curta + prática: </w:t>
      </w:r>
      <w:r>
        <w:rPr>
          <w:rFonts w:ascii="Arial" w:hAnsi="Arial" w:eastAsia="Arial"/>
          <w:b w:val="0"/>
          <w:i w:val="0"/>
        </w:rPr>
        <w:t>cada conceito deve ser associado a um exercício ou decisão de projeto.</w:t>
      </w:r>
    </w:p>
    <w:p>
      <w:pPr>
        <w:pStyle w:val="ListBullet"/>
        <w:spacing w:after="40"/>
      </w:pPr>
      <w:r>
        <w:rPr>
          <w:rFonts w:ascii="Arial" w:hAnsi="Arial" w:eastAsia="Arial"/>
          <w:b/>
          <w:i w:val="0"/>
        </w:rPr>
        <w:t xml:space="preserve">Laboratório isolado: </w:t>
      </w:r>
      <w:r>
        <w:rPr>
          <w:rFonts w:ascii="Arial" w:hAnsi="Arial" w:eastAsia="Arial"/>
          <w:b w:val="0"/>
          <w:i w:val="0"/>
        </w:rPr>
        <w:t>testes devem ocorrer em computador próprio, VMs ou aplicações deliberadamente vulneráveis para estudo.</w:t>
      </w:r>
    </w:p>
    <w:p>
      <w:pPr>
        <w:pStyle w:val="ListBullet"/>
        <w:spacing w:after="40"/>
      </w:pPr>
      <w:r>
        <w:rPr>
          <w:rFonts w:ascii="Arial" w:hAnsi="Arial" w:eastAsia="Arial"/>
          <w:b/>
          <w:i w:val="0"/>
        </w:rPr>
        <w:t xml:space="preserve">Evidência: </w:t>
      </w:r>
      <w:r>
        <w:rPr>
          <w:rFonts w:ascii="Arial" w:hAnsi="Arial" w:eastAsia="Arial"/>
          <w:b w:val="0"/>
          <w:i w:val="0"/>
        </w:rPr>
        <w:t>alunos devem registrar configuração, resultado e interpretação, não apenas “rodar ferramenta”.</w:t>
      </w:r>
    </w:p>
    <w:p>
      <w:pPr>
        <w:pStyle w:val="ListBullet"/>
        <w:spacing w:after="40"/>
      </w:pPr>
      <w:r>
        <w:rPr>
          <w:rFonts w:ascii="Arial" w:hAnsi="Arial" w:eastAsia="Arial"/>
          <w:b/>
          <w:i w:val="0"/>
        </w:rPr>
        <w:t xml:space="preserve">Ética e autorização: </w:t>
      </w:r>
      <w:r>
        <w:rPr>
          <w:rFonts w:ascii="Arial" w:hAnsi="Arial" w:eastAsia="Arial"/>
          <w:b w:val="0"/>
          <w:i w:val="0"/>
        </w:rPr>
        <w:t>toda prática deve começar com definição de escopo e limites.</w:t>
      </w:r>
    </w:p>
    <w:p>
      <w:pPr>
        <w:pStyle w:val="ListBullet"/>
        <w:spacing w:after="40"/>
      </w:pPr>
      <w:r>
        <w:rPr>
          <w:rFonts w:ascii="Arial" w:hAnsi="Arial" w:eastAsia="Arial"/>
          <w:b/>
          <w:i w:val="0"/>
        </w:rPr>
        <w:t xml:space="preserve">Integração com programação: </w:t>
      </w:r>
      <w:r>
        <w:rPr>
          <w:rFonts w:ascii="Arial" w:hAnsi="Arial" w:eastAsia="Arial"/>
          <w:b w:val="0"/>
          <w:i w:val="0"/>
        </w:rPr>
        <w:t>exemplos devem usar APIs, autenticação, banco de dados e aplicações que os alunos já desenvolvem.</w:t>
      </w:r>
    </w:p>
    <w:tbl>
      <w:tblPr>
        <w:tblW w:type="auto" w:w="0"/>
        <w:jc w:val="center"/>
        <w:tblLook w:firstColumn="1" w:firstRow="1" w:lastColumn="0" w:lastRow="0" w:noHBand="0" w:noVBand="1" w:val="04A0"/>
      </w:tblPr>
      <w:tblGrid>
        <w:gridCol w:w="9972"/>
      </w:tblGrid>
      <w:tr>
        <w:trPr>
          <w:cantSplit w:val="true"/>
        </w:trPr>
        <w:tc>
          <w:tcPr>
            <w:tcW w:type="dxa" w:w="9972"/>
            <w:shd w:fill="FFF7D6"/>
            <w:tcMar>
              <w:top w:w="130" w:type="dxa"/>
              <w:start w:w="170" w:type="dxa"/>
              <w:bottom w:w="130" w:type="dxa"/>
              <w:end w:w="170" w:type="dxa"/>
            </w:tcMar>
          </w:tcPr>
          <w:p>
            <w:r>
              <w:rPr>
                <w:rFonts w:ascii="Arial" w:hAnsi="Arial" w:eastAsia="Arial"/>
                <w:b/>
                <w:i w:val="0"/>
                <w:color w:val="153A5B"/>
                <w:sz w:val="20"/>
              </w:rPr>
              <w:t>Regra permanente de laboratório</w:t>
            </w:r>
          </w:p>
          <w:p>
            <w:r>
              <w:rPr>
                <w:rFonts w:ascii="Arial" w:hAnsi="Arial" w:eastAsia="Arial"/>
                <w:b w:val="0"/>
                <w:i w:val="0"/>
                <w:color w:val="24323D"/>
                <w:sz w:val="19"/>
              </w:rPr>
              <w:t>Conhecimento de segurança deve ser aplicado somente em ambientes próprios ou explicitamente autorizados. Varreduras, captura de tráfego, exploração ou tentativa de acesso em sistemas de terceiros não fazem parte das atividades desta coleção.</w:t>
            </w:r>
          </w:p>
        </w:tc>
      </w:tr>
    </w:tbl>
    <w:p>
      <w:pPr>
        <w:spacing w:after="0"/>
      </w:pPr>
    </w:p>
    <w:p>
      <w:pPr>
        <w:pStyle w:val="Heading1"/>
      </w:pPr>
      <w:r>
        <w:t>Avaliação sugerida</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53A5B"/>
          </w:tcPr>
          <w:p>
            <w:pPr>
              <w:jc w:val="center"/>
            </w:pPr>
            <w:r>
              <w:rPr>
                <w:rFonts w:ascii="Arial" w:hAnsi="Arial" w:eastAsia="Arial"/>
                <w:b/>
                <w:i w:val="0"/>
                <w:color w:val="FFFFFF"/>
                <w:sz w:val="19"/>
              </w:rPr>
              <w:t>Instrumento</w:t>
            </w:r>
          </w:p>
        </w:tc>
        <w:tc>
          <w:tcPr>
            <w:tcW w:type="dxa" w:w="3324"/>
            <w:shd w:fill="153A5B"/>
          </w:tcPr>
          <w:p>
            <w:pPr>
              <w:jc w:val="center"/>
            </w:pPr>
            <w:r>
              <w:rPr>
                <w:rFonts w:ascii="Arial" w:hAnsi="Arial" w:eastAsia="Arial"/>
                <w:b/>
                <w:i w:val="0"/>
                <w:color w:val="FFFFFF"/>
                <w:sz w:val="19"/>
              </w:rPr>
              <w:t>Peso sugerido</w:t>
            </w:r>
          </w:p>
        </w:tc>
        <w:tc>
          <w:tcPr>
            <w:tcW w:type="dxa" w:w="3324"/>
            <w:shd w:fill="153A5B"/>
          </w:tcPr>
          <w:p>
            <w:pPr>
              <w:jc w:val="center"/>
            </w:pPr>
            <w:r>
              <w:rPr>
                <w:rFonts w:ascii="Arial" w:hAnsi="Arial" w:eastAsia="Arial"/>
                <w:b/>
                <w:i w:val="0"/>
                <w:color w:val="FFFFFF"/>
                <w:sz w:val="19"/>
              </w:rPr>
              <w:t>Critério</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Atividades de capítulo</w:t>
            </w:r>
          </w:p>
        </w:tc>
        <w:tc>
          <w:tcPr>
            <w:tcW w:type="dxa" w:w="3324"/>
            <w:vAlign w:val="top"/>
            <w:tcMar>
              <w:top w:w="80" w:type="dxa"/>
              <w:start w:w="90" w:type="dxa"/>
              <w:bottom w:w="80" w:type="dxa"/>
              <w:end w:w="90" w:type="dxa"/>
            </w:tcMar>
          </w:tcPr>
          <w:p>
            <w:r>
              <w:rPr>
                <w:rFonts w:ascii="Arial" w:hAnsi="Arial" w:eastAsia="Arial"/>
                <w:b w:val="0"/>
                <w:i w:val="0"/>
                <w:sz w:val="18"/>
              </w:rPr>
              <w:t>25%</w:t>
            </w:r>
          </w:p>
        </w:tc>
        <w:tc>
          <w:tcPr>
            <w:tcW w:type="dxa" w:w="3324"/>
            <w:vAlign w:val="top"/>
            <w:tcMar>
              <w:top w:w="80" w:type="dxa"/>
              <w:start w:w="90" w:type="dxa"/>
              <w:bottom w:w="80" w:type="dxa"/>
              <w:end w:w="90" w:type="dxa"/>
            </w:tcMar>
          </w:tcPr>
          <w:p>
            <w:r>
              <w:rPr>
                <w:rFonts w:ascii="Arial" w:hAnsi="Arial" w:eastAsia="Arial"/>
                <w:b w:val="0"/>
                <w:i w:val="0"/>
                <w:sz w:val="18"/>
              </w:rPr>
              <w:t>Conceito, justificativa e clareza.</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Laboratórios</w:t>
            </w:r>
          </w:p>
        </w:tc>
        <w:tc>
          <w:tcPr>
            <w:tcW w:type="dxa" w:w="3324"/>
            <w:vAlign w:val="top"/>
            <w:tcMar>
              <w:top w:w="80" w:type="dxa"/>
              <w:start w:w="90" w:type="dxa"/>
              <w:bottom w:w="80" w:type="dxa"/>
              <w:end w:w="90" w:type="dxa"/>
            </w:tcMar>
          </w:tcPr>
          <w:p>
            <w:r>
              <w:rPr>
                <w:rFonts w:ascii="Arial" w:hAnsi="Arial" w:eastAsia="Arial"/>
                <w:b w:val="0"/>
                <w:i w:val="0"/>
                <w:sz w:val="18"/>
              </w:rPr>
              <w:t>30%</w:t>
            </w:r>
          </w:p>
        </w:tc>
        <w:tc>
          <w:tcPr>
            <w:tcW w:type="dxa" w:w="3324"/>
            <w:vAlign w:val="top"/>
            <w:tcMar>
              <w:top w:w="80" w:type="dxa"/>
              <w:start w:w="90" w:type="dxa"/>
              <w:bottom w:w="80" w:type="dxa"/>
              <w:end w:w="90" w:type="dxa"/>
            </w:tcMar>
          </w:tcPr>
          <w:p>
            <w:r>
              <w:rPr>
                <w:rFonts w:ascii="Arial" w:hAnsi="Arial" w:eastAsia="Arial"/>
                <w:b w:val="0"/>
                <w:i w:val="0"/>
                <w:sz w:val="18"/>
              </w:rPr>
              <w:t>Procedimento seguro, evidência e interpretação.</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Questões/revisões</w:t>
            </w:r>
          </w:p>
        </w:tc>
        <w:tc>
          <w:tcPr>
            <w:tcW w:type="dxa" w:w="3324"/>
            <w:vAlign w:val="top"/>
            <w:tcMar>
              <w:top w:w="80" w:type="dxa"/>
              <w:start w:w="90" w:type="dxa"/>
              <w:bottom w:w="80" w:type="dxa"/>
              <w:end w:w="90" w:type="dxa"/>
            </w:tcMar>
          </w:tcPr>
          <w:p>
            <w:r>
              <w:rPr>
                <w:rFonts w:ascii="Arial" w:hAnsi="Arial" w:eastAsia="Arial"/>
                <w:b w:val="0"/>
                <w:i w:val="0"/>
                <w:sz w:val="18"/>
              </w:rPr>
              <w:t>15%</w:t>
            </w:r>
          </w:p>
        </w:tc>
        <w:tc>
          <w:tcPr>
            <w:tcW w:type="dxa" w:w="3324"/>
            <w:vAlign w:val="top"/>
            <w:tcMar>
              <w:top w:w="80" w:type="dxa"/>
              <w:start w:w="90" w:type="dxa"/>
              <w:bottom w:w="80" w:type="dxa"/>
              <w:end w:w="90" w:type="dxa"/>
            </w:tcMar>
          </w:tcPr>
          <w:p>
            <w:r>
              <w:rPr>
                <w:rFonts w:ascii="Arial" w:hAnsi="Arial" w:eastAsia="Arial"/>
                <w:b w:val="0"/>
                <w:i w:val="0"/>
                <w:sz w:val="18"/>
              </w:rPr>
              <w:t>Domínio conceitual.</w:t>
            </w:r>
          </w:p>
        </w:tc>
      </w:tr>
      <w:tr>
        <w:trPr>
          <w:cantSplit w:val="true"/>
        </w:trPr>
        <w:tc>
          <w:tcPr>
            <w:tcW w:type="dxa" w:w="3324"/>
            <w:vAlign w:val="top"/>
            <w:tcMar>
              <w:top w:w="80" w:type="dxa"/>
              <w:start w:w="90" w:type="dxa"/>
              <w:bottom w:w="80" w:type="dxa"/>
              <w:end w:w="90" w:type="dxa"/>
            </w:tcMar>
          </w:tcPr>
          <w:p>
            <w:r>
              <w:rPr>
                <w:rFonts w:ascii="Arial" w:hAnsi="Arial" w:eastAsia="Arial"/>
                <w:b w:val="0"/>
                <w:i w:val="0"/>
                <w:sz w:val="18"/>
              </w:rPr>
              <w:t>Projeto integrador</w:t>
            </w:r>
          </w:p>
        </w:tc>
        <w:tc>
          <w:tcPr>
            <w:tcW w:type="dxa" w:w="3324"/>
            <w:vAlign w:val="top"/>
            <w:tcMar>
              <w:top w:w="80" w:type="dxa"/>
              <w:start w:w="90" w:type="dxa"/>
              <w:bottom w:w="80" w:type="dxa"/>
              <w:end w:w="90" w:type="dxa"/>
            </w:tcMar>
          </w:tcPr>
          <w:p>
            <w:r>
              <w:rPr>
                <w:rFonts w:ascii="Arial" w:hAnsi="Arial" w:eastAsia="Arial"/>
                <w:b w:val="0"/>
                <w:i w:val="0"/>
                <w:sz w:val="18"/>
              </w:rPr>
              <w:t>30%</w:t>
            </w:r>
          </w:p>
        </w:tc>
        <w:tc>
          <w:tcPr>
            <w:tcW w:type="dxa" w:w="3324"/>
            <w:vAlign w:val="top"/>
            <w:tcMar>
              <w:top w:w="80" w:type="dxa"/>
              <w:start w:w="90" w:type="dxa"/>
              <w:bottom w:w="80" w:type="dxa"/>
              <w:end w:w="90" w:type="dxa"/>
            </w:tcMar>
          </w:tcPr>
          <w:p>
            <w:r>
              <w:rPr>
                <w:rFonts w:ascii="Arial" w:hAnsi="Arial" w:eastAsia="Arial"/>
                <w:b w:val="0"/>
                <w:i w:val="0"/>
                <w:sz w:val="18"/>
              </w:rPr>
              <w:t>Risco, arquitetura, controles e documentação.</w:t>
            </w:r>
          </w:p>
        </w:tc>
      </w:tr>
    </w:tbl>
    <w:p/>
    <w:p>
      <w:pPr>
        <w:pStyle w:val="Heading1"/>
      </w:pPr>
      <w:r>
        <w:t>Resultados esperados ao final</w:t>
      </w:r>
    </w:p>
    <w:p>
      <w:pPr>
        <w:pStyle w:val="ListBullet"/>
        <w:spacing w:after="40"/>
      </w:pPr>
      <w:r>
        <w:rPr>
          <w:rFonts w:ascii="Arial" w:hAnsi="Arial" w:eastAsia="Arial"/>
          <w:b w:val="0"/>
          <w:i w:val="0"/>
        </w:rPr>
        <w:t>Analisar riscos básicos de uma aplicação e propor controles proporcionais.</w:t>
      </w:r>
    </w:p>
    <w:p>
      <w:pPr>
        <w:pStyle w:val="ListBullet"/>
        <w:spacing w:after="40"/>
      </w:pPr>
      <w:r>
        <w:rPr>
          <w:rFonts w:ascii="Arial" w:hAnsi="Arial" w:eastAsia="Arial"/>
          <w:b w:val="0"/>
          <w:i w:val="0"/>
        </w:rPr>
        <w:t>Reconhecer ameaças técnicas e humanas e responder de modo responsável.</w:t>
      </w:r>
    </w:p>
    <w:p>
      <w:pPr>
        <w:pStyle w:val="ListBullet"/>
        <w:spacing w:after="40"/>
      </w:pPr>
      <w:r>
        <w:rPr>
          <w:rFonts w:ascii="Arial" w:hAnsi="Arial" w:eastAsia="Arial"/>
          <w:b w:val="0"/>
          <w:i w:val="0"/>
        </w:rPr>
        <w:t>Configurar e interpretar mecanismos de proteção em laboratório.</w:t>
      </w:r>
    </w:p>
    <w:p>
      <w:pPr>
        <w:pStyle w:val="ListBullet"/>
        <w:spacing w:after="40"/>
      </w:pPr>
      <w:r>
        <w:rPr>
          <w:rFonts w:ascii="Arial" w:hAnsi="Arial" w:eastAsia="Arial"/>
          <w:b w:val="0"/>
          <w:i w:val="0"/>
        </w:rPr>
        <w:t>Projetar autenticação, autorização e proteção de dados com boas práticas.</w:t>
      </w:r>
    </w:p>
    <w:p>
      <w:pPr>
        <w:pStyle w:val="ListBullet"/>
        <w:spacing w:after="40"/>
      </w:pPr>
      <w:r>
        <w:rPr>
          <w:rFonts w:ascii="Arial" w:hAnsi="Arial" w:eastAsia="Arial"/>
          <w:b w:val="0"/>
          <w:i w:val="0"/>
        </w:rPr>
        <w:t>Aplicar princípios de segurança web ao desenvolvimento de APIs e sistemas.</w:t>
      </w:r>
    </w:p>
    <w:p>
      <w:pPr>
        <w:pStyle w:val="ListBullet"/>
        <w:spacing w:after="40"/>
      </w:pPr>
      <w:r>
        <w:rPr>
          <w:rFonts w:ascii="Arial" w:hAnsi="Arial" w:eastAsia="Arial"/>
          <w:b w:val="0"/>
          <w:i w:val="0"/>
        </w:rPr>
        <w:t>Documentar vulnerabilidades, correções e evidências com linguagem técnica clara.</w:t>
      </w:r>
    </w:p>
    <w:p>
      <w:pPr>
        <w:pStyle w:val="ListBullet"/>
        <w:spacing w:after="40"/>
      </w:pPr>
      <w:r>
        <w:rPr>
          <w:rFonts w:ascii="Arial" w:hAnsi="Arial" w:eastAsia="Arial"/>
          <w:b w:val="0"/>
          <w:i w:val="0"/>
        </w:rPr>
        <w:t>Relacionar segurança, privacidade, LGPD e ética profissional.</w:t>
      </w:r>
    </w:p>
    <w:p>
      <w:pPr>
        <w:pStyle w:val="Heading1"/>
      </w:pPr>
      <w:r>
        <w:t>Referências e materiais de consulta</w:t>
      </w:r>
    </w:p>
    <w:p>
      <w:pPr>
        <w:pStyle w:val="SmallNote"/>
      </w:pPr>
      <w:r>
        <w:rPr>
          <w:rFonts w:ascii="Arial" w:hAnsi="Arial" w:eastAsia="Arial"/>
          <w:b w:val="0"/>
          <w:i w:val="0"/>
          <w:color w:val="4E5D67"/>
          <w:sz w:val="18"/>
        </w:rPr>
        <w:t>• Centro Paula Souza. Plano de Curso do Técnico em Desenvolvimento de Sistemas, componente Segurança de Sistemas de Informação.</w:t>
      </w:r>
    </w:p>
    <w:p>
      <w:pPr>
        <w:pStyle w:val="SmallNote"/>
      </w:pPr>
      <w:r>
        <w:rPr>
          <w:rFonts w:ascii="Arial" w:hAnsi="Arial" w:eastAsia="Arial"/>
          <w:b w:val="0"/>
          <w:i w:val="0"/>
          <w:color w:val="4E5D67"/>
          <w:sz w:val="18"/>
        </w:rPr>
        <w:t>• CERT.br. Cartilha de Segurança para Internet. Conteúdo de conscientização e boas práticas de segurança.</w:t>
      </w:r>
    </w:p>
    <w:p>
      <w:pPr>
        <w:pStyle w:val="SmallNote"/>
      </w:pPr>
      <w:r>
        <w:rPr>
          <w:rFonts w:ascii="Arial" w:hAnsi="Arial" w:eastAsia="Arial"/>
          <w:b w:val="0"/>
          <w:i w:val="0"/>
          <w:color w:val="4E5D67"/>
          <w:sz w:val="18"/>
        </w:rPr>
        <w:t>• ISO/IEC 27001. Sistemas de gestão de segurança da informação - requisitos e princípios de gestão.</w:t>
      </w:r>
    </w:p>
    <w:p>
      <w:pPr>
        <w:pStyle w:val="SmallNote"/>
      </w:pPr>
      <w:r>
        <w:rPr>
          <w:rFonts w:ascii="Arial" w:hAnsi="Arial" w:eastAsia="Arial"/>
          <w:b w:val="0"/>
          <w:i w:val="0"/>
          <w:color w:val="4E5D67"/>
          <w:sz w:val="18"/>
        </w:rPr>
        <w:t>• OWASP Foundation. OWASP Top 10:2025 e materiais de segurança de aplicações web.</w:t>
      </w:r>
    </w:p>
    <w:p>
      <w:pPr>
        <w:pStyle w:val="SmallNote"/>
      </w:pPr>
      <w:r>
        <w:rPr>
          <w:rFonts w:ascii="Arial" w:hAnsi="Arial" w:eastAsia="Arial"/>
          <w:b w:val="0"/>
          <w:i w:val="0"/>
          <w:color w:val="4E5D67"/>
          <w:sz w:val="18"/>
        </w:rPr>
        <w:t>• IETF. RFC 7617, RFC 6750 e RFC 5849 para esquemas de autenticação citados na ementa.</w:t>
      </w:r>
    </w:p>
    <w:p>
      <w:pPr>
        <w:pStyle w:val="SmallNote"/>
      </w:pPr>
      <w:r>
        <w:rPr>
          <w:rFonts w:ascii="Arial" w:hAnsi="Arial" w:eastAsia="Arial"/>
          <w:b w:val="0"/>
          <w:i w:val="0"/>
          <w:color w:val="4E5D67"/>
          <w:sz w:val="18"/>
        </w:rPr>
        <w:t>• Brasil. Lei nº 13.709/2018 - Lei Geral de Proteção de Dados Pessoais.</w:t>
      </w:r>
    </w:p>
    <w:sectPr w:rsidR="00FC693F" w:rsidRPr="0006063C" w:rsidSect="00034616">
      <w:footerReference w:type="default" r:id="rId9"/>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87985"/>
        <w:sz w:val="17"/>
      </w:rPr>
      <w:t xml:space="preserve">Segurança de Sistemas de Informação • Guia Geral  |  Página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53A5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432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53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pPr>
    <w:rPr>
      <w:rFonts w:ascii="Arial" w:hAnsi="Arial" w:eastAsia="Arial"/>
      <w:color w:val="5A6873"/>
      <w:sz w:val="18"/>
    </w:rPr>
  </w:style>
  <w:style w:type="paragraph" w:customStyle="1" w:styleId="CodeBlock">
    <w:name w:val="CodeBlock"/>
    <w:pPr>
      <w:spacing w:before="60" w:after="60"/>
      <w:ind w:left="227" w:right="113"/>
    </w:pPr>
    <w:rPr>
      <w:rFonts w:ascii="Liberation Mono" w:hAnsi="Liberation Mono" w:eastAsia="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